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 xml:space="preserve">ZEZWOLENIE NA UTRZYMANIE PSÓW RAS UZNAWANYCH ZA AGRESYWNE </w:t>
      </w:r>
    </w:p>
    <w:p w:rsid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 xml:space="preserve">                                          </w:t>
      </w: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 xml:space="preserve">NA TERENIE GMINY </w:t>
      </w:r>
      <w:r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UDANIN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Miejsce załatwienia sprawy:</w:t>
      </w:r>
    </w:p>
    <w:p w:rsidR="00083EFB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Urząd Gminy w 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Udaninie</w:t>
      </w:r>
    </w:p>
    <w:p w:rsid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Referat </w:t>
      </w:r>
      <w:r w:rsidR="00083EFB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Rolnictwa, Ochrony Środowiska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,</w:t>
      </w:r>
      <w:r w:rsidR="00083EFB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Gospodarki Przestrzennej i Infrastruktury Technicznej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pokój 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11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tel.: (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76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) 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7442885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S</w:t>
      </w: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posób załatwienia sprawy: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Wniosek/ wszczęcie postępowania/ wizja w terenie/Decyzja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Wymagane dokumenty:</w:t>
      </w:r>
    </w:p>
    <w:p w:rsidR="00CD1A7D" w:rsidRPr="00CD1A7D" w:rsidRDefault="00CD1A7D" w:rsidP="00CD1A7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Wniosek o wydanie zezwolenia na utrzymanie psa rasy uznawanej za agresywną. Wzór wniosku w załączeniu.</w:t>
      </w:r>
    </w:p>
    <w:p w:rsidR="00CD1A7D" w:rsidRPr="00CD1A7D" w:rsidRDefault="00CD1A7D" w:rsidP="00CD1A7D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Załączniki: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- kserokopia dokumentu potwierdzającego rasę psa ( metryka, rodowód lub inne), dowód opłaty podatku od psa, dowód opłaty skarbowej,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br/>
        <w:t>- świadectwo szczepienia psa p/ wściekliźnie.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Opłaty: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Opłata skarbowa : 82 zł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br/>
        <w:t>Opłatę skarbowa należy dokonać przed złożeniem wniosku (dowód wpłaty należy dołączyć do wniosku).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Czas załatwienia sprawy: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Do miesiąca od złożenia wniosku.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Tryb odwołania: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Sa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morządowe Kolegium Odwoławcze we Wrocławiu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za pośrednictwem 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Wójta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Gminy </w:t>
      </w:r>
      <w:r>
        <w:rPr>
          <w:rFonts w:ascii="Arial" w:eastAsia="Times New Roman" w:hAnsi="Arial" w:cs="Arial"/>
          <w:color w:val="575757"/>
          <w:sz w:val="23"/>
          <w:szCs w:val="23"/>
          <w:lang w:eastAsia="pl-PL"/>
        </w:rPr>
        <w:t>Udanin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w terminie 14 dni od daty doręczenia decyzji.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Podstawa prawna: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Ustawa z dnia 21 sierpnia 1997 r. o ochronie zwierząt- art. 10, ( </w:t>
      </w: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t.j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. Dz.U. z 2019. Nr 122 ze zm..)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br/>
        <w:t>Rozporządzenie Ministra Spraw Wewnętrznych i Administracji z dnia 28.04.2003 r. w sprawie wykazu ras psów uznawanych za agresywne ( Dz.U. z 2003 r Nr 77, poz. 687)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br/>
        <w:t>Ustawa z dnia 16 listopada 2006 r. o opłacie skarbowej ( Dz.U. z 2018 r. Nr 1044 ze zm.)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lastRenderedPageBreak/>
        <w:t>Zgodnie z art. 37a ust. 1 ustawy z dnia 21 sierpnia 1997 roku o ochronie zwierząt ( Dz. U. z 2019 r. Nr 122 ze zm.) „ Kto prowadzi hodowlę lub utrzymuje psa rasy uznawanej za agresywną bez wymaganego zezwolenia podlega karze aresztu lub grzywny".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b/>
          <w:bCs/>
          <w:color w:val="575757"/>
          <w:sz w:val="23"/>
          <w:szCs w:val="23"/>
          <w:lang w:eastAsia="pl-PL"/>
        </w:rPr>
        <w:t>Uwaga: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Właściciele psów ras uznawanych za agresywne zobowiązani są do wystąpienia do Urzędu Miejskiego o wydanie decyzji zezwalającej na utrzymanie psa rasy uznawanej za agresywną.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Zgodnie z art. 37a ust. 1 ustawy z dnia 21 sierpnia 1997 roku o ochronie zwierząt ( Dz. U. z 2019 r. Nr 122 ze zm.) „ Kto prowadzi hodowlę lub utrzymuje psa rasy uznawanej za agresywną bez wymaganego zezwolenia podlega karze aresztu lub grzywny".</w:t>
      </w:r>
    </w:p>
    <w:p w:rsidR="00CD1A7D" w:rsidRPr="00CD1A7D" w:rsidRDefault="00CD1A7D" w:rsidP="00CD1A7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083EFB">
        <w:rPr>
          <w:rFonts w:ascii="Arial" w:eastAsia="Times New Roman" w:hAnsi="Arial" w:cs="Arial"/>
          <w:color w:val="575757"/>
          <w:sz w:val="23"/>
          <w:szCs w:val="23"/>
          <w:u w:val="single"/>
          <w:lang w:eastAsia="pl-PL"/>
        </w:rPr>
        <w:t>Wykaz ras psów uznawanych za agresywne zgodnie</w:t>
      </w: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z Rozporządzeniem Ministra Spraw Wewnętrznych i Administracji z dnia 28 kwietnia 2003 r. ( Dz. U. z 2003 r. Nr 77 poz. 687).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Amerykański pit bull terier;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Pies z Majorki (</w:t>
      </w: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Perro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de Presa </w:t>
      </w: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Mallorquin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);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Buldog amerykański;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Dog argentyński;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Pies kanaryjski (</w:t>
      </w: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Perro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de Presa Canario);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Tosa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</w:t>
      </w: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inu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Rottweiler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Akbash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dog;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Anatolian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 xml:space="preserve"> </w:t>
      </w:r>
      <w:proofErr w:type="spellStart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karabash</w:t>
      </w:r>
      <w:proofErr w:type="spellEnd"/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Moskiewski stróżujący;</w:t>
      </w:r>
    </w:p>
    <w:p w:rsidR="00CD1A7D" w:rsidRPr="00CD1A7D" w:rsidRDefault="00CD1A7D" w:rsidP="00CD1A7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575757"/>
          <w:sz w:val="23"/>
          <w:szCs w:val="23"/>
          <w:lang w:eastAsia="pl-PL"/>
        </w:rPr>
      </w:pPr>
      <w:r w:rsidRPr="00CD1A7D">
        <w:rPr>
          <w:rFonts w:ascii="Arial" w:eastAsia="Times New Roman" w:hAnsi="Arial" w:cs="Arial"/>
          <w:color w:val="575757"/>
          <w:sz w:val="23"/>
          <w:szCs w:val="23"/>
          <w:lang w:eastAsia="pl-PL"/>
        </w:rPr>
        <w:t>Owczarek kaukaski.</w:t>
      </w:r>
      <w:bookmarkStart w:id="0" w:name="_GoBack"/>
      <w:bookmarkEnd w:id="0"/>
    </w:p>
    <w:sectPr w:rsidR="00CD1A7D" w:rsidRPr="00CD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8D3"/>
    <w:multiLevelType w:val="multilevel"/>
    <w:tmpl w:val="8A5A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A5662"/>
    <w:multiLevelType w:val="multilevel"/>
    <w:tmpl w:val="6010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E1F5B"/>
    <w:multiLevelType w:val="multilevel"/>
    <w:tmpl w:val="2E0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D"/>
    <w:rsid w:val="00083EFB"/>
    <w:rsid w:val="004708AF"/>
    <w:rsid w:val="00A10E8B"/>
    <w:rsid w:val="00C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1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1A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A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D1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D1A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A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</cp:revision>
  <cp:lastPrinted>2020-03-24T08:18:00Z</cp:lastPrinted>
  <dcterms:created xsi:type="dcterms:W3CDTF">2020-03-24T08:06:00Z</dcterms:created>
  <dcterms:modified xsi:type="dcterms:W3CDTF">2020-03-24T08:34:00Z</dcterms:modified>
</cp:coreProperties>
</file>