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Monotype Corsiva" w:cs="Times New Roman" w:eastAsia="Times New Roman" w:hAnsi="Monotype Corsiva"/>
          <w:b/>
          <w:sz w:val="28"/>
          <w:szCs w:val="28"/>
          <w:lang w:eastAsia="pl-PL"/>
        </w:rPr>
        <w:t xml:space="preserve">        </w:t>
      </w:r>
      <w:r>
        <w:rPr>
          <w:rFonts w:ascii="Monotype Corsiva" w:cs="Times New Roman" w:eastAsia="Times New Roman" w:hAnsi="Monotype Corsiva"/>
          <w:b/>
          <w:sz w:val="28"/>
          <w:szCs w:val="28"/>
          <w:lang w:eastAsia="pl-PL"/>
        </w:rPr>
        <w:t xml:space="preserve">Gimnazjum im. Jana Pawła II w Ujeździe Górnym   </w:t>
      </w:r>
    </w:p>
    <w:p>
      <w:pPr>
        <w:pStyle w:val="style112"/>
        <w:jc w:val="center"/>
      </w:pPr>
      <w:r>
        <w:rPr>
          <w:rFonts w:ascii="Monotype Corsiva" w:cs="Times New Roman" w:eastAsia="Times New Roman" w:hAnsi="Monotype Corsiva"/>
          <w:b/>
          <w:sz w:val="28"/>
          <w:szCs w:val="28"/>
          <w:lang w:eastAsia="pl-PL"/>
        </w:rPr>
        <w:t xml:space="preserve">      </w:t>
      </w:r>
      <w:r>
        <w:rPr>
          <w:rFonts w:ascii="Monotype Corsiva" w:cs="Times New Roman" w:eastAsia="Times New Roman" w:hAnsi="Monotype Corsiva"/>
          <w:b/>
          <w:sz w:val="28"/>
          <w:szCs w:val="28"/>
          <w:lang w:eastAsia="pl-PL"/>
        </w:rPr>
        <w:t>Ujazd Górny 49  , 55-340 Udanin</w:t>
      </w:r>
    </w:p>
    <w:p>
      <w:pPr>
        <w:pStyle w:val="style112"/>
        <w:jc w:val="center"/>
      </w:pPr>
      <w:r>
        <w:rPr>
          <w:rFonts w:ascii="Monotype Corsiva" w:cs="Times New Roman" w:eastAsia="Times New Roman" w:hAnsi="Monotype Corsiva"/>
          <w:b/>
          <w:sz w:val="28"/>
          <w:szCs w:val="28"/>
          <w:lang w:eastAsia="pl-PL" w:val="en-US"/>
        </w:rPr>
        <w:t xml:space="preserve"> </w:t>
      </w:r>
      <w:r>
        <w:rPr>
          <w:rFonts w:ascii="Monotype Corsiva" w:cs="Times New Roman" w:eastAsia="Times New Roman" w:hAnsi="Monotype Corsiva"/>
          <w:b/>
          <w:sz w:val="28"/>
          <w:szCs w:val="28"/>
          <w:lang w:eastAsia="pl-PL" w:val="en-US"/>
        </w:rPr>
        <w:t>tel./fax 76/8740279   e-mail : sekretujazd@op.pl</w:t>
      </w:r>
    </w:p>
    <w:p>
      <w:pPr>
        <w:pStyle w:val="style0"/>
        <w:jc w:val="center"/>
      </w:pPr>
      <w:r>
        <w:rPr/>
        <w:pict>
          <v:line from="5.4pt,4pt" id="shape_0" style="position:absolute" to="478.25pt,4pt">
            <v:stroke color="black" joinstyle="miter" weight="9360"/>
            <v:fill detectmouseclick="t"/>
          </v:line>
        </w:pict>
        <w:pict>
          <v:line from="5.4pt,5.5pt" id="shape_0" style="position:absolute" to="478.25pt,5.5pt">
            <v:stroke color="black" joinstyle="miter" weight="9360"/>
            <v:fill detectmouseclick="t"/>
          </v:line>
        </w:pic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rFonts w:ascii="Times New Roman" w:hAnsi="Times New Roman"/>
          <w:sz w:val="24"/>
          <w:szCs w:val="24"/>
        </w:rPr>
        <w:t>Ujazd Górny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.05.2018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rFonts w:ascii="Times New Roman" w:cs="Arial" w:eastAsia="Times New Roman" w:hAnsi="Times New Roman"/>
          <w:b/>
          <w:bCs/>
          <w:color w:val="00000A"/>
          <w:sz w:val="22"/>
          <w:szCs w:val="22"/>
          <w:lang w:bidi="ar-SA" w:val="pl-PL"/>
        </w:rPr>
        <w:t>ZAPYTANIE OFERTOWE NA WYKONANIE ROBÓT REMONTOWO-BUDOWLANYCH</w:t>
      </w:r>
    </w:p>
    <w:p>
      <w:pPr>
        <w:pStyle w:val="style0"/>
        <w:jc w:val="center"/>
      </w:pPr>
      <w:r>
        <w:rPr>
          <w:rFonts w:ascii="Times New Roman" w:cs="Arial" w:eastAsia="Times New Roman" w:hAnsi="Times New Roman"/>
          <w:b/>
          <w:bCs/>
          <w:color w:val="00000A"/>
          <w:sz w:val="22"/>
          <w:szCs w:val="22"/>
          <w:lang w:bidi="ar-SA" w:val="pl-PL"/>
        </w:rPr>
        <w:t xml:space="preserve">w postępowaniu o wartości szacunkowej poniżej równowartości 30 000 euro </w:t>
      </w:r>
    </w:p>
    <w:p>
      <w:pPr>
        <w:pStyle w:val="style0"/>
        <w:jc w:val="center"/>
      </w:pPr>
      <w:r>
        <w:rPr/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Times New Roman" w:cs="Arial" w:hAnsi="Times New Roman"/>
          <w:b/>
          <w:sz w:val="22"/>
          <w:szCs w:val="22"/>
          <w:u w:val="single"/>
        </w:rPr>
        <w:t>dot.:  Dostosowanie  Budynku Gimnazjum  w Ujeździe Górnym do Potrzeb Szkoły Podstawowej</w:t>
      </w:r>
      <w:r>
        <w:rPr>
          <w:rFonts w:ascii="Times New Roman" w:cs="Arial" w:eastAsia="Times New Roman" w:hAnsi="Times New Roman"/>
          <w:b/>
          <w:bCs/>
          <w:color w:val="00000A"/>
          <w:sz w:val="22"/>
          <w:szCs w:val="22"/>
          <w:u w:val="single"/>
          <w:lang w:bidi="ar-SA" w:val="pl-PL"/>
        </w:rPr>
        <w:t xml:space="preserve"> </w:t>
      </w:r>
      <w:r>
        <w:rPr>
          <w:rFonts w:ascii="Times New Roman" w:cs="Arial" w:eastAsia="Times New Roman" w:hAnsi="Times New Roman"/>
          <w:b/>
          <w:color w:val="00000A"/>
          <w:sz w:val="22"/>
          <w:szCs w:val="22"/>
          <w:u w:val="single"/>
          <w:lang w:bidi="ar-SA" w:val="pl-PL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112"/>
        <w:spacing w:line="276" w:lineRule="auto"/>
        <w:jc w:val="center"/>
      </w:pPr>
      <w:r>
        <w:rPr>
          <w:rFonts w:ascii="Times New Roman" w:hAnsi="Times New Roman"/>
          <w:b/>
          <w:sz w:val="26"/>
          <w:szCs w:val="26"/>
        </w:rPr>
        <w:t>Znak sprawy: ZP.ZO.260.1.2018</w:t>
      </w:r>
    </w:p>
    <w:p>
      <w:pPr>
        <w:pStyle w:val="style112"/>
        <w:spacing w:line="276" w:lineRule="auto"/>
        <w:jc w:val="center"/>
      </w:pPr>
      <w:r>
        <w:rPr/>
      </w:r>
    </w:p>
    <w:p>
      <w:pPr>
        <w:pStyle w:val="style112"/>
        <w:spacing w:line="276" w:lineRule="auto"/>
        <w:jc w:val="center"/>
      </w:pPr>
      <w:r>
        <w:rPr>
          <w:rFonts w:ascii="Times New Roman" w:hAnsi="Times New Roman"/>
          <w:sz w:val="22"/>
          <w:szCs w:val="22"/>
        </w:rPr>
        <w:t>Postępowanie nie podlega ustawie z dnia 29 stycznia 2004 r. Prawo zamówień publicznych – wartość zamówienia nie przekracza wyrażonej w złotych kwoty 30.000 euro (art.4 pkt 8 ustawy).</w:t>
      </w:r>
    </w:p>
    <w:p>
      <w:pPr>
        <w:pStyle w:val="style0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tabs>
          <w:tab w:leader="none" w:pos="0" w:val="left"/>
        </w:tabs>
        <w:spacing w:line="276" w:lineRule="auto"/>
        <w:jc w:val="both"/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Zamawiający: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/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ascii="Times New Roman" w:cs="Arial" w:eastAsia="Times New Roman" w:hAnsi="Times New Roman"/>
          <w:b/>
          <w:bCs/>
          <w:color w:val="00000A"/>
          <w:sz w:val="22"/>
          <w:szCs w:val="22"/>
          <w:lang w:bidi="ar-SA" w:val="pl-PL"/>
        </w:rPr>
        <w:t>Gimnazjum im. Jana Pawła II w Ujeździe Górnym                       tel/fax 76/8740279</w:t>
      </w:r>
    </w:p>
    <w:p>
      <w:pPr>
        <w:pStyle w:val="style0"/>
      </w:pPr>
      <w:r>
        <w:rPr>
          <w:rFonts w:ascii="Times New Roman" w:cs="Arial" w:eastAsia="Times New Roman" w:hAnsi="Times New Roman"/>
          <w:b/>
          <w:bCs/>
          <w:color w:val="00000A"/>
          <w:sz w:val="22"/>
          <w:szCs w:val="22"/>
          <w:lang w:bidi="ar-SA" w:val="pl-PL"/>
        </w:rPr>
        <w:t>Ujazd Górny 49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ascii="Times New Roman" w:cs="Arial" w:eastAsia="Arial Unicode MS" w:hAnsi="Times New Roman"/>
          <w:b/>
          <w:bCs/>
          <w:color w:val="00000A"/>
          <w:sz w:val="24"/>
          <w:szCs w:val="24"/>
          <w:lang w:bidi="ar-SA" w:val="en-US"/>
        </w:rPr>
        <w:t>55 - 340 UDANIN</w:t>
      </w:r>
    </w:p>
    <w:p>
      <w:pPr>
        <w:pStyle w:val="style113"/>
        <w:spacing w:after="0" w:before="0" w:line="276" w:lineRule="auto"/>
        <w:contextualSpacing w:val="false"/>
      </w:pPr>
      <w:r>
        <w:rPr>
          <w:rFonts w:eastAsia="Arial Unicode MS"/>
          <w:b/>
          <w:color w:val="000000"/>
          <w:u w:val="single"/>
          <w:lang w:val="en-US"/>
        </w:rPr>
        <w:t xml:space="preserve">e-mail : </w:t>
      </w:r>
      <w:hyperlink r:id="rId2">
        <w:r>
          <w:rPr>
            <w:rStyle w:val="style22"/>
            <w:rStyle w:val="style22"/>
            <w:rFonts w:eastAsia="Arial Unicode MS"/>
            <w:b/>
            <w:color w:val="000000"/>
            <w:u w:val="single"/>
            <w:lang w:val="en-US"/>
          </w:rPr>
          <w:t>sekretujazd@op.pl</w:t>
        </w:r>
      </w:hyperlink>
    </w:p>
    <w:p>
      <w:pPr>
        <w:pStyle w:val="style113"/>
        <w:spacing w:after="0" w:before="0" w:line="276" w:lineRule="auto"/>
        <w:contextualSpacing w:val="false"/>
      </w:pPr>
      <w:r>
        <w:rPr/>
      </w:r>
    </w:p>
    <w:p>
      <w:pPr>
        <w:pStyle w:val="style113"/>
        <w:numPr>
          <w:ilvl w:val="0"/>
          <w:numId w:val="4"/>
        </w:numPr>
        <w:spacing w:after="0" w:before="0" w:line="276" w:lineRule="auto"/>
        <w:contextualSpacing w:val="false"/>
      </w:pPr>
      <w:r>
        <w:rPr>
          <w:rFonts w:eastAsia="Arial Unicode MS"/>
          <w:b/>
          <w:color w:val="000000"/>
          <w:u w:val="single"/>
        </w:rPr>
        <w:t>Opis przedmiotu oraz zakres zamówienia:</w:t>
      </w:r>
    </w:p>
    <w:p>
      <w:pPr>
        <w:pStyle w:val="style0"/>
        <w:ind w:hanging="426" w:left="426" w:right="0"/>
        <w:jc w:val="both"/>
      </w:pPr>
      <w:r>
        <w:rPr/>
      </w:r>
    </w:p>
    <w:p>
      <w:pPr>
        <w:pStyle w:val="style0"/>
        <w:ind w:hanging="426" w:left="426" w:right="0"/>
        <w:jc w:val="both"/>
      </w:pPr>
      <w:r>
        <w:rPr>
          <w:rFonts w:ascii="Times New Roman" w:hAnsi="Times New Roman"/>
          <w:b w:val="false"/>
          <w:bCs w:val="false"/>
        </w:rPr>
        <w:t xml:space="preserve">1. Przedmiotem zamówienia są roboty budowlane w ramach których należy dostosować   pomieszczenia </w:t>
      </w:r>
      <w:r>
        <w:rPr>
          <w:rFonts w:ascii="Times New Roman" w:cs="Arial" w:eastAsia="Times New Roman" w:hAnsi="Times New Roman"/>
          <w:b w:val="false"/>
          <w:bCs w:val="false"/>
          <w:color w:val="00000A"/>
          <w:sz w:val="22"/>
          <w:szCs w:val="22"/>
          <w:lang w:bidi="ar-SA" w:val="pl-PL"/>
        </w:rPr>
        <w:t>w</w:t>
      </w:r>
      <w:r>
        <w:rPr>
          <w:rFonts w:ascii="Times New Roman" w:cs="Arial" w:eastAsia="Times New Roman" w:hAnsi="Times New Roman"/>
          <w:b/>
          <w:bCs/>
          <w:color w:val="00000A"/>
          <w:sz w:val="22"/>
          <w:szCs w:val="22"/>
          <w:lang w:bidi="ar-SA" w:val="pl-PL"/>
        </w:rPr>
        <w:t xml:space="preserve">  </w:t>
      </w:r>
      <w:r>
        <w:rPr>
          <w:rFonts w:ascii="Times New Roman" w:cs="Arial" w:eastAsia="Times New Roman" w:hAnsi="Times New Roman"/>
          <w:b w:val="false"/>
          <w:bCs w:val="false"/>
          <w:color w:val="00000A"/>
          <w:sz w:val="22"/>
          <w:szCs w:val="22"/>
          <w:lang w:bidi="ar-SA" w:val="pl-PL"/>
        </w:rPr>
        <w:t>budynku Gimnazjum im. Jana Pawła II w Ujeździe Górnym , Ujazd Górny 49  zgodnie z zakresem robót określonym w w przedmiarze robót  stanowiącym załącznik  do zapytania ofertowego (załącznik nr 1).</w:t>
      </w:r>
    </w:p>
    <w:p>
      <w:pPr>
        <w:pStyle w:val="style0"/>
        <w:ind w:hanging="426" w:left="426" w:right="0"/>
        <w:jc w:val="both"/>
      </w:pPr>
      <w:r>
        <w:rPr>
          <w:rFonts w:ascii="Times New Roman" w:cs="Arial" w:eastAsia="Times New Roman" w:hAnsi="Times New Roman"/>
          <w:b w:val="false"/>
          <w:bCs w:val="false"/>
          <w:color w:val="00000A"/>
          <w:sz w:val="22"/>
          <w:szCs w:val="22"/>
          <w:lang w:bidi="ar-SA" w:val="pl-PL"/>
        </w:rPr>
        <w:t>2.</w:t>
      </w:r>
      <w:r>
        <w:rPr>
          <w:rFonts w:ascii="Times New Roman" w:hAnsi="Times New Roman"/>
        </w:rPr>
        <w:t xml:space="preserve">Zamawiający zaleca, aby Wykonawca  wraz z przedstawicielem Zamawiającego  dokonał  wizji lokalnej w budynku gdzie będzie realizowany przedmiot zamówienia , oraz zdobył  wszelkie informacje, które mogą  być konieczne  do przygotowania oferty. </w:t>
      </w:r>
      <w:r>
        <w:rPr>
          <w:rFonts w:ascii="Times New Roman" w:hAnsi="Times New Roman"/>
          <w:sz w:val="24"/>
          <w:szCs w:val="24"/>
        </w:rPr>
        <w:t xml:space="preserve">. Koszty dokonania wizji lokalnej ponosi Wykonawca. </w:t>
      </w:r>
    </w:p>
    <w:p>
      <w:pPr>
        <w:pStyle w:val="style0"/>
        <w:ind w:hanging="426" w:left="426" w:right="0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</w:rPr>
        <w:t xml:space="preserve">Roboty budowlane odbywać się będą w czynnym Gimnazjum, dlatego też należy  zachować szczególną czujność podczas prowadzonych prac . Wykonawca powinien  utrzymać teren robót  w stanie  wolnym  od zbędnych przeszkód , usuwać na bieżąco niepotrzebne materiały odpadki ,śmieci oraz przestrzegać  przepisy bezpieczeństwa i higieny pracy i przeciwpożarowe na terenie szkoły. Wykonawca ma obowiązek zwracać szczególną uwagę na czystość w trakcie prac i po ich zakończeniu Prace mogą być prowadzone w godzinach od 7.00 do 18.00  </w:t>
      </w:r>
    </w:p>
    <w:p>
      <w:pPr>
        <w:pStyle w:val="style0"/>
        <w:ind w:hanging="426" w:left="426" w:right="0"/>
        <w:jc w:val="both"/>
      </w:pPr>
      <w:r>
        <w:rPr>
          <w:rFonts w:ascii="Times New Roman" w:hAnsi="Times New Roman"/>
        </w:rPr>
        <w:t>4.Przedmiot zamówienia zostanie  wykonany z własnych materiałów Wykonawcy (</w:t>
      </w:r>
      <w:r>
        <w:rPr>
          <w:rFonts w:ascii="Times New Roman" w:hAnsi="Times New Roman"/>
          <w:sz w:val="24"/>
          <w:szCs w:val="24"/>
        </w:rPr>
        <w:t>Zakup i dostawa materiałów leży po stronie Wykonawcy);</w:t>
      </w:r>
    </w:p>
    <w:p>
      <w:pPr>
        <w:pStyle w:val="style0"/>
        <w:ind w:hanging="426" w:left="426" w:right="0"/>
        <w:jc w:val="both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</w:rPr>
        <w:t>Wszystkie materiały budowlane (kolory farb, oklein drzwiowych, rodzaju paneli, płytek podłogowych i ściennych, i inne), które zostaną zamontowane należy uzgodnić z Zamawiającym.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Wykonawca musi posiadać niezbędne kwalifikacje do  realizacji przedmiotu zamówienia</w:t>
      </w:r>
    </w:p>
    <w:p>
      <w:pPr>
        <w:pStyle w:val="style114"/>
        <w:tabs>
          <w:tab w:leader="none" w:pos="-5670" w:val="left"/>
        </w:tabs>
        <w:ind w:hanging="0" w:left="0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Termin realizacji zamówienia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>
      <w:pPr>
        <w:pStyle w:val="style0"/>
        <w:widowControl/>
        <w:numPr>
          <w:ilvl w:val="0"/>
          <w:numId w:val="2"/>
        </w:numPr>
        <w:tabs/>
        <w:spacing w:line="276" w:lineRule="auto"/>
        <w:ind w:hanging="432" w:left="0" w:right="0"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>
        <w:rPr>
          <w:rFonts w:ascii="Times New Roman" w:eastAsia="Arial Unicode MS" w:hAnsi="Times New Roman"/>
          <w:sz w:val="24"/>
          <w:szCs w:val="24"/>
        </w:rPr>
        <w:t>Termin realizacji zamówienia: do dnia 31.07.2018r.</w:t>
      </w:r>
    </w:p>
    <w:p>
      <w:pPr>
        <w:pStyle w:val="style0"/>
        <w:widowControl/>
        <w:spacing w:line="276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spacing w:line="276" w:lineRule="auto"/>
        <w:jc w:val="both"/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Kryterium wyboru oferty: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>
      <w:pPr>
        <w:pStyle w:val="style0"/>
        <w:tabs>
          <w:tab w:leader="none" w:pos="720" w:val="left"/>
        </w:tabs>
        <w:spacing w:line="276" w:lineRule="auto"/>
        <w:jc w:val="both"/>
      </w:pPr>
      <w:r>
        <w:rPr>
          <w:rFonts w:ascii="Times New Roman" w:eastAsia="Arial Unicode MS" w:hAnsi="Times New Roman"/>
          <w:sz w:val="24"/>
          <w:szCs w:val="24"/>
        </w:rPr>
        <w:t>- cena brutto – 100 %</w:t>
      </w:r>
    </w:p>
    <w:p>
      <w:pPr>
        <w:pStyle w:val="style0"/>
        <w:tabs>
          <w:tab w:leader="none" w:pos="720" w:val="left"/>
        </w:tabs>
        <w:spacing w:line="276" w:lineRule="auto"/>
        <w:jc w:val="both"/>
      </w:pPr>
      <w:r>
        <w:rPr/>
      </w:r>
    </w:p>
    <w:p>
      <w:pPr>
        <w:pStyle w:val="style0"/>
        <w:tabs>
          <w:tab w:leader="none" w:pos="720" w:val="left"/>
        </w:tabs>
        <w:spacing w:line="276" w:lineRule="auto"/>
        <w:jc w:val="both"/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Kryterium cena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Cenę oferty należy podać jako cenę ryczałtową.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Cena podana w ofercie powinna być ceną kompletną, jednoznaczną i ostateczną oraz powinna stanowić całkowite wynagrodzenie Wykonawcy za wykonanie obowiązków umownych w pełnym zakresie. Podana cena w ofercie musi uwzględniać wszystkie wymagania niniejszego zapytania oraz obejmować wszelkie koszty, jakie poniesie Wykonawca z tytułu należytej oraz zgodnej z obowiązującymi przepisami realizacji przedmiotu zamówienia. Wykonawca, musi przewidzieć wszystkie okoliczności, które mogą wpłynąć na cenę zamówienia w tym nadzór autorski.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wynagrodzenie dodatkowe.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Zamawiający nie dopuszcza przedstawienia ceny ryczałtowej w kilku wariantach, w zależności od zastosowanych rozwiązań.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Zastosowanie prawidłowej stawki podatku VAT, zgodnie z obowiązującymi przepisami, leży po stronie Wykonawcy.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W trakcie wyboru najkorzystniejszej oferty będzie brana pod uwagę cena ofertowa brutto za wykonanie przedmiotu zamówienia w całości, przedstawiona w formularzu ofertowym.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Wszystkie wartości oraz ostateczną cenę oferty należy liczyć zgodnie z polskim systemem płatniczym do drugiego miejsca po przecinku. Rozliczenia między Zamawiającym a Wykonawcą będą prowadzone w złotych polskich.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spacing w:line="276" w:lineRule="auto"/>
        <w:jc w:val="both"/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Kontakt z Zamawiającym:</w:t>
      </w:r>
    </w:p>
    <w:p>
      <w:pPr>
        <w:pStyle w:val="style0"/>
        <w:spacing w:line="276" w:lineRule="auto"/>
        <w:ind w:hanging="567" w:left="567" w:right="0"/>
        <w:jc w:val="both"/>
      </w:pPr>
      <w:r>
        <w:rPr>
          <w:rFonts w:ascii="Times New Roman" w:hAnsi="Times New Roman"/>
          <w:bCs/>
          <w:sz w:val="24"/>
          <w:szCs w:val="24"/>
        </w:rPr>
        <w:t>Osobą uprawnioną do porozumiewania się z wykonawcami jest : dyrektor gimnazjum</w:t>
      </w:r>
    </w:p>
    <w:p>
      <w:pPr>
        <w:pStyle w:val="style0"/>
        <w:spacing w:line="276" w:lineRule="auto"/>
        <w:ind w:hanging="567" w:left="567" w:right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Pani Dorota Byra. </w:t>
      </w:r>
    </w:p>
    <w:p>
      <w:pPr>
        <w:pStyle w:val="style0"/>
        <w:tabs>
          <w:tab w:leader="none" w:pos="720" w:val="left"/>
        </w:tabs>
        <w:spacing w:line="276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spacing w:line="276" w:lineRule="auto"/>
        <w:jc w:val="both"/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Miejsce, sposób i termin składania ofert:</w:t>
      </w:r>
    </w:p>
    <w:p>
      <w:pPr>
        <w:pStyle w:val="style103"/>
        <w:spacing w:line="276" w:lineRule="auto"/>
      </w:pPr>
      <w:r>
        <w:rPr>
          <w:rFonts w:eastAsia="Arial Unicode MS"/>
          <w:color w:val="000000"/>
        </w:rPr>
        <w:t xml:space="preserve">Oferty należy złożyć w zamkniętej kopercie (zapieczętowanej w sposób gwarantujący zachowanie poufności jej treści oraz zabezpieczającej jej nienaruszalność)-  przesłać na  adres:   </w:t>
      </w:r>
      <w:r>
        <w:rPr>
          <w:rFonts w:cs="Arial" w:eastAsia="Times New Roman"/>
          <w:b/>
          <w:bCs/>
          <w:color w:val="00000A"/>
          <w:sz w:val="22"/>
          <w:szCs w:val="22"/>
          <w:lang w:bidi="ar-SA" w:val="pl-PL"/>
        </w:rPr>
        <w:t>Gimnazjum im. Jana Pawła II w Ujeździe Górnym , Ujazd Górny 49</w:t>
      </w:r>
      <w:r>
        <w:rPr>
          <w:rFonts w:eastAsia="Arial Unicode MS"/>
          <w:b/>
          <w:bCs/>
          <w:color w:val="000000"/>
        </w:rPr>
        <w:t xml:space="preserve">  55-340 Udanin </w:t>
      </w:r>
      <w:r>
        <w:rPr>
          <w:rFonts w:eastAsia="Arial Unicode MS"/>
          <w:color w:val="000000"/>
        </w:rPr>
        <w:t xml:space="preserve"> lub złożyć w formie pisemnej w sekretariacie </w:t>
      </w:r>
      <w:r>
        <w:rPr>
          <w:rFonts w:eastAsia="Arial Unicode MS"/>
          <w:b/>
          <w:bCs/>
          <w:color w:val="000000"/>
        </w:rPr>
        <w:t>Gimnazjum pokój nr 4</w:t>
      </w:r>
      <w:r>
        <w:rPr>
          <w:rFonts w:eastAsia="Arial Unicode MS"/>
          <w:color w:val="000000"/>
        </w:rPr>
        <w:t xml:space="preserve">. w terminie do 23.05.2018r. </w:t>
      </w:r>
      <w:r>
        <w:rPr>
          <w:rFonts w:eastAsia="Arial Unicode MS"/>
        </w:rPr>
        <w:t xml:space="preserve">do godz. 10.00 z dopiskiem: </w:t>
      </w:r>
    </w:p>
    <w:p>
      <w:pPr>
        <w:pStyle w:val="style103"/>
        <w:spacing w:line="276" w:lineRule="auto"/>
      </w:pPr>
      <w:r>
        <w:rPr/>
      </w:r>
    </w:p>
    <w:p>
      <w:pPr>
        <w:pStyle w:val="style103"/>
        <w:spacing w:line="276" w:lineRule="auto"/>
      </w:pPr>
      <w:r>
        <w:rPr/>
      </w:r>
    </w:p>
    <w:p>
      <w:pPr>
        <w:pStyle w:val="style112"/>
        <w:spacing w:line="276" w:lineRule="auto"/>
        <w:jc w:val="center"/>
      </w:pPr>
      <w:r>
        <w:rPr/>
      </w:r>
    </w:p>
    <w:p>
      <w:pPr>
        <w:pStyle w:val="style112"/>
        <w:spacing w:line="276" w:lineRule="auto"/>
        <w:jc w:val="center"/>
      </w:pPr>
      <w:r>
        <w:rPr/>
      </w:r>
    </w:p>
    <w:p>
      <w:pPr>
        <w:pStyle w:val="style112"/>
        <w:spacing w:line="276" w:lineRule="auto"/>
        <w:jc w:val="center"/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Oferta n</w:t>
      </w:r>
      <w:r>
        <w:rPr>
          <w:rFonts w:ascii="Times New Roman" w:hAnsi="Times New Roman"/>
          <w:b/>
          <w:sz w:val="24"/>
          <w:szCs w:val="24"/>
        </w:rPr>
        <w:t>a :</w:t>
      </w:r>
    </w:p>
    <w:p>
      <w:pPr>
        <w:pStyle w:val="style112"/>
        <w:spacing w:line="276" w:lineRule="auto"/>
        <w:jc w:val="center"/>
      </w:pPr>
      <w:r>
        <w:rPr>
          <w:rFonts w:ascii="Times New Roman" w:cs="Arial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cs="Arial" w:hAnsi="Times New Roman"/>
          <w:b/>
          <w:sz w:val="22"/>
          <w:szCs w:val="22"/>
          <w:u w:val="single"/>
        </w:rPr>
        <w:t>Dostosowanie  Budynku Gimnazjum  w Ujeździe Górnym do Potrzeb Szkoły Podstawowej</w:t>
      </w:r>
      <w:r>
        <w:rPr>
          <w:rFonts w:ascii="Times New Roman" w:cs="Arial" w:eastAsia="Times New Roman" w:hAnsi="Times New Roman"/>
          <w:b/>
          <w:bCs/>
          <w:color w:val="00000A"/>
          <w:sz w:val="22"/>
          <w:szCs w:val="22"/>
          <w:u w:val="single"/>
          <w:lang w:bidi="ar-SA" w:val="pl-PL"/>
        </w:rPr>
        <w:t xml:space="preserve"> </w:t>
      </w:r>
      <w:r>
        <w:rPr>
          <w:rFonts w:ascii="Times New Roman" w:cs="Arial" w:eastAsia="Times New Roman" w:hAnsi="Times New Roman"/>
          <w:b/>
          <w:color w:val="00000A"/>
          <w:sz w:val="22"/>
          <w:szCs w:val="22"/>
          <w:u w:val="single"/>
          <w:lang w:bidi="ar-SA" w:val="pl-PL"/>
        </w:rPr>
        <w:t xml:space="preserve"> </w:t>
      </w:r>
    </w:p>
    <w:p>
      <w:pPr>
        <w:pStyle w:val="style112"/>
        <w:spacing w:line="276" w:lineRule="auto"/>
        <w:jc w:val="center"/>
      </w:pPr>
      <w:r>
        <w:rPr/>
      </w:r>
    </w:p>
    <w:p>
      <w:pPr>
        <w:pStyle w:val="style103"/>
        <w:spacing w:line="276" w:lineRule="auto"/>
      </w:pPr>
      <w:r>
        <w:rPr>
          <w:rFonts w:eastAsia="Arial Unicode MS"/>
          <w:color w:val="000000"/>
        </w:rPr>
        <w:t>Oferty, które wpłyną do sekretariatu gimnazjum po wyznaczonym terminie składania ofert nie będą rozpatrywane, zostaną odesłane Wykonawcom. Nie dopuszcza się składania ofert w wersji elektronicznej.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Zastrzegamy sobie prawo skontaktowania się jedynie z wybranymi Wykonawcami oraz unieważnienia zapytania bez podania przyczyn. Niniejsze zapytanie nie jest postępowaniem przetargowym w rozumieniu art. 69 Prawa zamówień publicznych.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Istotne dla stron postanowienia, które zostaną wprowadzone do treści umowy w sprawie zamówienia publicznego: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Umowa zostanie zawarta na podstawie oferty złożonej przez wykonawcę. Podpisanie umowy nastąpi w siedzibie zamawiającego. Wzór umowy stanowi załącznik do zapytania ofertowego. 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103"/>
        <w:numPr>
          <w:ilvl w:val="0"/>
          <w:numId w:val="4"/>
        </w:numPr>
        <w:spacing w:line="276" w:lineRule="auto"/>
      </w:pPr>
      <w:r>
        <w:rPr>
          <w:rFonts w:eastAsia="Arial Unicode MS"/>
          <w:b/>
          <w:color w:val="000000"/>
          <w:u w:val="single"/>
        </w:rPr>
        <w:t>Oferta musi zawierać następujące dokumenty:</w:t>
      </w:r>
    </w:p>
    <w:p>
      <w:pPr>
        <w:pStyle w:val="style103"/>
        <w:numPr>
          <w:ilvl w:val="0"/>
          <w:numId w:val="3"/>
        </w:numPr>
        <w:tabs>
          <w:tab w:leader="none" w:pos="7560" w:val="left"/>
        </w:tabs>
        <w:suppressAutoHyphens w:val="true"/>
        <w:spacing w:line="276" w:lineRule="auto"/>
        <w:ind w:hanging="360" w:left="360" w:right="0"/>
      </w:pPr>
      <w:r>
        <w:rPr>
          <w:rFonts w:eastAsia="Arial Unicode MS"/>
          <w:color w:val="000000"/>
        </w:rPr>
        <w:t>Ofertę cenową – zał. nr 1 (Wykonawca winien podać cenę zawierającą wszystkie koszty związane z realizacją zamówienia);</w:t>
      </w:r>
    </w:p>
    <w:p>
      <w:pPr>
        <w:pStyle w:val="style103"/>
        <w:numPr>
          <w:ilvl w:val="0"/>
          <w:numId w:val="3"/>
        </w:numPr>
        <w:tabs>
          <w:tab w:leader="none" w:pos="7200" w:val="left"/>
          <w:tab w:leader="none" w:pos="7560" w:val="left"/>
        </w:tabs>
        <w:suppressAutoHyphens w:val="true"/>
        <w:spacing w:line="276" w:lineRule="auto"/>
        <w:ind w:hanging="360" w:left="360" w:right="0"/>
      </w:pPr>
      <w:r>
        <w:rPr/>
        <w:t>Oświadczenie Wykonawcy, że osoba / osoby wykonujące zadanie posiadają niezbędne uprawnienia (na druku oferty);</w:t>
      </w:r>
    </w:p>
    <w:p>
      <w:pPr>
        <w:pStyle w:val="style0"/>
        <w:tabs>
          <w:tab w:leader="none" w:pos="945" w:val="left"/>
        </w:tabs>
        <w:suppressAutoHyphens w:val="true"/>
        <w:spacing w:line="276" w:lineRule="auto"/>
        <w:ind w:hanging="360" w:left="-15" w:right="0"/>
        <w:jc w:val="left"/>
      </w:pPr>
      <w:r>
        <w:rPr/>
      </w:r>
    </w:p>
    <w:p>
      <w:pPr>
        <w:pStyle w:val="style0"/>
        <w:tabs>
          <w:tab w:leader="none" w:pos="945" w:val="left"/>
        </w:tabs>
        <w:suppressAutoHyphens w:val="true"/>
        <w:spacing w:line="276" w:lineRule="auto"/>
        <w:ind w:hanging="360" w:left="-15" w:right="0"/>
        <w:jc w:val="left"/>
      </w:pPr>
      <w:r>
        <w:rPr/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Dyrektor Gimnazjum </w:t>
      </w:r>
    </w:p>
    <w:p>
      <w:pPr>
        <w:pStyle w:val="style0"/>
        <w:tabs>
          <w:tab w:leader="none" w:pos="945" w:val="left"/>
        </w:tabs>
        <w:suppressAutoHyphens w:val="true"/>
        <w:spacing w:line="276" w:lineRule="auto"/>
        <w:ind w:hanging="360" w:left="-15" w:right="0"/>
        <w:jc w:val="left"/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Dorota Byra</w:t>
      </w:r>
    </w:p>
    <w:p>
      <w:pPr>
        <w:pStyle w:val="style0"/>
        <w:tabs>
          <w:tab w:leader="none" w:pos="945" w:val="left"/>
        </w:tabs>
        <w:suppressAutoHyphens w:val="true"/>
        <w:spacing w:line="276" w:lineRule="auto"/>
        <w:ind w:hanging="360" w:left="-15" w:right="0"/>
        <w:jc w:val="left"/>
      </w:pPr>
      <w:r>
        <w:rPr>
          <w:rFonts w:ascii="Times New Roman" w:hAnsi="Times New Roman"/>
        </w:rPr>
      </w:r>
    </w:p>
    <w:p>
      <w:pPr>
        <w:pStyle w:val="style0"/>
        <w:tabs>
          <w:tab w:leader="none" w:pos="945" w:val="left"/>
        </w:tabs>
        <w:suppressAutoHyphens w:val="true"/>
        <w:spacing w:line="276" w:lineRule="auto"/>
        <w:ind w:hanging="360" w:left="-15" w:right="0"/>
        <w:jc w:val="left"/>
      </w:pPr>
      <w:r>
        <w:rPr/>
      </w:r>
    </w:p>
    <w:p>
      <w:pPr>
        <w:pStyle w:val="style0"/>
        <w:tabs>
          <w:tab w:leader="none" w:pos="945" w:val="left"/>
        </w:tabs>
        <w:suppressAutoHyphens w:val="true"/>
        <w:spacing w:line="276" w:lineRule="auto"/>
        <w:ind w:hanging="360" w:left="-15" w:right="0"/>
        <w:jc w:val="left"/>
      </w:pPr>
      <w:r>
        <w:rPr/>
      </w:r>
    </w:p>
    <w:p>
      <w:pPr>
        <w:pStyle w:val="style0"/>
        <w:tabs>
          <w:tab w:leader="none" w:pos="945" w:val="left"/>
        </w:tabs>
        <w:suppressAutoHyphens w:val="true"/>
        <w:spacing w:line="276" w:lineRule="auto"/>
        <w:ind w:hanging="360" w:left="-15" w:right="0"/>
        <w:jc w:val="left"/>
      </w:pPr>
      <w:r>
        <w:rPr/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Załączniki do Zapytania ofertowego:</w:t>
      </w:r>
    </w:p>
    <w:p>
      <w:pPr>
        <w:pStyle w:val="style11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Formularz oferty;</w:t>
      </w:r>
    </w:p>
    <w:p>
      <w:pPr>
        <w:pStyle w:val="style11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Wzór umowy </w:t>
      </w:r>
    </w:p>
    <w:p>
      <w:pPr>
        <w:pStyle w:val="style114"/>
        <w:numPr>
          <w:ilvl w:val="0"/>
          <w:numId w:val="5"/>
        </w:numPr>
        <w:spacing w:after="200" w:before="0"/>
        <w:contextualSpacing/>
        <w:jc w:val="both"/>
      </w:pPr>
      <w:r>
        <w:rPr>
          <w:rFonts w:ascii="Times New Roman" w:hAnsi="Times New Roman"/>
          <w:sz w:val="24"/>
          <w:szCs w:val="24"/>
        </w:rPr>
        <w:t>Przedmiar robót – w celach poglądowyc</w:t>
      </w:r>
      <w:r>
        <w:rPr>
          <w:rFonts w:ascii="Times New Roman" w:hAnsi="Times New Roman"/>
          <w:sz w:val="24"/>
          <w:szCs w:val="24"/>
        </w:rPr>
        <w:t>h</w:t>
      </w:r>
    </w:p>
    <w:sectPr>
      <w:type w:val="nextPage"/>
      <w:pgSz w:h="16838" w:w="11906"/>
      <w:pgMar w:bottom="1134" w:footer="0" w:gutter="0" w:header="0" w:left="1418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4">
    <w:lvl w:ilvl="0">
      <w:start w:val="1"/>
      <w:numFmt w:val="upperRoman"/>
      <w:lvlText w:val="%1."/>
      <w:lvlJc w:val="left"/>
      <w:pPr>
        <w:ind w:hanging="720" w:left="108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ar-SA" w:val="pl-PL"/>
    </w:rPr>
  </w:style>
  <w:style w:styleId="style1" w:type="paragraph">
    <w:name w:val="Nagłówek 1"/>
    <w:basedOn w:val="style102"/>
    <w:next w:val="style103"/>
    <w:pPr/>
    <w:rPr>
      <w:b/>
      <w:bCs/>
      <w:sz w:val="32"/>
      <w:szCs w:val="32"/>
    </w:rPr>
  </w:style>
  <w:style w:styleId="style3" w:type="paragraph">
    <w:name w:val="Nagłówek 3"/>
    <w:basedOn w:val="style0"/>
    <w:next w:val="style103"/>
    <w:pPr>
      <w:keepNext/>
      <w:widowControl/>
      <w:numPr>
        <w:ilvl w:val="2"/>
        <w:numId w:val="1"/>
      </w:numPr>
      <w:suppressAutoHyphens w:val="false"/>
      <w:spacing w:after="60" w:before="240"/>
      <w:contextualSpacing w:val="false"/>
      <w:outlineLvl w:val="2"/>
    </w:pPr>
    <w:rPr>
      <w:rFonts w:ascii="Cambria" w:eastAsia="Times New Roman" w:hAnsi="Cambria"/>
      <w:b/>
      <w:bCs/>
      <w:color w:val="00000A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Domyślna czcionka akapitu1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Nagłówek Znak"/>
    <w:next w:val="style20"/>
    <w:rPr>
      <w:rFonts w:ascii="Calibri" w:eastAsia="Calibri" w:hAnsi="Calibri"/>
    </w:rPr>
  </w:style>
  <w:style w:styleId="style21" w:type="character">
    <w:name w:val="Nagłówek Znak1"/>
    <w:next w:val="style21"/>
    <w:rPr>
      <w:rFonts w:ascii="Thorndale" w:eastAsia="HG Mincho Light J" w:hAnsi="Thorndale"/>
      <w:color w:val="000000"/>
      <w:sz w:val="24"/>
    </w:rPr>
  </w:style>
  <w:style w:styleId="style22" w:type="character">
    <w:name w:val="Łącze internetowe"/>
    <w:next w:val="style22"/>
    <w:rPr>
      <w:color w:val="0000FF"/>
      <w:u w:val="single"/>
      <w:lang w:bidi="pl-PL" w:eastAsia="pl-PL" w:val="pl-PL"/>
    </w:rPr>
  </w:style>
  <w:style w:styleId="style23" w:type="character">
    <w:name w:val="Tekst podstawowy wcięty Znak"/>
    <w:next w:val="style23"/>
    <w:rPr>
      <w:rFonts w:ascii="Thorndale" w:eastAsia="HG Mincho Light J" w:hAnsi="Thorndale"/>
      <w:color w:val="000000"/>
      <w:sz w:val="24"/>
    </w:rPr>
  </w:style>
  <w:style w:styleId="style24" w:type="character">
    <w:name w:val="Mocno wyróżniony"/>
    <w:next w:val="style24"/>
    <w:rPr>
      <w:b/>
      <w:bCs/>
    </w:rPr>
  </w:style>
  <w:style w:styleId="style25" w:type="character">
    <w:name w:val="Akapit z listą Znak"/>
    <w:next w:val="style25"/>
    <w:rPr>
      <w:rFonts w:ascii="Calibri" w:cs="Calibri" w:eastAsia="Calibri" w:hAnsi="Calibri"/>
      <w:sz w:val="22"/>
      <w:szCs w:val="22"/>
      <w:lang w:eastAsia="ar-SA"/>
    </w:rPr>
  </w:style>
  <w:style w:styleId="style26" w:type="character">
    <w:name w:val="annotation reference"/>
    <w:next w:val="style26"/>
    <w:rPr>
      <w:sz w:val="16"/>
      <w:szCs w:val="16"/>
    </w:rPr>
  </w:style>
  <w:style w:styleId="style27" w:type="character">
    <w:name w:val="Tekst komentarza Znak"/>
    <w:next w:val="style27"/>
    <w:rPr>
      <w:rFonts w:ascii="Thorndale" w:eastAsia="HG Mincho Light J" w:hAnsi="Thorndale"/>
      <w:color w:val="000000"/>
    </w:rPr>
  </w:style>
  <w:style w:styleId="style28" w:type="character">
    <w:name w:val="Temat komentarza Znak"/>
    <w:next w:val="style28"/>
    <w:rPr>
      <w:rFonts w:ascii="Thorndale" w:eastAsia="HG Mincho Light J" w:hAnsi="Thorndale"/>
      <w:b/>
      <w:bCs/>
      <w:color w:val="000000"/>
    </w:rPr>
  </w:style>
  <w:style w:styleId="style29" w:type="character">
    <w:name w:val="Nagłówek 3 Znak"/>
    <w:basedOn w:val="style15"/>
    <w:next w:val="style29"/>
    <w:rPr>
      <w:rFonts w:ascii="Cambria" w:hAnsi="Cambria"/>
      <w:b/>
      <w:bCs/>
      <w:sz w:val="26"/>
      <w:szCs w:val="26"/>
    </w:rPr>
  </w:style>
  <w:style w:styleId="style30" w:type="character">
    <w:name w:val="Font Style72"/>
    <w:next w:val="style30"/>
    <w:rPr>
      <w:rFonts w:ascii="Times New Roman" w:cs="Times New Roman" w:hAnsi="Times New Roman"/>
      <w:sz w:val="22"/>
      <w:szCs w:val="22"/>
    </w:rPr>
  </w:style>
  <w:style w:styleId="style31" w:type="character">
    <w:name w:val="ListLabel 1"/>
    <w:next w:val="style31"/>
    <w:rPr>
      <w:b w:val="false"/>
      <w:i w:val="false"/>
    </w:rPr>
  </w:style>
  <w:style w:styleId="style32" w:type="character">
    <w:name w:val="ListLabel 2"/>
    <w:next w:val="style32"/>
    <w:rPr>
      <w:rFonts w:cs="Times New Roman"/>
    </w:rPr>
  </w:style>
  <w:style w:styleId="style33" w:type="character">
    <w:name w:val="ListLabel 3"/>
    <w:next w:val="style33"/>
    <w:rPr>
      <w:b/>
    </w:rPr>
  </w:style>
  <w:style w:styleId="style34" w:type="character">
    <w:name w:val="ListLabel 4"/>
    <w:next w:val="style34"/>
    <w:rPr>
      <w:rFonts w:cs="Times New Roman" w:eastAsia="Times New Roman"/>
    </w:rPr>
  </w:style>
  <w:style w:styleId="style35" w:type="character">
    <w:name w:val="ListLabel 5"/>
    <w:next w:val="style35"/>
    <w:rPr>
      <w:b/>
      <w:bCs/>
    </w:rPr>
  </w:style>
  <w:style w:styleId="style36" w:type="character">
    <w:name w:val="ListLabel 6"/>
    <w:next w:val="style36"/>
    <w:rPr>
      <w:rFonts w:cs="Times New Roman" w:eastAsia="HG Mincho Light J"/>
    </w:rPr>
  </w:style>
  <w:style w:styleId="style37" w:type="character">
    <w:name w:val="ListLabel 7"/>
    <w:next w:val="style37"/>
    <w:rPr>
      <w:i w:val="false"/>
    </w:rPr>
  </w:style>
  <w:style w:styleId="style38" w:type="character">
    <w:name w:val="ListLabel 8"/>
    <w:next w:val="style38"/>
    <w:rPr>
      <w:rFonts w:cs="Times New Roman" w:eastAsia="Times New Roman"/>
      <w:sz w:val="24"/>
      <w:szCs w:val="24"/>
    </w:rPr>
  </w:style>
  <w:style w:styleId="style39" w:type="character">
    <w:name w:val="ListLabel 9"/>
    <w:next w:val="style39"/>
    <w:rPr>
      <w:rFonts w:cs="Arial" w:eastAsia="Times New Roman"/>
    </w:rPr>
  </w:style>
  <w:style w:styleId="style40" w:type="character">
    <w:name w:val="ListLabel 10"/>
    <w:next w:val="style40"/>
    <w:rPr>
      <w:b/>
    </w:rPr>
  </w:style>
  <w:style w:styleId="style41" w:type="character">
    <w:name w:val="ListLabel 11"/>
    <w:next w:val="style41"/>
    <w:rPr>
      <w:b/>
      <w:bCs/>
    </w:rPr>
  </w:style>
  <w:style w:styleId="style42" w:type="character">
    <w:name w:val="ListLabel 12"/>
    <w:next w:val="style42"/>
    <w:rPr>
      <w:i w:val="false"/>
    </w:rPr>
  </w:style>
  <w:style w:styleId="style43" w:type="character">
    <w:name w:val="ListLabel 13"/>
    <w:next w:val="style43"/>
    <w:rPr>
      <w:sz w:val="24"/>
      <w:szCs w:val="24"/>
    </w:rPr>
  </w:style>
  <w:style w:styleId="style44" w:type="character">
    <w:name w:val="ListLabel 14"/>
    <w:next w:val="style44"/>
    <w:rPr>
      <w:rFonts w:cs="Symbol"/>
    </w:rPr>
  </w:style>
  <w:style w:styleId="style45" w:type="character">
    <w:name w:val="ListLabel 15"/>
    <w:next w:val="style45"/>
    <w:rPr>
      <w:b/>
    </w:rPr>
  </w:style>
  <w:style w:styleId="style46" w:type="character">
    <w:name w:val="ListLabel 16"/>
    <w:next w:val="style46"/>
    <w:rPr>
      <w:b/>
      <w:bCs/>
    </w:rPr>
  </w:style>
  <w:style w:styleId="style47" w:type="character">
    <w:name w:val="ListLabel 17"/>
    <w:next w:val="style47"/>
    <w:rPr>
      <w:sz w:val="24"/>
      <w:szCs w:val="24"/>
    </w:rPr>
  </w:style>
  <w:style w:styleId="style48" w:type="character">
    <w:name w:val="ListLabel 18"/>
    <w:next w:val="style48"/>
    <w:rPr>
      <w:rFonts w:cs="Symbol"/>
    </w:rPr>
  </w:style>
  <w:style w:styleId="style49" w:type="character">
    <w:name w:val="ListLabel 19"/>
    <w:next w:val="style49"/>
    <w:rPr>
      <w:b/>
    </w:rPr>
  </w:style>
  <w:style w:styleId="style50" w:type="character">
    <w:name w:val="ListLabel 20"/>
    <w:next w:val="style50"/>
    <w:rPr>
      <w:b/>
      <w:bCs/>
    </w:rPr>
  </w:style>
  <w:style w:styleId="style51" w:type="character">
    <w:name w:val="ListLabel 21"/>
    <w:next w:val="style51"/>
    <w:rPr>
      <w:sz w:val="24"/>
      <w:szCs w:val="24"/>
    </w:rPr>
  </w:style>
  <w:style w:styleId="style52" w:type="character">
    <w:name w:val="ListLabel 22"/>
    <w:next w:val="style52"/>
    <w:rPr>
      <w:rFonts w:cs="Symbol"/>
    </w:rPr>
  </w:style>
  <w:style w:styleId="style53" w:type="character">
    <w:name w:val="ListLabel 23"/>
    <w:next w:val="style53"/>
    <w:rPr>
      <w:b/>
    </w:rPr>
  </w:style>
  <w:style w:styleId="style54" w:type="character">
    <w:name w:val="ListLabel 24"/>
    <w:next w:val="style54"/>
    <w:rPr>
      <w:b/>
      <w:bCs/>
    </w:rPr>
  </w:style>
  <w:style w:styleId="style55" w:type="character">
    <w:name w:val="ListLabel 25"/>
    <w:next w:val="style55"/>
    <w:rPr>
      <w:sz w:val="24"/>
      <w:szCs w:val="24"/>
    </w:rPr>
  </w:style>
  <w:style w:styleId="style56" w:type="character">
    <w:name w:val="ListLabel 26"/>
    <w:next w:val="style56"/>
    <w:rPr>
      <w:rFonts w:cs="Symbol"/>
    </w:rPr>
  </w:style>
  <w:style w:styleId="style57" w:type="character">
    <w:name w:val="ListLabel 27"/>
    <w:next w:val="style57"/>
    <w:rPr>
      <w:b/>
    </w:rPr>
  </w:style>
  <w:style w:styleId="style58" w:type="character">
    <w:name w:val="ListLabel 28"/>
    <w:next w:val="style58"/>
    <w:rPr>
      <w:b/>
      <w:bCs/>
    </w:rPr>
  </w:style>
  <w:style w:styleId="style59" w:type="character">
    <w:name w:val="ListLabel 29"/>
    <w:next w:val="style59"/>
    <w:rPr>
      <w:sz w:val="24"/>
      <w:szCs w:val="24"/>
    </w:rPr>
  </w:style>
  <w:style w:styleId="style60" w:type="character">
    <w:name w:val="ListLabel 30"/>
    <w:next w:val="style60"/>
    <w:rPr>
      <w:rFonts w:cs="Symbol"/>
    </w:rPr>
  </w:style>
  <w:style w:styleId="style61" w:type="character">
    <w:name w:val="ListLabel 31"/>
    <w:next w:val="style61"/>
    <w:rPr>
      <w:b/>
    </w:rPr>
  </w:style>
  <w:style w:styleId="style62" w:type="character">
    <w:name w:val="ListLabel 32"/>
    <w:next w:val="style62"/>
    <w:rPr>
      <w:rFonts w:ascii="Times New Roman" w:hAnsi="Times New Roman"/>
      <w:b/>
      <w:bCs/>
      <w:sz w:val="24"/>
      <w:szCs w:val="24"/>
    </w:rPr>
  </w:style>
  <w:style w:styleId="style63" w:type="character">
    <w:name w:val="ListLabel 33"/>
    <w:next w:val="style63"/>
    <w:rPr>
      <w:sz w:val="24"/>
      <w:szCs w:val="24"/>
    </w:rPr>
  </w:style>
  <w:style w:styleId="style64" w:type="character">
    <w:name w:val="ListLabel 34"/>
    <w:next w:val="style64"/>
    <w:rPr>
      <w:rFonts w:cs="Symbol"/>
    </w:rPr>
  </w:style>
  <w:style w:styleId="style65" w:type="character">
    <w:name w:val="ListLabel 35"/>
    <w:next w:val="style65"/>
    <w:rPr>
      <w:b/>
    </w:rPr>
  </w:style>
  <w:style w:styleId="style66" w:type="character">
    <w:name w:val="ListLabel 36"/>
    <w:next w:val="style66"/>
    <w:rPr>
      <w:b/>
      <w:bCs/>
      <w:sz w:val="24"/>
      <w:szCs w:val="24"/>
    </w:rPr>
  </w:style>
  <w:style w:styleId="style67" w:type="character">
    <w:name w:val="ListLabel 37"/>
    <w:next w:val="style67"/>
    <w:rPr>
      <w:sz w:val="24"/>
      <w:szCs w:val="24"/>
    </w:rPr>
  </w:style>
  <w:style w:styleId="style68" w:type="character">
    <w:name w:val="ListLabel 38"/>
    <w:next w:val="style68"/>
    <w:rPr>
      <w:rFonts w:cs="Symbol"/>
    </w:rPr>
  </w:style>
  <w:style w:styleId="style69" w:type="character">
    <w:name w:val="ListLabel 39"/>
    <w:next w:val="style69"/>
    <w:rPr>
      <w:b/>
    </w:rPr>
  </w:style>
  <w:style w:styleId="style70" w:type="character">
    <w:name w:val="ListLabel 40"/>
    <w:next w:val="style70"/>
    <w:rPr>
      <w:b/>
      <w:bCs/>
      <w:sz w:val="24"/>
      <w:szCs w:val="24"/>
    </w:rPr>
  </w:style>
  <w:style w:styleId="style71" w:type="character">
    <w:name w:val="ListLabel 41"/>
    <w:next w:val="style71"/>
    <w:rPr>
      <w:sz w:val="24"/>
      <w:szCs w:val="24"/>
    </w:rPr>
  </w:style>
  <w:style w:styleId="style72" w:type="character">
    <w:name w:val="ListLabel 42"/>
    <w:next w:val="style72"/>
    <w:rPr>
      <w:rFonts w:cs="Symbol"/>
    </w:rPr>
  </w:style>
  <w:style w:styleId="style73" w:type="character">
    <w:name w:val="ListLabel 43"/>
    <w:next w:val="style73"/>
    <w:rPr>
      <w:b/>
    </w:rPr>
  </w:style>
  <w:style w:styleId="style74" w:type="character">
    <w:name w:val="ListLabel 44"/>
    <w:next w:val="style74"/>
    <w:rPr>
      <w:b/>
      <w:bCs/>
      <w:sz w:val="24"/>
      <w:szCs w:val="24"/>
    </w:rPr>
  </w:style>
  <w:style w:styleId="style75" w:type="character">
    <w:name w:val="ListLabel 45"/>
    <w:next w:val="style75"/>
    <w:rPr>
      <w:sz w:val="24"/>
      <w:szCs w:val="24"/>
    </w:rPr>
  </w:style>
  <w:style w:styleId="style76" w:type="character">
    <w:name w:val="ListLabel 46"/>
    <w:next w:val="style76"/>
    <w:rPr>
      <w:rFonts w:cs="Symbol"/>
    </w:rPr>
  </w:style>
  <w:style w:styleId="style77" w:type="character">
    <w:name w:val="ListLabel 47"/>
    <w:next w:val="style77"/>
    <w:rPr>
      <w:b/>
    </w:rPr>
  </w:style>
  <w:style w:styleId="style78" w:type="character">
    <w:name w:val="ListLabel 48"/>
    <w:next w:val="style78"/>
    <w:rPr>
      <w:b/>
      <w:bCs/>
      <w:sz w:val="24"/>
      <w:szCs w:val="24"/>
    </w:rPr>
  </w:style>
  <w:style w:styleId="style79" w:type="character">
    <w:name w:val="ListLabel 49"/>
    <w:next w:val="style79"/>
    <w:rPr>
      <w:sz w:val="24"/>
      <w:szCs w:val="24"/>
    </w:rPr>
  </w:style>
  <w:style w:styleId="style80" w:type="character">
    <w:name w:val="ListLabel 50"/>
    <w:next w:val="style80"/>
    <w:rPr>
      <w:rFonts w:cs="Symbol"/>
    </w:rPr>
  </w:style>
  <w:style w:styleId="style81" w:type="character">
    <w:name w:val="ListLabel 51"/>
    <w:next w:val="style81"/>
    <w:rPr>
      <w:b/>
    </w:rPr>
  </w:style>
  <w:style w:styleId="style82" w:type="character">
    <w:name w:val="ListLabel 52"/>
    <w:next w:val="style82"/>
    <w:rPr>
      <w:b/>
      <w:bCs/>
      <w:sz w:val="24"/>
      <w:szCs w:val="24"/>
    </w:rPr>
  </w:style>
  <w:style w:styleId="style83" w:type="character">
    <w:name w:val="ListLabel 53"/>
    <w:next w:val="style83"/>
    <w:rPr>
      <w:sz w:val="24"/>
      <w:szCs w:val="24"/>
    </w:rPr>
  </w:style>
  <w:style w:styleId="style84" w:type="character">
    <w:name w:val="ListLabel 54"/>
    <w:next w:val="style84"/>
    <w:rPr>
      <w:rFonts w:cs="Symbol"/>
    </w:rPr>
  </w:style>
  <w:style w:styleId="style85" w:type="character">
    <w:name w:val="ListLabel 55"/>
    <w:next w:val="style85"/>
    <w:rPr>
      <w:b/>
    </w:rPr>
  </w:style>
  <w:style w:styleId="style86" w:type="character">
    <w:name w:val="ListLabel 56"/>
    <w:next w:val="style86"/>
    <w:rPr>
      <w:b/>
      <w:bCs/>
      <w:sz w:val="24"/>
      <w:szCs w:val="24"/>
    </w:rPr>
  </w:style>
  <w:style w:styleId="style87" w:type="character">
    <w:name w:val="ListLabel 57"/>
    <w:next w:val="style87"/>
    <w:rPr>
      <w:sz w:val="24"/>
      <w:szCs w:val="24"/>
    </w:rPr>
  </w:style>
  <w:style w:styleId="style88" w:type="character">
    <w:name w:val="ListLabel 58"/>
    <w:next w:val="style88"/>
    <w:rPr>
      <w:rFonts w:cs="Symbol"/>
    </w:rPr>
  </w:style>
  <w:style w:styleId="style89" w:type="character">
    <w:name w:val="ListLabel 59"/>
    <w:next w:val="style89"/>
    <w:rPr>
      <w:b/>
    </w:rPr>
  </w:style>
  <w:style w:styleId="style90" w:type="character">
    <w:name w:val="ListLabel 60"/>
    <w:next w:val="style90"/>
    <w:rPr>
      <w:b/>
      <w:bCs/>
      <w:sz w:val="24"/>
      <w:szCs w:val="24"/>
    </w:rPr>
  </w:style>
  <w:style w:styleId="style91" w:type="character">
    <w:name w:val="ListLabel 61"/>
    <w:next w:val="style91"/>
    <w:rPr>
      <w:sz w:val="24"/>
      <w:szCs w:val="24"/>
    </w:rPr>
  </w:style>
  <w:style w:styleId="style92" w:type="character">
    <w:name w:val="ListLabel 62"/>
    <w:next w:val="style92"/>
    <w:rPr>
      <w:rFonts w:cs="Symbol"/>
    </w:rPr>
  </w:style>
  <w:style w:styleId="style93" w:type="character">
    <w:name w:val="ListLabel 63"/>
    <w:next w:val="style93"/>
    <w:rPr>
      <w:b/>
    </w:rPr>
  </w:style>
  <w:style w:styleId="style94" w:type="character">
    <w:name w:val="ListLabel 64"/>
    <w:next w:val="style94"/>
    <w:rPr>
      <w:b/>
      <w:bCs/>
      <w:sz w:val="24"/>
      <w:szCs w:val="24"/>
    </w:rPr>
  </w:style>
  <w:style w:styleId="style95" w:type="character">
    <w:name w:val="ListLabel 65"/>
    <w:next w:val="style95"/>
    <w:rPr>
      <w:sz w:val="24"/>
      <w:szCs w:val="24"/>
    </w:rPr>
  </w:style>
  <w:style w:styleId="style96" w:type="character">
    <w:name w:val="ListLabel 66"/>
    <w:next w:val="style96"/>
    <w:rPr>
      <w:rFonts w:cs="Symbol"/>
    </w:rPr>
  </w:style>
  <w:style w:styleId="style97" w:type="character">
    <w:name w:val="ListLabel 67"/>
    <w:next w:val="style97"/>
    <w:rPr>
      <w:b/>
    </w:rPr>
  </w:style>
  <w:style w:styleId="style98" w:type="character">
    <w:name w:val="ListLabel 68"/>
    <w:next w:val="style98"/>
    <w:rPr>
      <w:b/>
    </w:rPr>
  </w:style>
  <w:style w:styleId="style99" w:type="character">
    <w:name w:val="ListLabel 69"/>
    <w:next w:val="style99"/>
    <w:rPr>
      <w:b/>
    </w:rPr>
  </w:style>
  <w:style w:styleId="style100" w:type="character">
    <w:name w:val="ListLabel 70"/>
    <w:next w:val="style100"/>
    <w:rPr>
      <w:b/>
    </w:rPr>
  </w:style>
  <w:style w:styleId="style101" w:type="character">
    <w:name w:val="ListLabel 71"/>
    <w:next w:val="style101"/>
    <w:rPr>
      <w:b/>
    </w:rPr>
  </w:style>
  <w:style w:styleId="style102" w:type="paragraph">
    <w:name w:val="Nagłówek"/>
    <w:basedOn w:val="style0"/>
    <w:next w:val="style10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03" w:type="paragraph">
    <w:name w:val="Treść tekstu"/>
    <w:basedOn w:val="style0"/>
    <w:next w:val="style103"/>
    <w:pPr>
      <w:widowControl/>
      <w:suppressAutoHyphens w:val="false"/>
      <w:spacing w:after="120" w:before="0" w:line="360" w:lineRule="auto"/>
      <w:contextualSpacing w:val="false"/>
      <w:jc w:val="both"/>
    </w:pPr>
    <w:rPr>
      <w:rFonts w:ascii="Times New Roman" w:eastAsia="Times New Roman" w:hAnsi="Times New Roman"/>
      <w:color w:val="00000A"/>
      <w:sz w:val="24"/>
      <w:szCs w:val="24"/>
    </w:rPr>
  </w:style>
  <w:style w:styleId="style104" w:type="paragraph">
    <w:name w:val="Lista"/>
    <w:basedOn w:val="style103"/>
    <w:next w:val="style104"/>
    <w:pPr/>
    <w:rPr>
      <w:rFonts w:cs="Tahoma"/>
    </w:rPr>
  </w:style>
  <w:style w:styleId="style105" w:type="paragraph">
    <w:name w:val="Podpis"/>
    <w:basedOn w:val="style0"/>
    <w:next w:val="style10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6" w:type="paragraph">
    <w:name w:val="Indeks"/>
    <w:basedOn w:val="style0"/>
    <w:next w:val="style106"/>
    <w:pPr>
      <w:suppressLineNumbers/>
    </w:pPr>
    <w:rPr>
      <w:rFonts w:cs="Tahoma"/>
    </w:rPr>
  </w:style>
  <w:style w:styleId="style107" w:type="paragraph">
    <w:name w:val="Podpis1"/>
    <w:basedOn w:val="style0"/>
    <w:next w:val="style107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08" w:type="paragraph">
    <w:name w:val="Balloon Text"/>
    <w:basedOn w:val="style0"/>
    <w:next w:val="style108"/>
    <w:pPr/>
    <w:rPr>
      <w:rFonts w:ascii="Tahoma" w:cs="Tahoma" w:hAnsi="Tahoma"/>
      <w:sz w:val="16"/>
      <w:szCs w:val="16"/>
    </w:rPr>
  </w:style>
  <w:style w:styleId="style109" w:type="paragraph">
    <w:name w:val="Tekst podstawowy 31"/>
    <w:basedOn w:val="style0"/>
    <w:next w:val="style109"/>
    <w:pPr>
      <w:widowControl/>
      <w:jc w:val="center"/>
    </w:pPr>
    <w:rPr>
      <w:rFonts w:ascii="Tahoma" w:cs="Calibri" w:eastAsia="Times New Roman" w:hAnsi="Tahoma"/>
      <w:b/>
      <w:color w:val="00000A"/>
      <w:lang w:eastAsia="ar-SA"/>
    </w:rPr>
  </w:style>
  <w:style w:styleId="style110" w:type="paragraph">
    <w:name w:val="Tekst podstawowy 21"/>
    <w:basedOn w:val="style0"/>
    <w:next w:val="style110"/>
    <w:pPr>
      <w:widowControl/>
    </w:pPr>
    <w:rPr>
      <w:rFonts w:ascii="Times New Roman" w:cs="Calibri" w:eastAsia="Times New Roman" w:hAnsi="Times New Roman"/>
      <w:color w:val="00000A"/>
      <w:lang w:eastAsia="ar-SA"/>
    </w:rPr>
  </w:style>
  <w:style w:styleId="style111" w:type="paragraph">
    <w:name w:val="Tekst podstawowy wcięty 21"/>
    <w:basedOn w:val="style0"/>
    <w:next w:val="style111"/>
    <w:pPr>
      <w:widowControl/>
      <w:ind w:hanging="0" w:left="720" w:right="0"/>
    </w:pPr>
    <w:rPr>
      <w:rFonts w:ascii="Times New Roman" w:cs="Calibri" w:eastAsia="Times New Roman" w:hAnsi="Times New Roman"/>
      <w:color w:val="00000A"/>
      <w:lang w:eastAsia="ar-SA"/>
    </w:rPr>
  </w:style>
  <w:style w:styleId="style112" w:type="paragraph">
    <w:name w:val="Główka"/>
    <w:basedOn w:val="style0"/>
    <w:next w:val="style112"/>
    <w:pPr>
      <w:widowControl/>
      <w:suppressLineNumbers/>
      <w:tabs>
        <w:tab w:leader="none" w:pos="4536" w:val="center"/>
        <w:tab w:leader="none" w:pos="9072" w:val="right"/>
      </w:tabs>
      <w:suppressAutoHyphens w:val="false"/>
    </w:pPr>
    <w:rPr>
      <w:rFonts w:ascii="Calibri" w:eastAsia="Calibri" w:hAnsi="Calibri"/>
      <w:color w:val="00000A"/>
      <w:sz w:val="20"/>
    </w:rPr>
  </w:style>
  <w:style w:styleId="style113" w:type="paragraph">
    <w:name w:val="Normal (Web)"/>
    <w:basedOn w:val="style0"/>
    <w:next w:val="style113"/>
    <w:pPr>
      <w:widowControl/>
      <w:suppressAutoHyphens w:val="false"/>
      <w:spacing w:after="75" w:before="75"/>
      <w:contextualSpacing w:val="false"/>
    </w:pPr>
    <w:rPr>
      <w:rFonts w:ascii="Times New Roman" w:eastAsia="Times New Roman" w:hAnsi="Times New Roman"/>
      <w:color w:val="00000A"/>
      <w:sz w:val="24"/>
      <w:szCs w:val="24"/>
    </w:rPr>
  </w:style>
  <w:style w:styleId="style114" w:type="paragraph">
    <w:name w:val="List Paragraph"/>
    <w:basedOn w:val="style0"/>
    <w:next w:val="style114"/>
    <w:pPr>
      <w:widowControl/>
      <w:spacing w:after="200" w:before="0" w:line="276" w:lineRule="auto"/>
      <w:ind w:hanging="0" w:left="720" w:right="0"/>
      <w:contextualSpacing/>
    </w:pPr>
    <w:rPr>
      <w:rFonts w:ascii="Calibri" w:eastAsia="Calibri" w:hAnsi="Calibri"/>
      <w:color w:val="00000A"/>
      <w:sz w:val="22"/>
      <w:szCs w:val="22"/>
      <w:lang w:eastAsia="ar-SA"/>
    </w:rPr>
  </w:style>
  <w:style w:styleId="style115" w:type="paragraph">
    <w:name w:val="Wcięcie tekstu"/>
    <w:basedOn w:val="style0"/>
    <w:next w:val="style115"/>
    <w:pPr>
      <w:spacing w:after="120" w:before="0"/>
      <w:ind w:hanging="0" w:left="283" w:right="0"/>
      <w:contextualSpacing w:val="false"/>
    </w:pPr>
    <w:rPr/>
  </w:style>
  <w:style w:styleId="style116" w:type="paragraph">
    <w:name w:val="Styl"/>
    <w:next w:val="style116"/>
    <w:pPr>
      <w:widowControl w:val="false"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17" w:type="paragraph">
    <w:name w:val="Styl1"/>
    <w:basedOn w:val="style0"/>
    <w:next w:val="style117"/>
    <w:pPr>
      <w:widowControl/>
      <w:suppressAutoHyphens w:val="false"/>
    </w:pPr>
    <w:rPr>
      <w:rFonts w:ascii="Arial" w:eastAsia="Times New Roman" w:hAnsi="Arial"/>
      <w:color w:val="00000A"/>
      <w:sz w:val="24"/>
      <w:szCs w:val="24"/>
    </w:rPr>
  </w:style>
  <w:style w:styleId="style118" w:type="paragraph">
    <w:name w:val="Normalny (Web)1"/>
    <w:basedOn w:val="style0"/>
    <w:next w:val="style118"/>
    <w:pPr>
      <w:widowControl/>
      <w:spacing w:after="119" w:before="28" w:line="100" w:lineRule="atLeast"/>
      <w:contextualSpacing w:val="false"/>
    </w:pPr>
    <w:rPr>
      <w:rFonts w:ascii="Times New Roman" w:eastAsia="Times New Roman" w:hAnsi="Times New Roman"/>
      <w:color w:val="00000A"/>
      <w:sz w:val="24"/>
      <w:szCs w:val="24"/>
      <w:lang w:bidi="hi-IN" w:eastAsia="hi-IN"/>
    </w:rPr>
  </w:style>
  <w:style w:styleId="style119" w:type="paragraph">
    <w:name w:val="annotation text"/>
    <w:basedOn w:val="style0"/>
    <w:next w:val="style119"/>
    <w:pPr/>
    <w:rPr>
      <w:sz w:val="20"/>
    </w:rPr>
  </w:style>
  <w:style w:styleId="style120" w:type="paragraph">
    <w:name w:val="annotation subject"/>
    <w:basedOn w:val="style119"/>
    <w:next w:val="style120"/>
    <w:pPr/>
    <w:rPr>
      <w:b/>
      <w:bCs/>
    </w:rPr>
  </w:style>
  <w:style w:styleId="style121" w:type="paragraph">
    <w:name w:val="Normalny (Web)2"/>
    <w:basedOn w:val="style0"/>
    <w:next w:val="style121"/>
    <w:pPr>
      <w:widowControl/>
      <w:spacing w:after="119" w:before="28" w:line="100" w:lineRule="atLeast"/>
      <w:contextualSpacing w:val="false"/>
    </w:pPr>
    <w:rPr>
      <w:rFonts w:ascii="Times New Roman" w:eastAsia="Times New Roman" w:hAnsi="Times New Roman"/>
      <w:color w:val="00000A"/>
      <w:sz w:val="24"/>
      <w:szCs w:val="24"/>
      <w:lang w:bidi="hi-IN" w:eastAsia="hi-IN"/>
    </w:rPr>
  </w:style>
  <w:style w:styleId="style122" w:type="paragraph">
    <w:name w:val="Style15"/>
    <w:basedOn w:val="style0"/>
    <w:next w:val="style122"/>
    <w:pPr>
      <w:suppressAutoHyphens w:val="false"/>
      <w:spacing w:line="275" w:lineRule="exact"/>
      <w:ind w:hanging="356" w:left="0" w:right="0"/>
      <w:jc w:val="both"/>
    </w:pPr>
    <w:rPr>
      <w:rFonts w:ascii="Calibri" w:eastAsia="Times New Roman" w:hAnsi="Calibri"/>
      <w:color w:val="00000A"/>
      <w:sz w:val="24"/>
      <w:szCs w:val="24"/>
    </w:rPr>
  </w:style>
  <w:style w:styleId="style123" w:type="paragraph">
    <w:name w:val="Style42"/>
    <w:basedOn w:val="style0"/>
    <w:next w:val="style123"/>
    <w:pPr>
      <w:suppressAutoHyphens w:val="false"/>
      <w:spacing w:line="319" w:lineRule="exact"/>
      <w:ind w:hanging="360" w:left="0" w:right="0"/>
    </w:pPr>
    <w:rPr>
      <w:rFonts w:ascii="Calibri" w:eastAsia="Times New Roman" w:hAnsi="Calibri"/>
      <w:color w:val="00000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ujazd@o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2018-02-08T09:52:00.00Z</dcterms:created>
  <dc:creator>Bogdan Wilczak</dc:creator>
  <cp:lastModifiedBy>azastocka</cp:lastModifiedBy>
  <cp:lastPrinted>2018-05-15T13:24:35.27Z</cp:lastPrinted>
  <dcterms:modified xsi:type="dcterms:W3CDTF">2018-02-08T10:22:00.00Z</dcterms:modified>
  <cp:revision>4</cp:revision>
  <dc:title>URZĄD GMINY UDANIN</dc:title>
</cp:coreProperties>
</file>