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7B" w:rsidRDefault="00A7537B" w:rsidP="00A7537B">
      <w:pPr>
        <w:tabs>
          <w:tab w:val="left" w:pos="1701"/>
          <w:tab w:val="left" w:pos="5529"/>
        </w:tabs>
        <w:jc w:val="right"/>
        <w:rPr>
          <w:rFonts w:ascii="Calibri" w:eastAsia="Times New Roman" w:hAnsi="Calibri" w:cs="Times New Roman"/>
          <w:color w:val="191919"/>
          <w:sz w:val="22"/>
          <w:szCs w:val="22"/>
          <w:lang w:val="pl-PL"/>
        </w:rPr>
      </w:pPr>
      <w:r>
        <w:rPr>
          <w:rFonts w:ascii="Calibri" w:eastAsia="Times New Roman" w:hAnsi="Calibri" w:cs="Times New Roman"/>
          <w:color w:val="191919"/>
          <w:sz w:val="22"/>
          <w:szCs w:val="22"/>
          <w:lang w:val="pl-PL"/>
        </w:rPr>
        <w:t>Lublin, 27 listopada 2017r.</w:t>
      </w:r>
    </w:p>
    <w:p w:rsidR="00A7537B" w:rsidRDefault="00A7537B" w:rsidP="00A7537B">
      <w:pPr>
        <w:spacing w:line="300" w:lineRule="auto"/>
        <w:rPr>
          <w:rFonts w:ascii="Calibri" w:eastAsia="Times New Roman" w:hAnsi="Calibri" w:cs="Times New Roman"/>
          <w:b/>
          <w:color w:val="191919"/>
          <w:lang w:val="pl-PL"/>
        </w:rPr>
      </w:pPr>
    </w:p>
    <w:tbl>
      <w:tblPr>
        <w:tblW w:w="8520" w:type="dxa"/>
        <w:tblLayout w:type="fixed"/>
        <w:tblLook w:val="04A0"/>
      </w:tblPr>
      <w:tblGrid>
        <w:gridCol w:w="8520"/>
      </w:tblGrid>
      <w:tr w:rsidR="00A7537B" w:rsidTr="00A7537B">
        <w:trPr>
          <w:trHeight w:val="520"/>
        </w:trPr>
        <w:tc>
          <w:tcPr>
            <w:tcW w:w="8514" w:type="dxa"/>
            <w:tcBorders>
              <w:top w:val="nil"/>
              <w:left w:val="nil"/>
              <w:bottom w:val="nil"/>
              <w:right w:val="nil"/>
            </w:tcBorders>
            <w:hideMark/>
          </w:tcPr>
          <w:p w:rsidR="00A7537B" w:rsidRDefault="00D1173C">
            <w:pPr>
              <w:spacing w:line="300" w:lineRule="auto"/>
              <w:jc w:val="right"/>
              <w:rPr>
                <w:rFonts w:ascii="Calibri" w:eastAsia="Times New Roman" w:hAnsi="Calibri" w:cs="Times New Roman"/>
                <w:b/>
                <w:bCs/>
                <w:color w:val="191919"/>
                <w:lang w:val="pl-PL"/>
              </w:rPr>
            </w:pPr>
            <w:r>
              <w:rPr>
                <w:rFonts w:ascii="Calibri" w:eastAsia="Times New Roman" w:hAnsi="Calibri" w:cs="Times New Roman"/>
                <w:b/>
                <w:bCs/>
                <w:color w:val="191919"/>
                <w:lang w:val="pl-PL"/>
              </w:rPr>
              <w:t>Wszyscy Wykonawcy</w:t>
            </w:r>
          </w:p>
          <w:p w:rsidR="00D1173C" w:rsidRDefault="00D1173C">
            <w:pPr>
              <w:spacing w:line="300" w:lineRule="auto"/>
              <w:jc w:val="right"/>
              <w:rPr>
                <w:rFonts w:ascii="Calibri" w:eastAsia="Times New Roman" w:hAnsi="Calibri" w:cs="Times New Roman"/>
                <w:b/>
                <w:color w:val="191919"/>
                <w:lang w:val="pl-PL"/>
              </w:rPr>
            </w:pPr>
          </w:p>
        </w:tc>
      </w:tr>
    </w:tbl>
    <w:p w:rsidR="00A7537B" w:rsidRDefault="00A7537B" w:rsidP="00A7537B">
      <w:pPr>
        <w:spacing w:line="300" w:lineRule="auto"/>
        <w:rPr>
          <w:rFonts w:asciiTheme="majorHAnsi" w:eastAsia="Times New Roman" w:hAnsiTheme="majorHAnsi" w:cs="Times New Roman"/>
          <w:color w:val="191919"/>
          <w:sz w:val="22"/>
          <w:szCs w:val="22"/>
          <w:lang w:val="pl-PL"/>
        </w:rPr>
      </w:pPr>
    </w:p>
    <w:p w:rsidR="00A7537B" w:rsidRDefault="00A7537B" w:rsidP="00A7537B">
      <w:pPr>
        <w:ind w:left="851" w:hanging="851"/>
        <w:jc w:val="both"/>
        <w:rPr>
          <w:rFonts w:cs="Arial"/>
          <w:b/>
          <w:bCs/>
          <w:i/>
          <w:sz w:val="22"/>
          <w:szCs w:val="22"/>
          <w:lang w:val="pl-PL"/>
        </w:rPr>
      </w:pPr>
      <w:r>
        <w:rPr>
          <w:rFonts w:cs="Arial"/>
          <w:sz w:val="20"/>
        </w:rPr>
        <w:t xml:space="preserve">Dotyczy: </w:t>
      </w:r>
      <w:r>
        <w:rPr>
          <w:rFonts w:cs="Arial"/>
          <w:b/>
          <w:i/>
          <w:sz w:val="22"/>
          <w:szCs w:val="22"/>
        </w:rPr>
        <w:t xml:space="preserve">udzielenia zamówienia publicznego w trybie przetargu nieograniczonego na: </w:t>
      </w:r>
      <w:r>
        <w:rPr>
          <w:rFonts w:cs="Arial"/>
          <w:b/>
          <w:bCs/>
          <w:i/>
          <w:sz w:val="22"/>
          <w:szCs w:val="22"/>
          <w:lang w:val="pl-PL"/>
        </w:rPr>
        <w:t>„Dostawa energii elektrycznej dla Gminy Piszczac oraz jej jednostek organizacyjnych”</w:t>
      </w:r>
    </w:p>
    <w:p w:rsidR="00A7537B" w:rsidRDefault="00A7537B" w:rsidP="00A7537B">
      <w:pPr>
        <w:spacing w:line="360" w:lineRule="auto"/>
        <w:ind w:left="851" w:hanging="851"/>
        <w:jc w:val="both"/>
        <w:rPr>
          <w:rFonts w:cs="Arial"/>
          <w:i/>
          <w:sz w:val="20"/>
          <w:u w:val="single"/>
        </w:rPr>
      </w:pPr>
    </w:p>
    <w:p w:rsidR="00A7537B" w:rsidRDefault="00A7537B" w:rsidP="00A7537B">
      <w:pPr>
        <w:jc w:val="both"/>
        <w:rPr>
          <w:rFonts w:cs="Arial"/>
          <w:b/>
          <w:bCs/>
          <w:i/>
          <w:sz w:val="22"/>
          <w:szCs w:val="22"/>
        </w:rPr>
      </w:pPr>
      <w:r>
        <w:rPr>
          <w:rFonts w:cs="Arial"/>
          <w:b/>
          <w:bCs/>
          <w:i/>
          <w:sz w:val="22"/>
          <w:szCs w:val="22"/>
        </w:rPr>
        <w:t>znak postępowania: INW.271.13.2017</w:t>
      </w:r>
    </w:p>
    <w:p w:rsidR="00A7537B" w:rsidRDefault="00A7537B" w:rsidP="00A7537B">
      <w:pPr>
        <w:jc w:val="both"/>
        <w:rPr>
          <w:rFonts w:asciiTheme="majorHAnsi" w:hAnsiTheme="majorHAnsi"/>
          <w:sz w:val="22"/>
          <w:szCs w:val="22"/>
        </w:rPr>
      </w:pPr>
    </w:p>
    <w:p w:rsidR="00A7537B" w:rsidRDefault="00A7537B" w:rsidP="00A7537B">
      <w:pPr>
        <w:jc w:val="both"/>
        <w:rPr>
          <w:rFonts w:asciiTheme="majorHAnsi" w:hAnsiTheme="majorHAnsi"/>
          <w:sz w:val="22"/>
          <w:szCs w:val="22"/>
        </w:rPr>
      </w:pPr>
      <w:r>
        <w:rPr>
          <w:rFonts w:asciiTheme="majorHAnsi" w:hAnsiTheme="majorHAnsi"/>
          <w:sz w:val="22"/>
          <w:szCs w:val="22"/>
        </w:rPr>
        <w:t xml:space="preserve">Nawiązując do ogłoszonego przez Państwa przetargu, na podstawie art. 38 ust. 1 ustawy z dnia 29 stycznia 2004r. Prawo Zamówień Publicznych (t.j. Dz.U. z 2013r. poz. 907 z późn.zm.) zwracamy się z prośbą, jako Wykonawca o wyjaśnienie, przyjęcie uwag, ewentualną modyfikację następujących zapisów SIWZ oraz udzielenie odpowiedzi na poniższe pytania Wykonawcy.  </w:t>
      </w:r>
    </w:p>
    <w:p w:rsidR="00A7537B" w:rsidRDefault="00A7537B" w:rsidP="00A7537B">
      <w:pPr>
        <w:pStyle w:val="PGEtekstglowny"/>
        <w:spacing w:line="240" w:lineRule="atLeast"/>
        <w:rPr>
          <w:rFonts w:asciiTheme="majorHAnsi" w:hAnsiTheme="majorHAnsi"/>
          <w:b/>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1</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Załącznik nr 1 do SIWZ formularz ofertowy. Zamawiający w tabeli podaje wolumen w wysokości 2459970kWh.  Załącznik nr 5 do SIWZ OPZ – wolumen w tabeli wynosi 396878kWh. Zakres zamówienia jest niezgodny w obu dokumentach. Prosimy o podanie jednolitego wolumenu we wskazanych załącznikach. </w:t>
      </w:r>
    </w:p>
    <w:p w:rsidR="00A7537B" w:rsidRDefault="00A7537B" w:rsidP="00A7537B">
      <w:pPr>
        <w:pStyle w:val="PGEtekstglowny"/>
        <w:spacing w:line="240" w:lineRule="atLeast"/>
        <w:rPr>
          <w:rFonts w:asciiTheme="majorHAnsi" w:hAnsiTheme="majorHAnsi"/>
        </w:rPr>
      </w:pPr>
      <w:r>
        <w:rPr>
          <w:rFonts w:asciiTheme="majorHAnsi" w:hAnsiTheme="majorHAnsi"/>
        </w:rPr>
        <w:t>Ponadto, W celu prawidłowego skalkulowania wartości zamówienia, Wykonawca zwraca się z prośbą o udzielenie informacji na temat szacowanej ilości energii w rozbiciu na poszczególne strefy czasowe dla każdego punktu poboru energii, który nie jest rozliczany całodobowo (dotyczy taryfy C12b i C12w).</w:t>
      </w:r>
    </w:p>
    <w:p w:rsidR="00A7537B" w:rsidRDefault="00A7537B" w:rsidP="00A7537B">
      <w:pPr>
        <w:pStyle w:val="PGEtekstglowny"/>
        <w:spacing w:line="240" w:lineRule="atLeast"/>
        <w:rPr>
          <w:rFonts w:asciiTheme="majorHAnsi" w:hAnsiTheme="majorHAnsi"/>
        </w:rPr>
      </w:pPr>
      <w:r>
        <w:rPr>
          <w:rFonts w:asciiTheme="majorHAnsi" w:hAnsiTheme="majorHAnsi"/>
        </w:rPr>
        <w:t>W Załączniku nr 1 do SIWZ formularz ofertowy w tabeli prosimy o usunięcie  zapisu: „suma pozycji 1-3”, gdyż one nie występują.</w:t>
      </w:r>
    </w:p>
    <w:p w:rsidR="000F44CE" w:rsidRDefault="000F44CE" w:rsidP="00A7537B">
      <w:pPr>
        <w:pStyle w:val="PGEtekstglowny"/>
        <w:spacing w:line="240" w:lineRule="atLeast"/>
        <w:rPr>
          <w:rFonts w:asciiTheme="majorHAnsi" w:hAnsiTheme="majorHAnsi"/>
        </w:rPr>
      </w:pPr>
    </w:p>
    <w:p w:rsidR="000F44CE" w:rsidRDefault="000F44CE" w:rsidP="00A7537B">
      <w:pPr>
        <w:pStyle w:val="PGEtekstglowny"/>
        <w:spacing w:line="240" w:lineRule="atLeast"/>
        <w:rPr>
          <w:rFonts w:asciiTheme="majorHAnsi" w:hAnsiTheme="majorHAnsi"/>
        </w:rPr>
      </w:pPr>
      <w:r w:rsidRPr="000F44CE">
        <w:rPr>
          <w:rFonts w:asciiTheme="majorHAnsi" w:hAnsiTheme="majorHAnsi"/>
          <w:b/>
        </w:rPr>
        <w:t>Odpowiedź:</w:t>
      </w:r>
      <w:r w:rsidRPr="000F44CE">
        <w:rPr>
          <w:rFonts w:ascii="Calibri" w:hAnsi="Calibri"/>
        </w:rPr>
        <w:t>Prawidłowy wolumen wynosi 396 878 w skali 12 miesięcy. Okres Zamówienia wynosi 24 miesiące. Zatem prawidłowa ilość energii na 24 miesiące wynosi około 793 756 kwh.</w:t>
      </w:r>
      <w:r>
        <w:rPr>
          <w:rFonts w:ascii="Calibri" w:hAnsi="Calibri"/>
        </w:rPr>
        <w:t xml:space="preserve"> Z formularza ofertowego usunięto </w:t>
      </w:r>
      <w:r>
        <w:rPr>
          <w:rFonts w:asciiTheme="majorHAnsi" w:hAnsiTheme="majorHAnsi"/>
        </w:rPr>
        <w:t>„suma pozycji 1-3”.</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2</w:t>
      </w:r>
    </w:p>
    <w:p w:rsidR="00A7537B" w:rsidRDefault="00A7537B" w:rsidP="00A7537B">
      <w:pPr>
        <w:pStyle w:val="PGEtekstglowny"/>
        <w:spacing w:line="240" w:lineRule="atLeast"/>
        <w:rPr>
          <w:rFonts w:asciiTheme="majorHAnsi" w:hAnsiTheme="majorHAnsi"/>
        </w:rPr>
      </w:pPr>
      <w:r>
        <w:rPr>
          <w:rFonts w:asciiTheme="majorHAnsi" w:hAnsiTheme="majorHAnsi"/>
        </w:rPr>
        <w:t>Załącznik nr 2 do umowy - pełnomocnictwo. 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p>
    <w:p w:rsidR="000F44CE" w:rsidRDefault="000F44CE" w:rsidP="00A7537B">
      <w:pPr>
        <w:pStyle w:val="PGEtekstglowny"/>
        <w:spacing w:line="240" w:lineRule="atLeast"/>
        <w:rPr>
          <w:rFonts w:asciiTheme="majorHAnsi" w:hAnsiTheme="majorHAnsi"/>
        </w:rPr>
      </w:pPr>
    </w:p>
    <w:p w:rsidR="000F44CE" w:rsidRDefault="000F44CE" w:rsidP="00A7537B">
      <w:pPr>
        <w:pStyle w:val="PGEtekstglowny"/>
        <w:spacing w:line="240" w:lineRule="atLeast"/>
        <w:rPr>
          <w:rFonts w:asciiTheme="majorHAnsi" w:hAnsiTheme="majorHAnsi"/>
        </w:rPr>
      </w:pPr>
      <w:r w:rsidRPr="000F44CE">
        <w:rPr>
          <w:rFonts w:asciiTheme="majorHAnsi" w:hAnsiTheme="majorHAnsi"/>
          <w:b/>
        </w:rPr>
        <w:t>Odpowiedź:</w:t>
      </w:r>
      <w:r>
        <w:rPr>
          <w:rFonts w:asciiTheme="majorHAnsi" w:hAnsiTheme="majorHAnsi"/>
        </w:rPr>
        <w:t xml:space="preserve">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3</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SIWZ Rozdział III p.1, Rozdział IX oraz Załącznik nr 6 do SIWZ § 4. Informujemy, iż z uwagi na konieczność zawarcia umowy w terminach określonych w art. 94 ustawy Prawo zamówień publicznych, a następnie na konieczność przeprowadzenia procedury zmiany sprzedawcy trwającej - zgodnie z dyspozycją art. 4j ust. 6 ustawy Prawo energetyczne - 21 dni, termin rozpoczęcia sprzedaży energii elektrycznej od dnia 01.01.2018r. nie jest możliwy do spełnienia przez Wykonawcę. Mając na względzie powyższe, zwracamy się z uprzejmą prośbą o zmianę </w:t>
      </w:r>
      <w:r>
        <w:rPr>
          <w:rFonts w:asciiTheme="majorHAnsi" w:hAnsiTheme="majorHAnsi"/>
        </w:rPr>
        <w:lastRenderedPageBreak/>
        <w:t>terminu rozpoczęcia sprzedaży energii elektrycznej na dzień 01.02.2018r., lecz nie wcześniej, niż po zawarciu umów dystrybucyjnych, pozytywnie przeprowadzonej procedurze zmiany sprzedawcy i przyjęciu umowy do realizacji przez OSD.</w:t>
      </w:r>
    </w:p>
    <w:p w:rsidR="000F44CE" w:rsidRDefault="000F44CE" w:rsidP="00A7537B">
      <w:pPr>
        <w:pStyle w:val="PGEtekstglowny"/>
        <w:spacing w:line="240" w:lineRule="atLeast"/>
        <w:rPr>
          <w:rFonts w:asciiTheme="majorHAnsi" w:hAnsiTheme="majorHAnsi"/>
        </w:rPr>
      </w:pPr>
    </w:p>
    <w:p w:rsidR="000F44CE" w:rsidRPr="000F44CE" w:rsidRDefault="000F44CE" w:rsidP="00A7537B">
      <w:pPr>
        <w:pStyle w:val="PGEtekstglowny"/>
        <w:spacing w:line="240" w:lineRule="atLeast"/>
        <w:rPr>
          <w:rFonts w:asciiTheme="minorHAnsi" w:hAnsiTheme="minorHAnsi"/>
        </w:rPr>
      </w:pPr>
      <w:r w:rsidRPr="000F44CE">
        <w:rPr>
          <w:rFonts w:asciiTheme="minorHAnsi" w:hAnsiTheme="minorHAnsi"/>
          <w:b/>
        </w:rPr>
        <w:t>Odpowiedź:</w:t>
      </w:r>
      <w:r w:rsidRPr="000F44CE">
        <w:rPr>
          <w:rFonts w:asciiTheme="minorHAnsi" w:hAnsiTheme="minorHAnsi"/>
        </w:rPr>
        <w:t xml:space="preserve"> Zamawiający zdaje sobie sprawę, że procedura może się przeciągać, jednak licząc na dobrą wolę wykonawców, zamawiający liczy na przeprocesowanie w terminie do 31.12.2017 tak aby sprzedaż rozpoczęła się od stycznia 2018 roku.</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4</w:t>
      </w:r>
    </w:p>
    <w:p w:rsidR="00A7537B" w:rsidRDefault="00A7537B" w:rsidP="00A7537B">
      <w:pPr>
        <w:pStyle w:val="PGEtekstglowny"/>
        <w:spacing w:line="240" w:lineRule="atLeast"/>
        <w:rPr>
          <w:rFonts w:asciiTheme="majorHAnsi" w:hAnsiTheme="majorHAnsi"/>
        </w:rPr>
      </w:pPr>
      <w:r>
        <w:rPr>
          <w:rFonts w:asciiTheme="majorHAnsi" w:hAnsiTheme="majorHAnsi"/>
        </w:rPr>
        <w:t>SIWZ Rozdział III p.5. Wykonawca zwraca się z prośbą o udzielenie następujących informacji:</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a) Czy Zamawiający posiada aktualnie umowy kompleksowe czy rozdzielone na umowę sprzedaży energii elektrycznej i umowę na świadczenie usług dystrybucji </w:t>
      </w:r>
    </w:p>
    <w:p w:rsidR="00A7537B" w:rsidRDefault="00A7537B" w:rsidP="00A7537B">
      <w:pPr>
        <w:pStyle w:val="PGEtekstglowny"/>
        <w:spacing w:line="240" w:lineRule="atLeast"/>
        <w:rPr>
          <w:rFonts w:asciiTheme="majorHAnsi" w:hAnsiTheme="majorHAnsi"/>
        </w:rPr>
      </w:pPr>
      <w:r>
        <w:rPr>
          <w:rFonts w:asciiTheme="majorHAnsi" w:hAnsiTheme="majorHAnsi"/>
        </w:rPr>
        <w:t>b) Czy procedura zmiany sprzedawcy będzie przeprowadzana po raz pierwszy?</w:t>
      </w:r>
    </w:p>
    <w:p w:rsidR="00A7537B" w:rsidRDefault="00A7537B" w:rsidP="00A7537B">
      <w:pPr>
        <w:pStyle w:val="PGEtekstglowny"/>
        <w:spacing w:line="240" w:lineRule="atLeast"/>
        <w:rPr>
          <w:rFonts w:asciiTheme="majorHAnsi" w:hAnsiTheme="majorHAnsi"/>
        </w:rPr>
      </w:pPr>
      <w:r>
        <w:rPr>
          <w:rFonts w:asciiTheme="majorHAnsi" w:hAnsiTheme="majorHAnsi"/>
        </w:rPr>
        <w:t>c) Czy umowy dystrybucyjne (jeśli zamawiający posiada rozdzielone umowy) zawarte są na czas określony, czy nieokreślony?</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d) Kto jest dotychczasowym sprzedawcą energii elektrycznej? </w:t>
      </w:r>
    </w:p>
    <w:p w:rsidR="00A7537B" w:rsidRDefault="00A7537B" w:rsidP="00A7537B">
      <w:pPr>
        <w:pStyle w:val="PGEtekstglowny"/>
        <w:spacing w:line="240" w:lineRule="atLeast"/>
        <w:rPr>
          <w:rFonts w:asciiTheme="majorHAnsi" w:hAnsiTheme="majorHAnsi"/>
        </w:rPr>
      </w:pPr>
      <w:r>
        <w:rPr>
          <w:rFonts w:asciiTheme="majorHAnsi" w:hAnsiTheme="majorHAnsi"/>
        </w:rPr>
        <w:t>e) Jaki jest okres wypowiedzenia obowiązujących umów kompleksowych/ umów sprzedaży energii elektrycznej?</w:t>
      </w:r>
    </w:p>
    <w:p w:rsidR="00A7537B" w:rsidRDefault="00A7537B" w:rsidP="00A7537B">
      <w:pPr>
        <w:pStyle w:val="PGEtekstglowny"/>
        <w:spacing w:line="240" w:lineRule="atLeast"/>
        <w:rPr>
          <w:rFonts w:asciiTheme="majorHAnsi" w:hAnsiTheme="majorHAnsi"/>
        </w:rPr>
      </w:pPr>
      <w:r>
        <w:rPr>
          <w:rFonts w:asciiTheme="majorHAnsi" w:hAnsiTheme="majorHAnsi"/>
        </w:rPr>
        <w:t>f) Czy Zamawiający samodzielnie wypowie obowiązujące umowy w terminach pozwalających na skuteczne przeprowadzenie procesu zmiany sprzedawcy, czy też upoważni do tej czynności Wykonawcę?</w:t>
      </w:r>
    </w:p>
    <w:p w:rsidR="00A7537B" w:rsidRDefault="00A7537B" w:rsidP="00A7537B">
      <w:pPr>
        <w:pStyle w:val="PGEtekstglowny"/>
        <w:spacing w:line="240" w:lineRule="atLeast"/>
        <w:rPr>
          <w:rFonts w:asciiTheme="majorHAnsi" w:hAnsiTheme="majorHAnsi"/>
        </w:rPr>
      </w:pPr>
      <w:r>
        <w:rPr>
          <w:rFonts w:asciiTheme="majorHAnsi" w:hAnsiTheme="majorHAnsi"/>
        </w:rPr>
        <w:t>g)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rsidR="00A7537B" w:rsidRDefault="00A7537B" w:rsidP="00A7537B">
      <w:pPr>
        <w:pStyle w:val="PGEtekstglowny"/>
        <w:spacing w:line="240" w:lineRule="atLeast"/>
        <w:rPr>
          <w:rFonts w:asciiTheme="majorHAnsi" w:hAnsiTheme="majorHAnsi"/>
        </w:rPr>
      </w:pPr>
      <w:r>
        <w:rPr>
          <w:rFonts w:asciiTheme="majorHAnsi" w:hAnsiTheme="majorHAnsi"/>
        </w:rPr>
        <w:t>h)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w:t>
      </w:r>
    </w:p>
    <w:p w:rsidR="000F44CE" w:rsidRDefault="000F44CE" w:rsidP="00A7537B">
      <w:pPr>
        <w:pStyle w:val="PGEtekstglowny"/>
        <w:spacing w:line="240" w:lineRule="atLeast"/>
        <w:rPr>
          <w:rFonts w:asciiTheme="majorHAnsi" w:hAnsiTheme="majorHAnsi"/>
        </w:rPr>
      </w:pPr>
    </w:p>
    <w:p w:rsidR="000F44CE" w:rsidRDefault="000F44CE" w:rsidP="00A7537B">
      <w:pPr>
        <w:pStyle w:val="PGEtekstglowny"/>
        <w:spacing w:line="240" w:lineRule="atLeast"/>
        <w:rPr>
          <w:rFonts w:asciiTheme="majorHAnsi" w:hAnsiTheme="majorHAnsi"/>
        </w:rPr>
      </w:pPr>
      <w:r w:rsidRPr="000F44CE">
        <w:rPr>
          <w:rFonts w:asciiTheme="majorHAnsi" w:hAnsiTheme="majorHAnsi"/>
          <w:b/>
        </w:rPr>
        <w:t>Odpowiedź:</w:t>
      </w:r>
      <w:r w:rsidR="000B14B5">
        <w:rPr>
          <w:rFonts w:asciiTheme="majorHAnsi" w:hAnsiTheme="majorHAnsi"/>
          <w:b/>
        </w:rPr>
        <w:t xml:space="preserve"> </w:t>
      </w:r>
      <w:r w:rsidRPr="000F44CE">
        <w:t>Zmiana sprzedawcy jest przeprowadzana po raz pierwszy jednak zamawiający złożył wcześniej wypowiedzenie umów kompleksowych oraz poprosił o zawarcie umów na dystrybucję na czas nieokreślony. Dotychczasowym sprzedawcą było PGE.</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5</w:t>
      </w:r>
    </w:p>
    <w:p w:rsidR="00A7537B" w:rsidRDefault="00A7537B" w:rsidP="00A7537B">
      <w:pPr>
        <w:pStyle w:val="PGEtekstglowny"/>
        <w:spacing w:line="240" w:lineRule="atLeast"/>
        <w:rPr>
          <w:rFonts w:asciiTheme="majorHAnsi" w:hAnsiTheme="majorHAnsi"/>
        </w:rPr>
      </w:pPr>
      <w:r>
        <w:rPr>
          <w:rFonts w:asciiTheme="majorHAnsi" w:hAnsiTheme="majorHAnsi"/>
        </w:rPr>
        <w:t>SIWZ Rozdział III p.6, rozdział XXIII p.5b oraz Załącznik nr 6 do SIWZ § 2 ust. 3 i 4 i Załącznik nr 6 do SIWZ § 11 ust.1 p.5. 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SIWZ oraz wycenione w Formularzu Ofertowym Wykonawcy.”</w:t>
      </w:r>
    </w:p>
    <w:p w:rsidR="000F44CE" w:rsidRDefault="000F44CE" w:rsidP="00A7537B">
      <w:pPr>
        <w:pStyle w:val="PGEtekstglowny"/>
        <w:spacing w:line="240" w:lineRule="atLeast"/>
        <w:rPr>
          <w:rFonts w:asciiTheme="majorHAnsi" w:hAnsiTheme="majorHAnsi"/>
        </w:rPr>
      </w:pPr>
    </w:p>
    <w:p w:rsidR="000F44CE" w:rsidRDefault="000F44CE" w:rsidP="00A7537B">
      <w:pPr>
        <w:pStyle w:val="PGEtekstglowny"/>
        <w:spacing w:line="240" w:lineRule="atLeast"/>
        <w:rPr>
          <w:rFonts w:asciiTheme="majorHAnsi" w:hAnsiTheme="majorHAnsi"/>
        </w:rPr>
      </w:pPr>
      <w:r w:rsidRPr="000F44CE">
        <w:rPr>
          <w:rFonts w:asciiTheme="majorHAnsi" w:hAnsiTheme="majorHAnsi"/>
          <w:b/>
        </w:rPr>
        <w:t>Odpowiedź:</w:t>
      </w:r>
      <w:r w:rsidR="000B14B5">
        <w:rPr>
          <w:rFonts w:asciiTheme="majorHAnsi" w:hAnsiTheme="majorHAnsi"/>
          <w:b/>
        </w:rPr>
        <w:t xml:space="preserve"> </w:t>
      </w:r>
      <w:r w:rsidRPr="000F44CE">
        <w:rPr>
          <w:rFonts w:ascii="Calibri" w:hAnsi="Calibri"/>
        </w:rPr>
        <w:t>Zamawiający wyraża zgodę na zmianę zapisu</w:t>
      </w:r>
      <w:r>
        <w:rPr>
          <w:rFonts w:ascii="Cambria" w:hAnsi="Cambria"/>
        </w:rPr>
        <w:t>„Zwiększenie punktów poboru lub zmiana grupy taryfowej możliwe jest jedynie w obrębie grup taryfowych, które zostały ujęte w SIWZ oraz wycenione w Formularzu Ofertowym Wykonawcy.”</w:t>
      </w:r>
    </w:p>
    <w:p w:rsidR="00A7537B" w:rsidRDefault="00A7537B" w:rsidP="00A7537B">
      <w:pPr>
        <w:pStyle w:val="PGEtekstglowny"/>
        <w:spacing w:line="240" w:lineRule="atLeast"/>
        <w:rPr>
          <w:rFonts w:asciiTheme="majorHAnsi" w:hAnsiTheme="majorHAnsi"/>
        </w:rPr>
      </w:pPr>
    </w:p>
    <w:p w:rsidR="000F44CE" w:rsidRDefault="000F44CE" w:rsidP="00A7537B">
      <w:pPr>
        <w:pStyle w:val="PGEtekstglowny"/>
        <w:spacing w:line="240" w:lineRule="atLeast"/>
        <w:rPr>
          <w:rFonts w:asciiTheme="majorHAnsi" w:hAnsiTheme="majorHAnsi"/>
          <w:b/>
        </w:rPr>
      </w:pPr>
    </w:p>
    <w:p w:rsidR="000F44CE" w:rsidRDefault="000F44CE" w:rsidP="00A7537B">
      <w:pPr>
        <w:pStyle w:val="PGEtekstglowny"/>
        <w:spacing w:line="240" w:lineRule="atLeast"/>
        <w:rPr>
          <w:rFonts w:asciiTheme="majorHAnsi" w:hAnsiTheme="majorHAnsi"/>
          <w:b/>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6</w:t>
      </w:r>
    </w:p>
    <w:p w:rsidR="00A7537B" w:rsidRDefault="00A7537B" w:rsidP="00A7537B">
      <w:pPr>
        <w:pStyle w:val="PGEtekstglowny"/>
        <w:spacing w:line="240" w:lineRule="atLeast"/>
        <w:rPr>
          <w:rFonts w:asciiTheme="majorHAnsi" w:hAnsiTheme="majorHAnsi"/>
        </w:rPr>
      </w:pPr>
      <w:r>
        <w:rPr>
          <w:rFonts w:asciiTheme="majorHAnsi" w:hAnsiTheme="majorHAnsi"/>
        </w:rPr>
        <w:lastRenderedPageBreak/>
        <w:t>SIWZ Rozdział XII p.4 oraz rozdział XVII p.3. Prosimy o ujednolicenie i wskazanie, jakich dokumentów żąda Zamawiający przy składaniu oferty, a jakie należy złożyć na wezwanie, gdyż zapisy te są rozbieżne.</w:t>
      </w:r>
    </w:p>
    <w:p w:rsidR="000F44CE" w:rsidRDefault="000F44CE" w:rsidP="00A7537B">
      <w:pPr>
        <w:pStyle w:val="PGEtekstglowny"/>
        <w:spacing w:line="240" w:lineRule="atLeast"/>
        <w:rPr>
          <w:rFonts w:asciiTheme="majorHAnsi" w:hAnsiTheme="majorHAnsi"/>
        </w:rPr>
      </w:pPr>
    </w:p>
    <w:p w:rsidR="000F44CE" w:rsidRPr="000F44CE" w:rsidRDefault="000F44CE" w:rsidP="000F44CE">
      <w:pPr>
        <w:spacing w:before="100" w:beforeAutospacing="1" w:after="100" w:afterAutospacing="1"/>
        <w:rPr>
          <w:rFonts w:ascii="Times New Roman" w:eastAsia="Times New Roman" w:hAnsi="Times New Roman" w:cs="Times New Roman"/>
          <w:lang w:val="pl-PL"/>
        </w:rPr>
      </w:pPr>
      <w:r w:rsidRPr="000F44CE">
        <w:rPr>
          <w:rFonts w:asciiTheme="majorHAnsi" w:hAnsiTheme="majorHAnsi"/>
          <w:b/>
        </w:rPr>
        <w:t>Odpowiedź:</w:t>
      </w:r>
      <w:r w:rsidRPr="000F44CE">
        <w:rPr>
          <w:rFonts w:ascii="Times New Roman" w:eastAsia="Times New Roman" w:hAnsi="Times New Roman" w:cs="Times New Roman"/>
          <w:lang w:val="pl-PL"/>
        </w:rPr>
        <w:t>Zamawiający wymaga  złożenia następujących dokumentów: Koncesji, Formularza ofertowego formularza ceny jednostkowej, Pełnomocnictwa, Krs , Załączniki Nr 1 Nr 2 Nr 3 Nr4 Nr 7 i Nr 8</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7</w:t>
      </w:r>
    </w:p>
    <w:p w:rsidR="00A7537B" w:rsidRDefault="00A7537B" w:rsidP="00A7537B">
      <w:pPr>
        <w:pStyle w:val="PGEtekstglowny"/>
        <w:spacing w:line="240" w:lineRule="atLeast"/>
        <w:rPr>
          <w:rFonts w:asciiTheme="majorHAnsi" w:hAnsiTheme="majorHAnsi"/>
        </w:rPr>
      </w:pPr>
      <w:r>
        <w:rPr>
          <w:rFonts w:asciiTheme="majorHAnsi" w:hAnsiTheme="majorHAnsi"/>
        </w:rPr>
        <w:t>SIWZ Rozdział XIX p.2. Kryterium warunki dodatkowe. Zamawiający zapisał w tabeli: „Liczba wykonanych usług sprzedaży energii elektrycznej dla liczby x sektora publicznego” przy terminie płatności. Prosimy o poprawę zapisu.</w:t>
      </w:r>
    </w:p>
    <w:p w:rsidR="000F44CE" w:rsidRDefault="000F44CE" w:rsidP="00A7537B">
      <w:pPr>
        <w:pStyle w:val="PGEtekstglowny"/>
        <w:spacing w:line="240" w:lineRule="atLeast"/>
        <w:rPr>
          <w:rFonts w:asciiTheme="majorHAnsi" w:hAnsiTheme="majorHAnsi"/>
        </w:rPr>
      </w:pPr>
    </w:p>
    <w:p w:rsidR="000F44CE" w:rsidRDefault="000F44CE" w:rsidP="00A7537B">
      <w:pPr>
        <w:pStyle w:val="PGEtekstglowny"/>
        <w:spacing w:line="240" w:lineRule="atLeast"/>
        <w:rPr>
          <w:rFonts w:asciiTheme="majorHAnsi" w:hAnsiTheme="majorHAnsi"/>
          <w:b/>
        </w:rPr>
      </w:pPr>
      <w:r w:rsidRPr="000F44CE">
        <w:rPr>
          <w:rFonts w:asciiTheme="majorHAnsi" w:hAnsiTheme="majorHAnsi"/>
          <w:b/>
        </w:rPr>
        <w:t>Odpowiedź:</w:t>
      </w:r>
      <w:r>
        <w:rPr>
          <w:rFonts w:asciiTheme="majorHAnsi" w:hAnsiTheme="majorHAnsi"/>
        </w:rPr>
        <w:t xml:space="preserve"> zapis poprawiono.</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8</w:t>
      </w:r>
    </w:p>
    <w:p w:rsidR="00A7537B" w:rsidRDefault="00A7537B" w:rsidP="00A7537B">
      <w:pPr>
        <w:pStyle w:val="PGEtekstglowny"/>
        <w:spacing w:line="240" w:lineRule="atLeast"/>
        <w:rPr>
          <w:rFonts w:asciiTheme="majorHAnsi" w:hAnsiTheme="majorHAnsi"/>
        </w:rPr>
      </w:pPr>
      <w:r>
        <w:rPr>
          <w:rFonts w:asciiTheme="majorHAnsi" w:hAnsiTheme="majorHAnsi"/>
        </w:rPr>
        <w:t>Załącznik nr 6 do SIWZ § 5 ust. 2 p.12). Wykonawca informuje, że wszystkie dane dotyczące zużycia energii przez poszczególne jednostki znajdować się będą na fakturach wystawianych przez Wykonawcę, zgodnie z powszechnie obowiązującymi przepisami prawa. Sporządzanie dodatkowych zestawień, o których mowa w przedmiotowym zapisie, wiąże się z wykonaniem dodatkowych czynności na zlecenie Zamawiającego i powinno zostać osobno wycenione. Przepisy prawa energetycznego jasno określają natomiast składniki ceny energii elektrycznej. Wobec powyższego wnosimy o usunięcie przedmiotowego zapisu w całości.</w:t>
      </w:r>
    </w:p>
    <w:p w:rsidR="00A7537B" w:rsidRDefault="00A7537B" w:rsidP="00A7537B">
      <w:pPr>
        <w:pStyle w:val="PGEtekstglowny"/>
        <w:spacing w:line="240" w:lineRule="atLeast"/>
        <w:rPr>
          <w:rFonts w:asciiTheme="majorHAnsi" w:hAnsiTheme="majorHAnsi"/>
        </w:rPr>
      </w:pPr>
    </w:p>
    <w:p w:rsidR="000F44CE" w:rsidRDefault="000F44CE" w:rsidP="000F44CE">
      <w:pPr>
        <w:pStyle w:val="PGEtekstglowny"/>
        <w:spacing w:line="240" w:lineRule="atLeast"/>
        <w:rPr>
          <w:rFonts w:asciiTheme="majorHAnsi" w:hAnsiTheme="majorHAnsi"/>
          <w:b/>
        </w:rPr>
      </w:pPr>
      <w:r w:rsidRPr="000F44CE">
        <w:rPr>
          <w:rFonts w:asciiTheme="majorHAnsi" w:hAnsiTheme="majorHAnsi"/>
          <w:b/>
        </w:rPr>
        <w:t>Odpowiedź:</w:t>
      </w:r>
      <w:r>
        <w:rPr>
          <w:rFonts w:asciiTheme="majorHAnsi" w:hAnsiTheme="majorHAnsi"/>
        </w:rPr>
        <w:t xml:space="preserve"> zapis usunięto.</w:t>
      </w:r>
    </w:p>
    <w:p w:rsidR="000F44CE" w:rsidRDefault="000F44CE"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9</w:t>
      </w:r>
    </w:p>
    <w:p w:rsidR="00A7537B" w:rsidRDefault="00A7537B" w:rsidP="00A7537B">
      <w:pPr>
        <w:pStyle w:val="PGEtekstglowny"/>
        <w:spacing w:line="240" w:lineRule="atLeast"/>
        <w:rPr>
          <w:rFonts w:asciiTheme="majorHAnsi" w:hAnsiTheme="majorHAnsi"/>
        </w:rPr>
      </w:pPr>
      <w:r>
        <w:rPr>
          <w:rFonts w:asciiTheme="majorHAnsi" w:hAnsiTheme="majorHAnsi"/>
        </w:rPr>
        <w:t>Załącznik nr 6 do SIWZ § 6 ust. 2. Wykonawca informuje, że bonifikaty udzielane są na wniosek Zamawiającego, po uznaniu jego zasadności przez Sprzedawcę. Z uwagi na fakt, że Wykonawca nie ma wpływu na termin złożenia wniosku przez Zamawiającego oraz ze względu na trzydziestodniowy termin przeznaczony na rozpatrzenie takiego wniosku przez Sprzedawcę, uwzględnienie bonifikaty na fakturze za ten sam okres, którego bonifikata dotyczy, lub też za okres bezpośrednio następujący po tym okresie, może nie być możliwe do realizacji. W związku z powyższym zwracamy się z prośbą o zmodyfikowanie przedmiotowych zapisów do  treści: „Wykonawca zobowiązany jest do udzielania, na pisemny wniosek Odbiorcy, po rozpatrzeniu i uznaniu jego zasadności, bonifikat za niedotrzymanie przez Sprzedawcę standardów jakościowych obsługi Odbiorców.”</w:t>
      </w:r>
    </w:p>
    <w:p w:rsidR="0020579B" w:rsidRDefault="0020579B" w:rsidP="00A7537B">
      <w:pPr>
        <w:pStyle w:val="PGEtekstglowny"/>
        <w:spacing w:line="240" w:lineRule="atLeast"/>
        <w:rPr>
          <w:rFonts w:asciiTheme="majorHAnsi" w:hAnsiTheme="majorHAnsi"/>
        </w:rPr>
      </w:pPr>
    </w:p>
    <w:p w:rsidR="0020579B" w:rsidRPr="0020579B" w:rsidRDefault="0020579B" w:rsidP="00A7537B">
      <w:pPr>
        <w:pStyle w:val="PGEtekstglowny"/>
        <w:spacing w:line="240" w:lineRule="atLeast"/>
        <w:rPr>
          <w:rFonts w:asciiTheme="majorHAnsi" w:hAnsiTheme="majorHAnsi"/>
        </w:rPr>
      </w:pPr>
      <w:r w:rsidRPr="0020579B">
        <w:rPr>
          <w:rFonts w:ascii="Calibri" w:hAnsi="Calibri"/>
          <w:b/>
        </w:rPr>
        <w:t>Odpowiedź:</w:t>
      </w:r>
      <w:r w:rsidRPr="0020579B">
        <w:rPr>
          <w:rFonts w:ascii="Calibri" w:hAnsi="Calibri"/>
        </w:rPr>
        <w:t xml:space="preserve"> Zamawiający przychyla się do prośby wykonawcy i zmodyfikuje zapis: </w:t>
      </w:r>
      <w:r w:rsidRPr="0020579B">
        <w:rPr>
          <w:rFonts w:ascii="Cambria" w:hAnsi="Cambria"/>
        </w:rPr>
        <w:t>„Wykonawca zobowiązany jest do udzielania, na pisemny wniosek Odbiorcy, po rozpatrzeniu i uznaniu jego zasadności, bonifikat za niedotrzymanie przez Sprzedawcę standardów jakościowych obsługi Odbiorców.”</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10</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Załącznik nr 6 do SIWZ § 7 ust.1. 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wykorzystania kwoty, o której mowa w §... </w:t>
      </w:r>
      <w:r>
        <w:rPr>
          <w:rFonts w:asciiTheme="majorHAnsi" w:hAnsiTheme="majorHAnsi"/>
        </w:rPr>
        <w:lastRenderedPageBreak/>
        <w:t>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rsidR="00A7537B" w:rsidRDefault="00A7537B" w:rsidP="00A7537B">
      <w:pPr>
        <w:pStyle w:val="PGEtekstglowny"/>
        <w:spacing w:line="240" w:lineRule="atLeast"/>
        <w:rPr>
          <w:rFonts w:asciiTheme="majorHAnsi" w:hAnsiTheme="majorHAnsi"/>
        </w:rPr>
      </w:pPr>
      <w:r>
        <w:rPr>
          <w:rFonts w:asciiTheme="majorHAnsi" w:hAnsiTheme="majorHAnsi"/>
        </w:rPr>
        <w:t>Czy Zamawiający samodzielnie kontrolował będzie wydatkowanie środków przeznaczonych na sfinansowanie zamówienia, w sposób umożliwiający rozliczenie z tytułu faktycznie pobranej energii, przed wykorzystaniem ww. środków?</w:t>
      </w:r>
    </w:p>
    <w:p w:rsidR="0020579B" w:rsidRDefault="0020579B" w:rsidP="00A7537B">
      <w:pPr>
        <w:pStyle w:val="PGEtekstglowny"/>
        <w:spacing w:line="240" w:lineRule="atLeast"/>
        <w:rPr>
          <w:rFonts w:asciiTheme="majorHAnsi" w:hAnsiTheme="majorHAnsi"/>
        </w:rPr>
      </w:pPr>
    </w:p>
    <w:p w:rsidR="0020579B" w:rsidRDefault="0020579B" w:rsidP="00A7537B">
      <w:pPr>
        <w:pStyle w:val="PGEtekstglowny"/>
        <w:spacing w:line="240" w:lineRule="atLeast"/>
        <w:rPr>
          <w:rFonts w:asciiTheme="majorHAnsi" w:hAnsiTheme="majorHAnsi"/>
        </w:rPr>
      </w:pPr>
      <w:r w:rsidRPr="0020579B">
        <w:rPr>
          <w:rFonts w:asciiTheme="majorHAnsi" w:hAnsiTheme="majorHAnsi"/>
          <w:b/>
        </w:rPr>
        <w:t>Odpowiedź:</w:t>
      </w:r>
      <w:r w:rsidR="000B14B5">
        <w:rPr>
          <w:rFonts w:asciiTheme="majorHAnsi" w:hAnsiTheme="majorHAnsi"/>
          <w:b/>
        </w:rPr>
        <w:t xml:space="preserve"> </w:t>
      </w:r>
      <w:r w:rsidRPr="0020579B">
        <w:t>Zamawiający szacuje wartość umowy tylko do wykonania budżetu JST.</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11</w:t>
      </w:r>
    </w:p>
    <w:p w:rsidR="00A7537B" w:rsidRDefault="00A7537B" w:rsidP="00A7537B">
      <w:pPr>
        <w:pStyle w:val="PGEtekstglowny"/>
        <w:spacing w:line="240" w:lineRule="atLeast"/>
        <w:rPr>
          <w:rFonts w:asciiTheme="majorHAnsi" w:hAnsiTheme="majorHAnsi"/>
        </w:rPr>
      </w:pPr>
      <w:r>
        <w:rPr>
          <w:rFonts w:asciiTheme="majorHAnsi" w:hAnsiTheme="majorHAnsi"/>
        </w:rPr>
        <w:t>Załącznik nr 6 do SIWZ § 7 ust.12. Prosimy o zmianę części zapisu: „W razie niezachowania tego terminu, termin płatności wskazany na fakturze VAT zostanie automatycznie przedłużony o czas opóźnienia” na zapis: „W razie niezachowania tego terminu, termin płatności wskazany na fakturze VAT zostanie ponownie wskazany  po ustaleniu z Wykonawcą”. Prosimy o uwzględnienie powyższego także w § 7 ust.13 p. 6.</w:t>
      </w:r>
    </w:p>
    <w:p w:rsidR="0020579B" w:rsidRDefault="0020579B" w:rsidP="00A7537B">
      <w:pPr>
        <w:pStyle w:val="PGEtekstglowny"/>
        <w:spacing w:line="240" w:lineRule="atLeast"/>
        <w:rPr>
          <w:rFonts w:asciiTheme="majorHAnsi" w:hAnsiTheme="majorHAnsi"/>
        </w:rPr>
      </w:pPr>
    </w:p>
    <w:p w:rsidR="0020579B" w:rsidRPr="0020579B" w:rsidRDefault="0020579B" w:rsidP="00A7537B">
      <w:pPr>
        <w:pStyle w:val="PGEtekstglowny"/>
        <w:spacing w:line="240" w:lineRule="atLeast"/>
        <w:rPr>
          <w:rFonts w:asciiTheme="majorHAnsi" w:hAnsiTheme="majorHAnsi"/>
        </w:rPr>
      </w:pPr>
      <w:r w:rsidRPr="0020579B">
        <w:rPr>
          <w:rFonts w:asciiTheme="majorHAnsi" w:hAnsiTheme="majorHAnsi"/>
          <w:b/>
        </w:rPr>
        <w:t>Odpowiedź:</w:t>
      </w:r>
      <w:r w:rsidR="000B14B5">
        <w:rPr>
          <w:rFonts w:asciiTheme="majorHAnsi" w:hAnsiTheme="majorHAnsi"/>
          <w:b/>
        </w:rPr>
        <w:t xml:space="preserve"> </w:t>
      </w:r>
      <w:r w:rsidRPr="0020579B">
        <w:t>Zamawiający nie wyraża zgody na zmiany powyższego zapisu.</w:t>
      </w: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12</w:t>
      </w:r>
    </w:p>
    <w:p w:rsidR="00A7537B" w:rsidRDefault="00A7537B" w:rsidP="00A7537B">
      <w:pPr>
        <w:pStyle w:val="PGEtekstglowny"/>
        <w:spacing w:line="240" w:lineRule="atLeast"/>
        <w:rPr>
          <w:rFonts w:asciiTheme="majorHAnsi" w:hAnsiTheme="majorHAnsi"/>
        </w:rPr>
      </w:pPr>
      <w:r>
        <w:rPr>
          <w:rFonts w:asciiTheme="majorHAnsi" w:hAnsiTheme="majorHAnsi"/>
        </w:rPr>
        <w:t>Załącznik nr 6 do SIWZ § 8. Wykonawca zwraca się z prośbą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20579B" w:rsidRDefault="0020579B" w:rsidP="00A7537B">
      <w:pPr>
        <w:pStyle w:val="PGEtekstglowny"/>
        <w:spacing w:line="240" w:lineRule="atLeast"/>
        <w:rPr>
          <w:rFonts w:asciiTheme="majorHAnsi" w:hAnsiTheme="majorHAnsi"/>
        </w:rPr>
      </w:pPr>
    </w:p>
    <w:p w:rsidR="0020579B" w:rsidRPr="0020579B" w:rsidRDefault="0020579B" w:rsidP="0020579B">
      <w:pPr>
        <w:pStyle w:val="PGEtekstglowny"/>
        <w:spacing w:line="240" w:lineRule="atLeast"/>
        <w:rPr>
          <w:rFonts w:asciiTheme="majorHAnsi" w:hAnsiTheme="majorHAnsi"/>
        </w:rPr>
      </w:pPr>
      <w:r w:rsidRPr="0020579B">
        <w:rPr>
          <w:rFonts w:asciiTheme="majorHAnsi" w:hAnsiTheme="majorHAnsi"/>
          <w:b/>
        </w:rPr>
        <w:t>Odpowiedź:</w:t>
      </w:r>
      <w:r w:rsidR="000B14B5">
        <w:rPr>
          <w:rFonts w:asciiTheme="majorHAnsi" w:hAnsiTheme="majorHAnsi"/>
          <w:b/>
        </w:rPr>
        <w:t xml:space="preserve"> </w:t>
      </w:r>
      <w:r w:rsidRPr="0020579B">
        <w:t>Zamawiający nie wyraża zgody na zmiany powyższego zapisu.</w:t>
      </w:r>
    </w:p>
    <w:p w:rsidR="0020579B" w:rsidRDefault="0020579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13</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Załącznik nr 6 do SIWZ § 8 ust.1 p. 3 i 4. Zwracamy uwagę, że określona przez Zamawiającego wysokość kar umownych, w szczególności w odniesieniu do kary za każdy dzień opóźnienia w wystawieniu zestawień, zdaniem Wykonawcy może zostać uznana jako kara rażąco wygórowana, co umożliwi jej podważenie na drodze sądowej, zgodnie z art. 484 §2 Kodeksu cywilnego.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ofertowej. Mając na względzie powyższe, zwracamy się z prośbą o usunięcie kwestionowanych zapisów. </w:t>
      </w:r>
    </w:p>
    <w:p w:rsidR="0020579B" w:rsidRDefault="0020579B" w:rsidP="00A7537B">
      <w:pPr>
        <w:pStyle w:val="PGEtekstglowny"/>
        <w:spacing w:line="240" w:lineRule="atLeast"/>
        <w:rPr>
          <w:rFonts w:asciiTheme="majorHAnsi" w:hAnsiTheme="majorHAnsi"/>
        </w:rPr>
      </w:pPr>
    </w:p>
    <w:p w:rsidR="0020579B" w:rsidRPr="0020579B" w:rsidRDefault="0020579B" w:rsidP="0020579B">
      <w:pPr>
        <w:pStyle w:val="PGEtekstglowny"/>
        <w:spacing w:line="240" w:lineRule="atLeast"/>
        <w:rPr>
          <w:rFonts w:asciiTheme="majorHAnsi" w:hAnsiTheme="majorHAnsi"/>
        </w:rPr>
      </w:pPr>
      <w:r w:rsidRPr="0020579B">
        <w:rPr>
          <w:rFonts w:asciiTheme="majorHAnsi" w:hAnsiTheme="majorHAnsi"/>
          <w:b/>
        </w:rPr>
        <w:t>Odpowiedź:</w:t>
      </w:r>
      <w:r w:rsidR="000B14B5">
        <w:rPr>
          <w:rFonts w:asciiTheme="majorHAnsi" w:hAnsiTheme="majorHAnsi"/>
          <w:b/>
        </w:rPr>
        <w:t xml:space="preserve"> </w:t>
      </w:r>
      <w:r w:rsidRPr="0020579B">
        <w:t>Zamawiający nie wyraża zgody na zmiany powyższego zapisu.</w:t>
      </w:r>
    </w:p>
    <w:p w:rsidR="0020579B" w:rsidRDefault="0020579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rPr>
      </w:pPr>
    </w:p>
    <w:p w:rsidR="00A7537B" w:rsidRDefault="00A7537B" w:rsidP="00A7537B">
      <w:pPr>
        <w:pStyle w:val="PGEtekstglowny"/>
        <w:spacing w:line="240" w:lineRule="atLeast"/>
        <w:rPr>
          <w:rFonts w:asciiTheme="majorHAnsi" w:hAnsiTheme="majorHAnsi"/>
          <w:b/>
        </w:rPr>
      </w:pPr>
      <w:r>
        <w:rPr>
          <w:rFonts w:asciiTheme="majorHAnsi" w:hAnsiTheme="majorHAnsi"/>
          <w:b/>
        </w:rPr>
        <w:t>Pytanie 14</w:t>
      </w:r>
    </w:p>
    <w:p w:rsidR="00A7537B" w:rsidRDefault="00A7537B" w:rsidP="00A7537B">
      <w:pPr>
        <w:pStyle w:val="PGEtekstglowny"/>
        <w:spacing w:line="240" w:lineRule="atLeast"/>
        <w:rPr>
          <w:rFonts w:asciiTheme="majorHAnsi" w:hAnsiTheme="majorHAnsi"/>
        </w:rPr>
      </w:pPr>
      <w:r>
        <w:rPr>
          <w:rFonts w:asciiTheme="majorHAnsi" w:hAnsiTheme="majorHAnsi"/>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rsidR="0020579B" w:rsidRDefault="0020579B" w:rsidP="00A7537B">
      <w:pPr>
        <w:pStyle w:val="PGEtekstglowny"/>
        <w:spacing w:line="240" w:lineRule="atLeast"/>
        <w:rPr>
          <w:rFonts w:asciiTheme="majorHAnsi" w:hAnsiTheme="majorHAnsi"/>
        </w:rPr>
      </w:pPr>
    </w:p>
    <w:p w:rsidR="0020579B" w:rsidRPr="0020579B" w:rsidRDefault="0020579B" w:rsidP="0020579B">
      <w:pPr>
        <w:spacing w:before="100" w:beforeAutospacing="1" w:after="100" w:afterAutospacing="1"/>
        <w:rPr>
          <w:rFonts w:ascii="Times New Roman" w:eastAsia="Times New Roman" w:hAnsi="Times New Roman" w:cs="Times New Roman"/>
          <w:lang w:val="pl-PL"/>
        </w:rPr>
      </w:pPr>
      <w:r w:rsidRPr="0020579B">
        <w:rPr>
          <w:rFonts w:asciiTheme="majorHAnsi" w:hAnsiTheme="majorHAnsi"/>
          <w:b/>
        </w:rPr>
        <w:lastRenderedPageBreak/>
        <w:t>Odpowiedź</w:t>
      </w:r>
      <w:r>
        <w:rPr>
          <w:rFonts w:asciiTheme="majorHAnsi" w:hAnsiTheme="majorHAnsi"/>
        </w:rPr>
        <w:t>:  Tak.</w:t>
      </w:r>
    </w:p>
    <w:p w:rsidR="0020579B" w:rsidRPr="0020579B" w:rsidRDefault="0020579B" w:rsidP="0020579B">
      <w:pPr>
        <w:spacing w:before="100" w:beforeAutospacing="1" w:after="100" w:afterAutospacing="1"/>
        <w:rPr>
          <w:rFonts w:ascii="Times New Roman" w:eastAsia="Times New Roman" w:hAnsi="Times New Roman" w:cs="Times New Roman"/>
          <w:lang w:val="pl-PL"/>
        </w:rPr>
      </w:pPr>
      <w:r w:rsidRPr="0020579B">
        <w:rPr>
          <w:rFonts w:ascii="Times New Roman" w:eastAsia="Times New Roman" w:hAnsi="Times New Roman" w:cs="Times New Roman"/>
          <w:color w:val="1F497D"/>
          <w:lang w:val="pl-PL"/>
        </w:rPr>
        <w:t> </w:t>
      </w:r>
    </w:p>
    <w:p w:rsidR="00A7537B" w:rsidRDefault="00A7537B" w:rsidP="00A7537B">
      <w:pPr>
        <w:pStyle w:val="PGEtekstglowny"/>
        <w:spacing w:line="240" w:lineRule="atLeast"/>
        <w:rPr>
          <w:rFonts w:asciiTheme="majorHAnsi" w:hAnsiTheme="majorHAnsi"/>
          <w:b/>
        </w:rPr>
      </w:pPr>
      <w:r>
        <w:rPr>
          <w:rFonts w:asciiTheme="majorHAnsi" w:hAnsiTheme="majorHAnsi"/>
          <w:b/>
        </w:rPr>
        <w:t>Pytanie 15</w:t>
      </w:r>
    </w:p>
    <w:p w:rsidR="00A7537B" w:rsidRDefault="00A7537B" w:rsidP="00A7537B">
      <w:pPr>
        <w:pStyle w:val="PGEtekstglowny"/>
        <w:spacing w:line="240" w:lineRule="atLeast"/>
        <w:rPr>
          <w:rFonts w:asciiTheme="majorHAnsi" w:hAnsiTheme="majorHAnsi"/>
        </w:rPr>
      </w:pPr>
      <w:r>
        <w:rPr>
          <w:rFonts w:asciiTheme="majorHAnsi" w:hAnsiTheme="majorHAnsi"/>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A7537B" w:rsidRDefault="00A7537B" w:rsidP="00A7537B">
      <w:pPr>
        <w:pStyle w:val="PGEtekstglowny"/>
        <w:spacing w:line="240" w:lineRule="atLeast"/>
        <w:rPr>
          <w:rFonts w:asciiTheme="majorHAnsi" w:hAnsiTheme="majorHAnsi"/>
        </w:rPr>
      </w:pPr>
      <w:r>
        <w:rPr>
          <w:rFonts w:asciiTheme="majorHAnsi" w:hAnsiTheme="majorHAnsi"/>
        </w:rPr>
        <w:t>Wyłoniony Wykonawca będzie potrzebował do przeprowadzenia zmiany sprzedawcy:</w:t>
      </w:r>
    </w:p>
    <w:p w:rsidR="00A7537B" w:rsidRDefault="00A7537B" w:rsidP="00A7537B">
      <w:pPr>
        <w:pStyle w:val="PGEtekstglowny"/>
        <w:spacing w:line="240" w:lineRule="atLeast"/>
        <w:rPr>
          <w:rFonts w:asciiTheme="majorHAnsi" w:hAnsiTheme="majorHAnsi"/>
        </w:rPr>
      </w:pPr>
      <w:r>
        <w:rPr>
          <w:rFonts w:asciiTheme="majorHAnsi" w:hAnsiTheme="majorHAnsi"/>
        </w:rPr>
        <w:t>a) danych dla każdego punktu poboru:</w:t>
      </w:r>
    </w:p>
    <w:p w:rsidR="00A7537B" w:rsidRDefault="00A7537B" w:rsidP="00A7537B">
      <w:pPr>
        <w:pStyle w:val="PGEtekstglowny"/>
        <w:spacing w:line="240" w:lineRule="atLeast"/>
        <w:rPr>
          <w:rFonts w:asciiTheme="majorHAnsi" w:hAnsiTheme="majorHAnsi"/>
        </w:rPr>
      </w:pPr>
      <w:r>
        <w:rPr>
          <w:rFonts w:asciiTheme="majorHAnsi" w:hAnsiTheme="majorHAnsi"/>
        </w:rPr>
        <w:t>- nazwa i adres firmy;</w:t>
      </w:r>
    </w:p>
    <w:p w:rsidR="00A7537B" w:rsidRDefault="00A7537B" w:rsidP="00A7537B">
      <w:pPr>
        <w:pStyle w:val="PGEtekstglowny"/>
        <w:spacing w:line="240" w:lineRule="atLeast"/>
        <w:rPr>
          <w:rFonts w:asciiTheme="majorHAnsi" w:hAnsiTheme="majorHAnsi"/>
        </w:rPr>
      </w:pPr>
      <w:r>
        <w:rPr>
          <w:rFonts w:asciiTheme="majorHAnsi" w:hAnsiTheme="majorHAnsi"/>
        </w:rPr>
        <w:t>- opis punktu poboru;</w:t>
      </w:r>
    </w:p>
    <w:p w:rsidR="00A7537B" w:rsidRDefault="00A7537B" w:rsidP="00A7537B">
      <w:pPr>
        <w:pStyle w:val="PGEtekstglowny"/>
        <w:spacing w:line="240" w:lineRule="atLeast"/>
        <w:rPr>
          <w:rFonts w:asciiTheme="majorHAnsi" w:hAnsiTheme="majorHAnsi"/>
        </w:rPr>
      </w:pPr>
      <w:r>
        <w:rPr>
          <w:rFonts w:asciiTheme="majorHAnsi" w:hAnsiTheme="majorHAnsi"/>
        </w:rPr>
        <w:t>- adres punktu poboru (miejscowość, ulica, numer lokalu, kod, gmina);</w:t>
      </w:r>
    </w:p>
    <w:p w:rsidR="00A7537B" w:rsidRDefault="00A7537B" w:rsidP="00A7537B">
      <w:pPr>
        <w:pStyle w:val="PGEtekstglowny"/>
        <w:spacing w:line="240" w:lineRule="atLeast"/>
        <w:rPr>
          <w:rFonts w:asciiTheme="majorHAnsi" w:hAnsiTheme="majorHAnsi"/>
        </w:rPr>
      </w:pPr>
      <w:r>
        <w:rPr>
          <w:rFonts w:asciiTheme="majorHAnsi" w:hAnsiTheme="majorHAnsi"/>
        </w:rPr>
        <w:t>- grupa taryfowa ;</w:t>
      </w:r>
    </w:p>
    <w:p w:rsidR="00A7537B" w:rsidRDefault="00A7537B" w:rsidP="00A7537B">
      <w:pPr>
        <w:pStyle w:val="PGEtekstglowny"/>
        <w:spacing w:line="240" w:lineRule="atLeast"/>
        <w:rPr>
          <w:rFonts w:asciiTheme="majorHAnsi" w:hAnsiTheme="majorHAnsi"/>
        </w:rPr>
      </w:pPr>
      <w:r>
        <w:rPr>
          <w:rFonts w:asciiTheme="majorHAnsi" w:hAnsiTheme="majorHAnsi"/>
        </w:rPr>
        <w:t>- planowane roczne zużycie energii;</w:t>
      </w:r>
    </w:p>
    <w:p w:rsidR="00A7537B" w:rsidRDefault="00A7537B" w:rsidP="00A7537B">
      <w:pPr>
        <w:pStyle w:val="PGEtekstglowny"/>
        <w:spacing w:line="240" w:lineRule="atLeast"/>
        <w:rPr>
          <w:rFonts w:asciiTheme="majorHAnsi" w:hAnsiTheme="majorHAnsi"/>
        </w:rPr>
      </w:pPr>
      <w:r>
        <w:rPr>
          <w:rFonts w:asciiTheme="majorHAnsi" w:hAnsiTheme="majorHAnsi"/>
        </w:rPr>
        <w:t>- numer licznika;</w:t>
      </w:r>
    </w:p>
    <w:p w:rsidR="00A7537B" w:rsidRDefault="00A7537B" w:rsidP="00A7537B">
      <w:pPr>
        <w:pStyle w:val="PGEtekstglowny"/>
        <w:spacing w:line="240" w:lineRule="atLeast"/>
        <w:rPr>
          <w:rFonts w:asciiTheme="majorHAnsi" w:hAnsiTheme="majorHAnsi"/>
        </w:rPr>
      </w:pPr>
      <w:r>
        <w:rPr>
          <w:rFonts w:asciiTheme="majorHAnsi" w:hAnsiTheme="majorHAnsi"/>
        </w:rPr>
        <w:t>- Operator Systemu Dystrybucyjnego;</w:t>
      </w:r>
    </w:p>
    <w:p w:rsidR="00A7537B" w:rsidRDefault="00A7537B" w:rsidP="00A7537B">
      <w:pPr>
        <w:pStyle w:val="PGEtekstglowny"/>
        <w:spacing w:line="240" w:lineRule="atLeast"/>
        <w:rPr>
          <w:rFonts w:asciiTheme="majorHAnsi" w:hAnsiTheme="majorHAnsi"/>
        </w:rPr>
      </w:pPr>
      <w:r>
        <w:rPr>
          <w:rFonts w:asciiTheme="majorHAnsi" w:hAnsiTheme="majorHAnsi"/>
        </w:rPr>
        <w:t>- nazwa dotychczasowego Sprzedawcy;</w:t>
      </w:r>
    </w:p>
    <w:p w:rsidR="00A7537B" w:rsidRDefault="00A7537B" w:rsidP="00A7537B">
      <w:pPr>
        <w:pStyle w:val="PGEtekstglowny"/>
        <w:spacing w:line="240" w:lineRule="atLeast"/>
        <w:rPr>
          <w:rFonts w:asciiTheme="majorHAnsi" w:hAnsiTheme="majorHAnsi"/>
        </w:rPr>
      </w:pPr>
      <w:r>
        <w:rPr>
          <w:rFonts w:asciiTheme="majorHAnsi" w:hAnsiTheme="majorHAnsi"/>
        </w:rPr>
        <w:t>- numer aktualnie obowiązującej umowy;</w:t>
      </w:r>
    </w:p>
    <w:p w:rsidR="00A7537B" w:rsidRDefault="00A7537B" w:rsidP="00A7537B">
      <w:pPr>
        <w:pStyle w:val="PGEtekstglowny"/>
        <w:spacing w:line="240" w:lineRule="atLeast"/>
        <w:rPr>
          <w:rFonts w:asciiTheme="majorHAnsi" w:hAnsiTheme="majorHAnsi"/>
        </w:rPr>
      </w:pPr>
      <w:r>
        <w:rPr>
          <w:rFonts w:asciiTheme="majorHAnsi" w:hAnsiTheme="majorHAnsi"/>
        </w:rPr>
        <w:t>- data zawarcia oraz okres wypowiedzenia dotychczasowej umowy;</w:t>
      </w:r>
    </w:p>
    <w:p w:rsidR="00A7537B" w:rsidRDefault="00A7537B" w:rsidP="00A7537B">
      <w:pPr>
        <w:pStyle w:val="PGEtekstglowny"/>
        <w:spacing w:line="240" w:lineRule="atLeast"/>
        <w:rPr>
          <w:rFonts w:asciiTheme="majorHAnsi" w:hAnsiTheme="majorHAnsi"/>
        </w:rPr>
      </w:pPr>
      <w:r>
        <w:rPr>
          <w:rFonts w:asciiTheme="majorHAnsi" w:hAnsiTheme="majorHAnsi"/>
        </w:rPr>
        <w:t>- numer ewidencyjny PPE;</w:t>
      </w:r>
    </w:p>
    <w:p w:rsidR="00A7537B" w:rsidRDefault="00A7537B" w:rsidP="00A7537B">
      <w:pPr>
        <w:pStyle w:val="PGEtekstglowny"/>
        <w:spacing w:line="240" w:lineRule="atLeast"/>
        <w:rPr>
          <w:rFonts w:asciiTheme="majorHAnsi" w:hAnsiTheme="majorHAnsi"/>
        </w:rPr>
      </w:pPr>
      <w:r>
        <w:rPr>
          <w:rFonts w:asciiTheme="majorHAnsi" w:hAnsiTheme="majorHAnsi"/>
        </w:rPr>
        <w:t>- czy jest to pierwsza czy kolejna zmiana sprzedawcy;</w:t>
      </w:r>
    </w:p>
    <w:p w:rsidR="00A7537B" w:rsidRDefault="00A7537B" w:rsidP="00A7537B">
      <w:pPr>
        <w:pStyle w:val="PGEtekstglowny"/>
        <w:spacing w:line="240" w:lineRule="atLeast"/>
        <w:rPr>
          <w:rFonts w:asciiTheme="majorHAnsi" w:hAnsiTheme="majorHAnsi"/>
        </w:rPr>
      </w:pPr>
      <w:r>
        <w:rPr>
          <w:rFonts w:asciiTheme="majorHAnsi" w:hAnsiTheme="majorHAnsi"/>
        </w:rPr>
        <w:t>b) dokumentów dla każdej jednostki objętej postępowaniem:</w:t>
      </w:r>
    </w:p>
    <w:p w:rsidR="00A7537B" w:rsidRDefault="00A7537B" w:rsidP="00A7537B">
      <w:pPr>
        <w:pStyle w:val="PGEtekstglowny"/>
        <w:spacing w:line="240" w:lineRule="atLeast"/>
        <w:rPr>
          <w:rFonts w:asciiTheme="majorHAnsi" w:hAnsiTheme="majorHAnsi"/>
        </w:rPr>
      </w:pPr>
      <w:r>
        <w:rPr>
          <w:rFonts w:asciiTheme="majorHAnsi" w:hAnsiTheme="majorHAnsi"/>
        </w:rPr>
        <w:t>- pełnomocnictwo do zgłoszenia umowy;</w:t>
      </w:r>
    </w:p>
    <w:p w:rsidR="00A7537B" w:rsidRDefault="00A7537B" w:rsidP="00A7537B">
      <w:pPr>
        <w:pStyle w:val="PGEtekstglowny"/>
        <w:spacing w:line="240" w:lineRule="atLeast"/>
        <w:rPr>
          <w:rFonts w:asciiTheme="majorHAnsi" w:hAnsiTheme="majorHAnsi"/>
        </w:rPr>
      </w:pPr>
      <w:r>
        <w:rPr>
          <w:rFonts w:asciiTheme="majorHAnsi" w:hAnsiTheme="majorHAnsi"/>
        </w:rPr>
        <w:t>- dokument nadania numeru NIP;</w:t>
      </w:r>
    </w:p>
    <w:p w:rsidR="00A7537B" w:rsidRDefault="00A7537B" w:rsidP="00A7537B">
      <w:pPr>
        <w:pStyle w:val="PGEtekstglowny"/>
        <w:spacing w:line="240" w:lineRule="atLeast"/>
        <w:rPr>
          <w:rFonts w:asciiTheme="majorHAnsi" w:hAnsiTheme="majorHAnsi"/>
        </w:rPr>
      </w:pPr>
      <w:r>
        <w:rPr>
          <w:rFonts w:asciiTheme="majorHAnsi" w:hAnsiTheme="majorHAnsi"/>
        </w:rPr>
        <w:t>- dokument nadania numeru REGON;</w:t>
      </w:r>
    </w:p>
    <w:p w:rsidR="00A7537B" w:rsidRDefault="00A7537B" w:rsidP="00A7537B">
      <w:pPr>
        <w:pStyle w:val="PGEtekstglowny"/>
        <w:spacing w:line="240" w:lineRule="atLeast"/>
        <w:rPr>
          <w:rFonts w:asciiTheme="majorHAnsi" w:hAnsiTheme="majorHAnsi"/>
        </w:rPr>
      </w:pPr>
      <w:r>
        <w:rPr>
          <w:rFonts w:asciiTheme="majorHAnsi" w:hAnsiTheme="majorHAnsi"/>
        </w:rPr>
        <w:t>- KRS lub inny dokument na podstawie którego działa dana jednostka;</w:t>
      </w:r>
    </w:p>
    <w:p w:rsidR="00A7537B" w:rsidRDefault="00A7537B" w:rsidP="00A7537B">
      <w:pPr>
        <w:pStyle w:val="PGEtekstglowny"/>
        <w:spacing w:line="240" w:lineRule="atLeast"/>
        <w:rPr>
          <w:rFonts w:asciiTheme="majorHAnsi" w:hAnsiTheme="majorHAnsi"/>
        </w:rPr>
      </w:pPr>
      <w:r>
        <w:rPr>
          <w:rFonts w:asciiTheme="majorHAnsi" w:hAnsiTheme="majorHAnsi"/>
        </w:rPr>
        <w:t>- dokument potwierdzający umocowanie danej osoby do podpisania umowy sprzedaży energii elektrycznej oraz pełnomocnictwa.</w:t>
      </w:r>
    </w:p>
    <w:p w:rsidR="00A7537B" w:rsidRDefault="00A7537B" w:rsidP="00A7537B">
      <w:pPr>
        <w:pStyle w:val="PGEtekstglowny"/>
        <w:spacing w:line="240" w:lineRule="atLeast"/>
        <w:rPr>
          <w:rFonts w:asciiTheme="majorHAnsi" w:hAnsiTheme="majorHAnsi"/>
        </w:rPr>
      </w:pPr>
      <w:r>
        <w:rPr>
          <w:rFonts w:asciiTheme="majorHAnsi" w:hAnsiTheme="majorHAnsi"/>
        </w:rPr>
        <w:t xml:space="preserve">Jednocześnie informujemy, że OSD może odrzucić zgłoszenia umów sprzedaży zawierające błędne dane skutkiem czego może być konieczność zakupu energii przez Zamawiającego od tzw. sprzedawcy rezerwowego, o którym mowa w art. 5 ust. 2a pkt 1 lit b) ustawy Prawo energetyczne.  </w:t>
      </w:r>
    </w:p>
    <w:p w:rsidR="002D6998" w:rsidRDefault="002D6998">
      <w:pPr>
        <w:rPr>
          <w:lang w:val="pl-PL"/>
        </w:rPr>
      </w:pPr>
    </w:p>
    <w:p w:rsidR="0020579B" w:rsidRDefault="0020579B" w:rsidP="0020579B">
      <w:pPr>
        <w:spacing w:before="100" w:beforeAutospacing="1" w:after="100" w:afterAutospacing="1"/>
        <w:rPr>
          <w:rFonts w:ascii="Times New Roman" w:eastAsia="Times New Roman" w:hAnsi="Times New Roman" w:cs="Times New Roman"/>
          <w:lang w:val="pl-PL"/>
        </w:rPr>
      </w:pPr>
      <w:r w:rsidRPr="0020579B">
        <w:rPr>
          <w:rFonts w:asciiTheme="majorHAnsi" w:hAnsiTheme="majorHAnsi"/>
          <w:b/>
        </w:rPr>
        <w:t>Odpowiedź</w:t>
      </w:r>
      <w:r>
        <w:rPr>
          <w:rFonts w:asciiTheme="majorHAnsi" w:hAnsiTheme="majorHAnsi"/>
        </w:rPr>
        <w:t xml:space="preserve">: </w:t>
      </w:r>
      <w:r w:rsidRPr="0020579B">
        <w:rPr>
          <w:rFonts w:ascii="Times New Roman" w:eastAsia="Times New Roman" w:hAnsi="Times New Roman" w:cs="Times New Roman"/>
          <w:lang w:val="pl-PL"/>
        </w:rPr>
        <w:t>Dane są dostępne w dokumentacji a jeśli będzie konieczność uzupełniania. To wykonawca na mocy pełnomocnictwa będzie mógł się kontaktować z OSD czy obecny</w:t>
      </w:r>
      <w:r w:rsidR="004C75E1">
        <w:rPr>
          <w:rFonts w:ascii="Times New Roman" w:eastAsia="Times New Roman" w:hAnsi="Times New Roman" w:cs="Times New Roman"/>
          <w:lang w:val="pl-PL"/>
        </w:rPr>
        <w:t xml:space="preserve">m sprzedawcą, gdyż </w:t>
      </w:r>
      <w:bookmarkStart w:id="0" w:name="_GoBack"/>
      <w:r w:rsidR="004C75E1" w:rsidRPr="004C75E1">
        <w:rPr>
          <w:rFonts w:ascii="Times New Roman" w:eastAsia="Times New Roman" w:hAnsi="Times New Roman" w:cs="Times New Roman"/>
          <w:u w:val="single"/>
          <w:lang w:val="pl-PL"/>
        </w:rPr>
        <w:t>wykonawcy</w:t>
      </w:r>
      <w:bookmarkEnd w:id="0"/>
      <w:r w:rsidR="00D45974">
        <w:rPr>
          <w:rFonts w:ascii="Times New Roman" w:eastAsia="Times New Roman" w:hAnsi="Times New Roman" w:cs="Times New Roman"/>
          <w:u w:val="single"/>
          <w:lang w:val="pl-PL"/>
        </w:rPr>
        <w:t xml:space="preserve"> </w:t>
      </w:r>
      <w:r w:rsidRPr="0020579B">
        <w:rPr>
          <w:rFonts w:ascii="Times New Roman" w:eastAsia="Times New Roman" w:hAnsi="Times New Roman" w:cs="Times New Roman"/>
          <w:lang w:val="pl-PL"/>
        </w:rPr>
        <w:t>jest łatwiej takie dane uzyskać.</w:t>
      </w:r>
    </w:p>
    <w:p w:rsidR="00B163B4" w:rsidRDefault="00B163B4" w:rsidP="0020579B">
      <w:pPr>
        <w:spacing w:before="100" w:beforeAutospacing="1" w:after="100" w:afterAutospacing="1"/>
        <w:rPr>
          <w:rFonts w:ascii="Times New Roman" w:eastAsia="Times New Roman" w:hAnsi="Times New Roman" w:cs="Times New Roman"/>
          <w:lang w:val="pl-PL"/>
        </w:rPr>
      </w:pPr>
    </w:p>
    <w:p w:rsidR="00B163B4" w:rsidRDefault="00B163B4" w:rsidP="00B163B4">
      <w:pPr>
        <w:spacing w:before="100" w:beforeAutospacing="1" w:after="100" w:afterAutospacing="1"/>
        <w:ind w:left="5954"/>
        <w:rPr>
          <w:rFonts w:ascii="Times New Roman" w:eastAsia="Times New Roman" w:hAnsi="Times New Roman" w:cs="Times New Roman"/>
          <w:lang w:val="pl-PL"/>
        </w:rPr>
      </w:pPr>
      <w:r>
        <w:rPr>
          <w:rFonts w:ascii="Times New Roman" w:eastAsia="Times New Roman" w:hAnsi="Times New Roman" w:cs="Times New Roman"/>
          <w:lang w:val="pl-PL"/>
        </w:rPr>
        <w:t>Wójt Gminy</w:t>
      </w:r>
    </w:p>
    <w:p w:rsidR="00B163B4" w:rsidRPr="0020579B" w:rsidRDefault="00B163B4" w:rsidP="00B163B4">
      <w:pPr>
        <w:spacing w:before="100" w:beforeAutospacing="1" w:after="100" w:afterAutospacing="1"/>
        <w:ind w:left="5954"/>
        <w:rPr>
          <w:rFonts w:ascii="Times New Roman" w:eastAsia="Times New Roman" w:hAnsi="Times New Roman" w:cs="Times New Roman"/>
          <w:lang w:val="pl-PL"/>
        </w:rPr>
      </w:pPr>
      <w:r>
        <w:rPr>
          <w:rFonts w:ascii="Times New Roman" w:eastAsia="Times New Roman" w:hAnsi="Times New Roman" w:cs="Times New Roman"/>
          <w:lang w:val="pl-PL"/>
        </w:rPr>
        <w:t>/-/ Kamil Kożuchowski</w:t>
      </w:r>
    </w:p>
    <w:p w:rsidR="0020579B" w:rsidRPr="00A7537B" w:rsidRDefault="0020579B">
      <w:pPr>
        <w:rPr>
          <w:lang w:val="pl-PL"/>
        </w:rPr>
      </w:pPr>
    </w:p>
    <w:sectPr w:rsidR="0020579B" w:rsidRPr="00A7537B" w:rsidSect="00A9084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BD" w:rsidRDefault="00B630BD" w:rsidP="00475996">
      <w:r>
        <w:separator/>
      </w:r>
    </w:p>
  </w:endnote>
  <w:endnote w:type="continuationSeparator" w:id="0">
    <w:p w:rsidR="00B630BD" w:rsidRDefault="00B630BD" w:rsidP="00475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023"/>
      <w:docPartObj>
        <w:docPartGallery w:val="Page Numbers (Bottom of Page)"/>
        <w:docPartUnique/>
      </w:docPartObj>
    </w:sdtPr>
    <w:sdtContent>
      <w:sdt>
        <w:sdtPr>
          <w:id w:val="810570653"/>
          <w:docPartObj>
            <w:docPartGallery w:val="Page Numbers (Top of Page)"/>
            <w:docPartUnique/>
          </w:docPartObj>
        </w:sdtPr>
        <w:sdtContent>
          <w:p w:rsidR="00475996" w:rsidRDefault="00475996">
            <w:pPr>
              <w:pStyle w:val="Stopka"/>
              <w:jc w:val="right"/>
            </w:pPr>
            <w:r>
              <w:t xml:space="preserve">Strona </w:t>
            </w:r>
            <w:r w:rsidR="008802AF">
              <w:rPr>
                <w:b/>
              </w:rPr>
              <w:fldChar w:fldCharType="begin"/>
            </w:r>
            <w:r>
              <w:rPr>
                <w:b/>
              </w:rPr>
              <w:instrText>PAGE</w:instrText>
            </w:r>
            <w:r w:rsidR="008802AF">
              <w:rPr>
                <w:b/>
              </w:rPr>
              <w:fldChar w:fldCharType="separate"/>
            </w:r>
            <w:r w:rsidR="000B14B5">
              <w:rPr>
                <w:b/>
                <w:noProof/>
              </w:rPr>
              <w:t>2</w:t>
            </w:r>
            <w:r w:rsidR="008802AF">
              <w:rPr>
                <w:b/>
              </w:rPr>
              <w:fldChar w:fldCharType="end"/>
            </w:r>
            <w:r>
              <w:t xml:space="preserve"> z </w:t>
            </w:r>
            <w:r w:rsidR="008802AF">
              <w:rPr>
                <w:b/>
              </w:rPr>
              <w:fldChar w:fldCharType="begin"/>
            </w:r>
            <w:r>
              <w:rPr>
                <w:b/>
              </w:rPr>
              <w:instrText>NUMPAGES</w:instrText>
            </w:r>
            <w:r w:rsidR="008802AF">
              <w:rPr>
                <w:b/>
              </w:rPr>
              <w:fldChar w:fldCharType="separate"/>
            </w:r>
            <w:r w:rsidR="000B14B5">
              <w:rPr>
                <w:b/>
                <w:noProof/>
              </w:rPr>
              <w:t>5</w:t>
            </w:r>
            <w:r w:rsidR="008802AF">
              <w:rPr>
                <w:b/>
              </w:rPr>
              <w:fldChar w:fldCharType="end"/>
            </w:r>
          </w:p>
        </w:sdtContent>
      </w:sdt>
    </w:sdtContent>
  </w:sdt>
  <w:p w:rsidR="00475996" w:rsidRDefault="004759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BD" w:rsidRDefault="00B630BD" w:rsidP="00475996">
      <w:r>
        <w:separator/>
      </w:r>
    </w:p>
  </w:footnote>
  <w:footnote w:type="continuationSeparator" w:id="0">
    <w:p w:rsidR="00B630BD" w:rsidRDefault="00B630BD" w:rsidP="00475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537B"/>
    <w:rsid w:val="00000707"/>
    <w:rsid w:val="000B14B5"/>
    <w:rsid w:val="000F44CE"/>
    <w:rsid w:val="0020579B"/>
    <w:rsid w:val="002D6998"/>
    <w:rsid w:val="0041165B"/>
    <w:rsid w:val="00475996"/>
    <w:rsid w:val="004C75E1"/>
    <w:rsid w:val="008802AF"/>
    <w:rsid w:val="00A7537B"/>
    <w:rsid w:val="00A9084F"/>
    <w:rsid w:val="00B163B4"/>
    <w:rsid w:val="00B630BD"/>
    <w:rsid w:val="00D1173C"/>
    <w:rsid w:val="00D21351"/>
    <w:rsid w:val="00D451ED"/>
    <w:rsid w:val="00D4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37B"/>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GEtekstglowny">
    <w:name w:val="PGE_tekst_glowny"/>
    <w:basedOn w:val="Normalny"/>
    <w:rsid w:val="00A7537B"/>
    <w:pPr>
      <w:spacing w:line="360" w:lineRule="auto"/>
      <w:jc w:val="both"/>
    </w:pPr>
    <w:rPr>
      <w:rFonts w:ascii="Arial" w:eastAsia="Times New Roman" w:hAnsi="Arial" w:cs="Arial"/>
      <w:sz w:val="22"/>
      <w:szCs w:val="22"/>
      <w:lang w:val="pl-PL"/>
    </w:rPr>
  </w:style>
  <w:style w:type="paragraph" w:styleId="Nagwek">
    <w:name w:val="header"/>
    <w:basedOn w:val="Normalny"/>
    <w:link w:val="NagwekZnak"/>
    <w:uiPriority w:val="99"/>
    <w:semiHidden/>
    <w:unhideWhenUsed/>
    <w:rsid w:val="00475996"/>
    <w:pPr>
      <w:tabs>
        <w:tab w:val="center" w:pos="4536"/>
        <w:tab w:val="right" w:pos="9072"/>
      </w:tabs>
    </w:pPr>
  </w:style>
  <w:style w:type="character" w:customStyle="1" w:styleId="NagwekZnak">
    <w:name w:val="Nagłówek Znak"/>
    <w:basedOn w:val="Domylnaczcionkaakapitu"/>
    <w:link w:val="Nagwek"/>
    <w:uiPriority w:val="99"/>
    <w:semiHidden/>
    <w:rsid w:val="00475996"/>
    <w:rPr>
      <w:rFonts w:eastAsiaTheme="minorEastAsia"/>
      <w:sz w:val="24"/>
      <w:szCs w:val="24"/>
      <w:lang w:val="cs-CZ" w:eastAsia="pl-PL"/>
    </w:rPr>
  </w:style>
  <w:style w:type="paragraph" w:styleId="Stopka">
    <w:name w:val="footer"/>
    <w:basedOn w:val="Normalny"/>
    <w:link w:val="StopkaZnak"/>
    <w:uiPriority w:val="99"/>
    <w:unhideWhenUsed/>
    <w:rsid w:val="00475996"/>
    <w:pPr>
      <w:tabs>
        <w:tab w:val="center" w:pos="4536"/>
        <w:tab w:val="right" w:pos="9072"/>
      </w:tabs>
    </w:pPr>
  </w:style>
  <w:style w:type="character" w:customStyle="1" w:styleId="StopkaZnak">
    <w:name w:val="Stopka Znak"/>
    <w:basedOn w:val="Domylnaczcionkaakapitu"/>
    <w:link w:val="Stopka"/>
    <w:uiPriority w:val="99"/>
    <w:rsid w:val="00475996"/>
    <w:rPr>
      <w:rFonts w:eastAsiaTheme="minorEastAsia"/>
      <w:sz w:val="24"/>
      <w:szCs w:val="24"/>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37B"/>
    <w:pPr>
      <w:spacing w:after="0" w:line="240" w:lineRule="auto"/>
    </w:pPr>
    <w:rPr>
      <w:rFonts w:eastAsiaTheme="minorEastAsia"/>
      <w:sz w:val="24"/>
      <w:szCs w:val="24"/>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GEtekstglowny">
    <w:name w:val="PGE_tekst_glowny"/>
    <w:basedOn w:val="Normalny"/>
    <w:rsid w:val="00A7537B"/>
    <w:pPr>
      <w:spacing w:line="360" w:lineRule="auto"/>
      <w:jc w:val="both"/>
    </w:pPr>
    <w:rPr>
      <w:rFonts w:ascii="Arial" w:eastAsia="Times New Roman" w:hAnsi="Arial" w:cs="Arial"/>
      <w:sz w:val="22"/>
      <w:szCs w:val="22"/>
      <w:lang w:val="pl-PL"/>
    </w:rPr>
  </w:style>
</w:styles>
</file>

<file path=word/webSettings.xml><?xml version="1.0" encoding="utf-8"?>
<w:webSettings xmlns:r="http://schemas.openxmlformats.org/officeDocument/2006/relationships" xmlns:w="http://schemas.openxmlformats.org/wordprocessingml/2006/main">
  <w:divs>
    <w:div w:id="172694128">
      <w:bodyDiv w:val="1"/>
      <w:marLeft w:val="0"/>
      <w:marRight w:val="0"/>
      <w:marTop w:val="0"/>
      <w:marBottom w:val="0"/>
      <w:divBdr>
        <w:top w:val="none" w:sz="0" w:space="0" w:color="auto"/>
        <w:left w:val="none" w:sz="0" w:space="0" w:color="auto"/>
        <w:bottom w:val="none" w:sz="0" w:space="0" w:color="auto"/>
        <w:right w:val="none" w:sz="0" w:space="0" w:color="auto"/>
      </w:divBdr>
    </w:div>
    <w:div w:id="554121009">
      <w:bodyDiv w:val="1"/>
      <w:marLeft w:val="0"/>
      <w:marRight w:val="0"/>
      <w:marTop w:val="0"/>
      <w:marBottom w:val="0"/>
      <w:divBdr>
        <w:top w:val="none" w:sz="0" w:space="0" w:color="auto"/>
        <w:left w:val="none" w:sz="0" w:space="0" w:color="auto"/>
        <w:bottom w:val="none" w:sz="0" w:space="0" w:color="auto"/>
        <w:right w:val="none" w:sz="0" w:space="0" w:color="auto"/>
      </w:divBdr>
    </w:div>
    <w:div w:id="16460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1995</Words>
  <Characters>11975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Tomaszewska Magdalena (PGE Obrót SA)</dc:creator>
  <cp:lastModifiedBy>Ewelina</cp:lastModifiedBy>
  <cp:revision>7</cp:revision>
  <cp:lastPrinted>2017-11-27T14:01:00Z</cp:lastPrinted>
  <dcterms:created xsi:type="dcterms:W3CDTF">2017-11-27T13:59:00Z</dcterms:created>
  <dcterms:modified xsi:type="dcterms:W3CDTF">2017-11-27T14:04:00Z</dcterms:modified>
</cp:coreProperties>
</file>