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B22" w:rsidRDefault="000E73BE">
      <w:pPr>
        <w:pStyle w:val="FR1"/>
        <w:spacing w:line="240" w:lineRule="auto"/>
      </w:pPr>
      <w:bookmarkStart w:id="0" w:name="_GoBack"/>
      <w:bookmarkEnd w:id="0"/>
      <w:r>
        <w:t>BURMISTRZ PIŁAWY GÓRNEJ</w:t>
      </w:r>
    </w:p>
    <w:p w:rsidR="000F4B22" w:rsidRDefault="000E73BE">
      <w:pPr>
        <w:ind w:left="0" w:firstLine="0"/>
        <w:jc w:val="center"/>
      </w:pPr>
      <w:r>
        <w:t>@@@@@@@@@@@@@@@@@@@@@@@@@@@@@@@@@@@@</w:t>
      </w:r>
    </w:p>
    <w:p w:rsidR="000F4B22" w:rsidRDefault="000F4B22">
      <w:pPr>
        <w:ind w:left="318" w:right="198" w:firstLine="0"/>
        <w:jc w:val="center"/>
        <w:rPr>
          <w:b/>
          <w:bCs/>
        </w:rPr>
      </w:pPr>
    </w:p>
    <w:p w:rsidR="000F4B22" w:rsidRDefault="000F4B22">
      <w:pPr>
        <w:ind w:left="318" w:right="198" w:firstLine="0"/>
        <w:jc w:val="center"/>
        <w:rPr>
          <w:b/>
          <w:bCs/>
        </w:rPr>
      </w:pPr>
    </w:p>
    <w:p w:rsidR="000F4B22" w:rsidRDefault="000E73BE">
      <w:pPr>
        <w:ind w:left="318" w:right="198" w:firstLine="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O g ł a s z a  </w:t>
      </w:r>
      <w:r>
        <w:rPr>
          <w:b/>
          <w:bCs/>
          <w:u w:val="single"/>
        </w:rPr>
        <w:br/>
      </w:r>
      <w:r>
        <w:rPr>
          <w:b/>
          <w:bCs/>
          <w:u w:val="single"/>
        </w:rPr>
        <w:t xml:space="preserve">przetarg ustny nieograniczony  na sprzedaż budynku mieszkalnego jednorodzinnego przy ul. Fabrycznej 2 w </w:t>
      </w:r>
      <w:r>
        <w:rPr>
          <w:b/>
          <w:bCs/>
          <w:u w:val="single"/>
        </w:rPr>
        <w:t>Piławie Górnej</w:t>
      </w:r>
    </w:p>
    <w:p w:rsidR="000F4B22" w:rsidRDefault="000F4B22">
      <w:pPr>
        <w:ind w:left="318" w:right="198" w:firstLine="0"/>
        <w:jc w:val="center"/>
        <w:rPr>
          <w:b/>
          <w:bCs/>
          <w:u w:val="single"/>
        </w:rPr>
      </w:pPr>
    </w:p>
    <w:p w:rsidR="000F4B22" w:rsidRDefault="000F4B22">
      <w:pPr>
        <w:ind w:left="360" w:right="198" w:firstLine="0"/>
        <w:jc w:val="both"/>
        <w:rPr>
          <w:b/>
          <w:bCs/>
          <w:u w:val="single"/>
        </w:rPr>
      </w:pPr>
    </w:p>
    <w:p w:rsidR="000F4B22" w:rsidRDefault="000E73BE">
      <w:pPr>
        <w:ind w:left="284" w:hanging="284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  Budynek mieszkalny jednorodzinny o pow. użytkowej 76,03 m2 przy                           ul. Fabrycznej 2 w Piławie Górnej.</w:t>
      </w:r>
    </w:p>
    <w:p w:rsidR="000F4B22" w:rsidRDefault="000F4B22">
      <w:pPr>
        <w:ind w:right="198"/>
        <w:jc w:val="both"/>
        <w:rPr>
          <w:sz w:val="24"/>
          <w:szCs w:val="24"/>
        </w:rPr>
      </w:pPr>
    </w:p>
    <w:p w:rsidR="000F4B22" w:rsidRDefault="000E73BE">
      <w:pPr>
        <w:numPr>
          <w:ilvl w:val="0"/>
          <w:numId w:val="1"/>
        </w:numPr>
        <w:tabs>
          <w:tab w:val="left" w:pos="360"/>
        </w:tabs>
        <w:ind w:left="360"/>
        <w:jc w:val="both"/>
      </w:pPr>
      <w:r>
        <w:t xml:space="preserve">przeznaczenie terenu w planie miejscowym – </w:t>
      </w:r>
      <w:r>
        <w:rPr>
          <w:b/>
        </w:rPr>
        <w:t>teren zabudowy mieszkaniowej jednorodzinnej</w:t>
      </w:r>
    </w:p>
    <w:p w:rsidR="000F4B22" w:rsidRDefault="000E73BE">
      <w:pPr>
        <w:numPr>
          <w:ilvl w:val="0"/>
          <w:numId w:val="1"/>
        </w:numPr>
        <w:tabs>
          <w:tab w:val="left" w:pos="360"/>
        </w:tabs>
        <w:ind w:left="360"/>
      </w:pPr>
      <w:r>
        <w:rPr>
          <w:b/>
        </w:rPr>
        <w:t xml:space="preserve">budynek z poddaszem </w:t>
      </w:r>
      <w:r>
        <w:rPr>
          <w:b/>
        </w:rPr>
        <w:t xml:space="preserve">częściowo mieszkalnym, podpiwniczony, wybudowany                      ok. 1910 r. </w:t>
      </w:r>
    </w:p>
    <w:p w:rsidR="000F4B22" w:rsidRDefault="000E73BE">
      <w:pPr>
        <w:ind w:left="360" w:right="198" w:hanging="360"/>
        <w:jc w:val="both"/>
      </w:pPr>
      <w:r>
        <w:t xml:space="preserve">-   w skład budynku wchodzi: </w:t>
      </w:r>
      <w:r>
        <w:rPr>
          <w:b/>
        </w:rPr>
        <w:t xml:space="preserve">parter </w:t>
      </w:r>
      <w:r>
        <w:t xml:space="preserve">– kuchnia, 3 pokoje i wc, </w:t>
      </w:r>
      <w:r>
        <w:rPr>
          <w:b/>
        </w:rPr>
        <w:t>piętro</w:t>
      </w:r>
      <w:r>
        <w:t xml:space="preserve"> – pokój i 3 poddasza </w:t>
      </w:r>
    </w:p>
    <w:p w:rsidR="000F4B22" w:rsidRDefault="000E73BE">
      <w:pPr>
        <w:tabs>
          <w:tab w:val="left" w:pos="360"/>
        </w:tabs>
        <w:ind w:left="360" w:right="198" w:hanging="360"/>
        <w:jc w:val="both"/>
      </w:pPr>
      <w:r>
        <w:t>-  grunt w granicach działki nr 300/2 – Obręb Południe o pow. 434 m2 zostaje sprze</w:t>
      </w:r>
      <w:r>
        <w:t>dany na własność</w:t>
      </w:r>
    </w:p>
    <w:p w:rsidR="000F4B22" w:rsidRDefault="000E73BE">
      <w:pPr>
        <w:numPr>
          <w:ilvl w:val="0"/>
          <w:numId w:val="1"/>
        </w:numPr>
        <w:tabs>
          <w:tab w:val="left" w:pos="360"/>
        </w:tabs>
        <w:ind w:left="360"/>
        <w:jc w:val="both"/>
      </w:pPr>
      <w:r>
        <w:rPr>
          <w:b/>
        </w:rPr>
        <w:t xml:space="preserve">cena wywoławcza nieruchomości wraz z udziałem w gruncie </w:t>
      </w:r>
      <w:r>
        <w:rPr>
          <w:b/>
          <w:u w:val="single"/>
        </w:rPr>
        <w:t>– 122.055</w:t>
      </w:r>
      <w:r>
        <w:rPr>
          <w:b/>
          <w:bCs/>
          <w:u w:val="single"/>
        </w:rPr>
        <w:t xml:space="preserve"> zł netto  </w:t>
      </w:r>
    </w:p>
    <w:p w:rsidR="000F4B22" w:rsidRDefault="000E73BE">
      <w:pPr>
        <w:numPr>
          <w:ilvl w:val="0"/>
          <w:numId w:val="1"/>
        </w:numPr>
        <w:tabs>
          <w:tab w:val="left" w:pos="360"/>
        </w:tabs>
        <w:ind w:left="0" w:firstLine="0"/>
      </w:pPr>
      <w:r>
        <w:t>wysokość wadium –</w:t>
      </w:r>
      <w:r>
        <w:rPr>
          <w:b/>
          <w:bCs/>
        </w:rPr>
        <w:t>12.200 zł</w:t>
      </w:r>
    </w:p>
    <w:p w:rsidR="000F4B22" w:rsidRDefault="000E73BE">
      <w:pPr>
        <w:numPr>
          <w:ilvl w:val="0"/>
          <w:numId w:val="1"/>
        </w:numPr>
        <w:tabs>
          <w:tab w:val="left" w:pos="360"/>
        </w:tabs>
        <w:ind w:left="0" w:firstLine="0"/>
      </w:pPr>
      <w:r>
        <w:t>oznaczenie Księgi Wieczystej -  29359</w:t>
      </w:r>
    </w:p>
    <w:p w:rsidR="000F4B22" w:rsidRDefault="000E73BE">
      <w:pPr>
        <w:numPr>
          <w:ilvl w:val="0"/>
          <w:numId w:val="1"/>
        </w:numPr>
        <w:tabs>
          <w:tab w:val="left" w:pos="360"/>
        </w:tabs>
        <w:ind w:left="0" w:firstLine="0"/>
      </w:pPr>
      <w:r>
        <w:t>postąpienie nie mniejsze niż 1% ceny wywoławczej nieruchomości</w:t>
      </w:r>
    </w:p>
    <w:p w:rsidR="000F4B22" w:rsidRDefault="000E73BE">
      <w:pPr>
        <w:numPr>
          <w:ilvl w:val="0"/>
          <w:numId w:val="1"/>
        </w:numPr>
        <w:tabs>
          <w:tab w:val="left" w:pos="360"/>
        </w:tabs>
        <w:spacing w:line="216" w:lineRule="auto"/>
        <w:ind w:left="0" w:right="400" w:firstLine="0"/>
      </w:pPr>
      <w:r>
        <w:t>koszty związane z przygotowaniem d</w:t>
      </w:r>
      <w:r>
        <w:t xml:space="preserve">okumentacji do sprzedaży – </w:t>
      </w:r>
      <w:r>
        <w:rPr>
          <w:b/>
        </w:rPr>
        <w:t xml:space="preserve">530 </w:t>
      </w:r>
      <w:r>
        <w:rPr>
          <w:b/>
          <w:bCs/>
        </w:rPr>
        <w:t>zł</w:t>
      </w:r>
    </w:p>
    <w:p w:rsidR="000F4B22" w:rsidRDefault="000E73BE">
      <w:pPr>
        <w:numPr>
          <w:ilvl w:val="0"/>
          <w:numId w:val="1"/>
        </w:numPr>
        <w:tabs>
          <w:tab w:val="left" w:pos="360"/>
        </w:tabs>
        <w:ind w:left="0" w:firstLine="0"/>
      </w:pPr>
      <w:r>
        <w:t>podatek od towarów i usług Vat w wysokości obowiązującej w dniu sprzedaży</w:t>
      </w:r>
    </w:p>
    <w:p w:rsidR="000F4B22" w:rsidRDefault="000E73BE">
      <w:pPr>
        <w:numPr>
          <w:ilvl w:val="0"/>
          <w:numId w:val="1"/>
        </w:numPr>
        <w:tabs>
          <w:tab w:val="left" w:pos="360"/>
        </w:tabs>
        <w:ind w:left="0" w:firstLine="0"/>
      </w:pPr>
      <w:r>
        <w:t>nieruchomość wolna jest od długów i ciężarów</w:t>
      </w:r>
    </w:p>
    <w:p w:rsidR="000F4B22" w:rsidRDefault="000F4B22">
      <w:pPr>
        <w:ind w:left="0" w:firstLine="0"/>
        <w:rPr>
          <w:b/>
        </w:rPr>
      </w:pPr>
    </w:p>
    <w:p w:rsidR="000F4B22" w:rsidRDefault="000E73BE">
      <w:pPr>
        <w:ind w:left="0" w:firstLine="0"/>
        <w:rPr>
          <w:b/>
        </w:rPr>
      </w:pPr>
      <w:r>
        <w:rPr>
          <w:b/>
        </w:rPr>
        <w:t>Uwaga:</w:t>
      </w:r>
    </w:p>
    <w:p w:rsidR="000F4B22" w:rsidRDefault="000E73BE">
      <w:pPr>
        <w:ind w:left="0" w:firstLine="0"/>
        <w:jc w:val="both"/>
        <w:rPr>
          <w:b/>
          <w:u w:val="single"/>
        </w:rPr>
      </w:pPr>
      <w:r>
        <w:rPr>
          <w:b/>
          <w:u w:val="single"/>
        </w:rPr>
        <w:t>W przypadku prowadzenia prac budowlanych lub adaptacyjnych, nabywca nieruchomości, jest zobowią</w:t>
      </w:r>
      <w:r>
        <w:rPr>
          <w:b/>
          <w:u w:val="single"/>
        </w:rPr>
        <w:t xml:space="preserve">zany do sporządzenia na własny koszt, projektu jej adaptacji oraz do uzyskania wszelkich uzgodnień i pozwoleń niezbędnych do prowadzenia robót adaptacyjnych. </w:t>
      </w:r>
    </w:p>
    <w:p w:rsidR="000F4B22" w:rsidRDefault="000F4B22">
      <w:pPr>
        <w:ind w:left="0" w:firstLine="0"/>
        <w:jc w:val="both"/>
        <w:rPr>
          <w:b/>
          <w:sz w:val="26"/>
          <w:szCs w:val="26"/>
          <w:u w:val="single"/>
        </w:rPr>
      </w:pPr>
    </w:p>
    <w:p w:rsidR="000F4B22" w:rsidRDefault="000E73BE">
      <w:pPr>
        <w:ind w:left="0" w:firstLine="0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Przetarg zostanie przeprowadzony w Urzędzie Miasta w Piławie Górnej,               ul. </w:t>
      </w:r>
      <w:r>
        <w:rPr>
          <w:b/>
          <w:sz w:val="26"/>
          <w:szCs w:val="26"/>
          <w:u w:val="single"/>
        </w:rPr>
        <w:t>Piastowska 69 , sala narad - pokój  nr 34, w dniu 24.05.2016 r.  od godz. 10.30.</w:t>
      </w:r>
    </w:p>
    <w:p w:rsidR="000F4B22" w:rsidRDefault="000F4B22">
      <w:pPr>
        <w:ind w:firstLine="708"/>
        <w:rPr>
          <w:b/>
          <w:sz w:val="16"/>
          <w:szCs w:val="16"/>
          <w:u w:val="single"/>
        </w:rPr>
      </w:pPr>
    </w:p>
    <w:p w:rsidR="000F4B22" w:rsidRDefault="000E73BE">
      <w:pPr>
        <w:ind w:firstLine="708"/>
        <w:jc w:val="both"/>
      </w:pPr>
      <w:r>
        <w:t xml:space="preserve">Osoby przystępujące do przetargu winny wpłacić przelewem na konto: Bank Spółdzielczy w Dzierżoniowie Oddz. Piława Górna numer:                                                </w:t>
      </w:r>
      <w:r>
        <w:t xml:space="preserve">                              </w:t>
      </w:r>
      <w:r>
        <w:rPr>
          <w:b/>
        </w:rPr>
        <w:t>67 9527 0007 0042 6767 2000 0002</w:t>
      </w:r>
      <w:r>
        <w:t xml:space="preserve"> ustalone wadium dla nieruchomości</w:t>
      </w:r>
      <w:r>
        <w:rPr>
          <w:b/>
        </w:rPr>
        <w:t xml:space="preserve">  </w:t>
      </w:r>
      <w:r>
        <w:t xml:space="preserve">najpóźniej   w </w:t>
      </w:r>
      <w:r>
        <w:rPr>
          <w:sz w:val="24"/>
          <w:szCs w:val="24"/>
        </w:rPr>
        <w:t xml:space="preserve">dniu </w:t>
      </w:r>
      <w:r>
        <w:rPr>
          <w:b/>
          <w:sz w:val="24"/>
          <w:szCs w:val="24"/>
          <w:u w:val="single"/>
        </w:rPr>
        <w:t>17.05.2016 r.</w:t>
      </w:r>
    </w:p>
    <w:p w:rsidR="000F4B22" w:rsidRDefault="000F4B22">
      <w:pPr>
        <w:ind w:firstLine="708"/>
        <w:rPr>
          <w:b/>
          <w:sz w:val="16"/>
          <w:szCs w:val="16"/>
        </w:rPr>
      </w:pPr>
    </w:p>
    <w:p w:rsidR="000F4B22" w:rsidRDefault="000F4B22">
      <w:pPr>
        <w:ind w:firstLine="708"/>
        <w:jc w:val="both"/>
        <w:rPr>
          <w:b/>
          <w:u w:val="single"/>
        </w:rPr>
      </w:pPr>
    </w:p>
    <w:p w:rsidR="000F4B22" w:rsidRDefault="000E73BE">
      <w:pPr>
        <w:ind w:left="0" w:firstLine="828"/>
        <w:jc w:val="both"/>
      </w:pPr>
      <w:r>
        <w:rPr>
          <w:b/>
          <w:u w:val="single"/>
        </w:rPr>
        <w:t xml:space="preserve">Wadium winno być wniesione w formie pieniężnej z zaznaczeniem         nieruchomości dla której zostało wpłacone. </w:t>
      </w:r>
    </w:p>
    <w:p w:rsidR="000F4B22" w:rsidRDefault="000E73BE">
      <w:pPr>
        <w:ind w:left="0" w:firstLine="828"/>
        <w:jc w:val="both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>Brak wpł</w:t>
      </w:r>
      <w:r>
        <w:rPr>
          <w:b/>
          <w:sz w:val="23"/>
          <w:szCs w:val="23"/>
          <w:u w:val="single"/>
        </w:rPr>
        <w:t>aty wadium, wpłata w niewłaściwym terminie lub wysokości, brak określenia nieruchomości dla której zostaje wpłacone, powodować będą wykluczenie oferenta z udziału w przetargu i licytacji.</w:t>
      </w:r>
    </w:p>
    <w:p w:rsidR="000F4B22" w:rsidRDefault="000F4B22">
      <w:pPr>
        <w:ind w:left="0" w:firstLine="0"/>
        <w:jc w:val="both"/>
        <w:rPr>
          <w:b/>
          <w:sz w:val="23"/>
          <w:szCs w:val="23"/>
          <w:u w:val="single"/>
        </w:rPr>
      </w:pPr>
    </w:p>
    <w:p w:rsidR="000F4B22" w:rsidRDefault="000E73BE">
      <w:pPr>
        <w:ind w:left="0" w:firstLine="0"/>
        <w:jc w:val="both"/>
      </w:pPr>
      <w:r>
        <w:rPr>
          <w:sz w:val="23"/>
          <w:szCs w:val="23"/>
        </w:rPr>
        <w:t>Dowód wpłaty lub kserokopię przelewu oraz dokument stwierdzający to</w:t>
      </w:r>
      <w:r>
        <w:rPr>
          <w:rFonts w:ascii="Verdana" w:hAnsi="Verdana"/>
          <w:sz w:val="23"/>
          <w:szCs w:val="23"/>
        </w:rPr>
        <w:t>ż</w:t>
      </w:r>
      <w:r>
        <w:rPr>
          <w:sz w:val="23"/>
          <w:szCs w:val="23"/>
        </w:rPr>
        <w:t>samość                                 (ze zdjęciem),  należy okazać komisji przetargowej w dniu przetargu.</w:t>
      </w:r>
    </w:p>
    <w:p w:rsidR="000F4B22" w:rsidRDefault="000F4B22">
      <w:pPr>
        <w:ind w:left="0" w:firstLine="0"/>
        <w:jc w:val="both"/>
        <w:rPr>
          <w:sz w:val="23"/>
          <w:szCs w:val="23"/>
        </w:rPr>
      </w:pPr>
    </w:p>
    <w:p w:rsidR="000F4B22" w:rsidRDefault="000E73BE">
      <w:pPr>
        <w:ind w:left="0" w:firstLine="0"/>
        <w:jc w:val="both"/>
        <w:rPr>
          <w:sz w:val="23"/>
          <w:szCs w:val="23"/>
        </w:rPr>
      </w:pPr>
      <w:r>
        <w:rPr>
          <w:sz w:val="23"/>
          <w:szCs w:val="23"/>
        </w:rPr>
        <w:t>Wadium wpłacone przez uczestnika, który wygra przetarg zostanie zaliczone na poczet ceny nabycia nieruchomości, pozostałym uczestnikom zostanie on</w:t>
      </w:r>
      <w:r>
        <w:rPr>
          <w:sz w:val="23"/>
          <w:szCs w:val="23"/>
        </w:rPr>
        <w:t>o zwrócone nie później niż przed upływem 3 dni od daty zamknięcia przetargu, odwołania przetargu, unieważnienia przetargu lub zakończenia przetargu wynikiem negatywnym.</w:t>
      </w:r>
    </w:p>
    <w:p w:rsidR="000F4B22" w:rsidRDefault="000F4B22">
      <w:pPr>
        <w:ind w:left="0" w:firstLine="0"/>
        <w:jc w:val="both"/>
        <w:rPr>
          <w:sz w:val="23"/>
          <w:szCs w:val="23"/>
        </w:rPr>
      </w:pPr>
    </w:p>
    <w:p w:rsidR="000F4B22" w:rsidRDefault="000E73BE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- 2 - </w:t>
      </w:r>
    </w:p>
    <w:p w:rsidR="000F4B22" w:rsidRDefault="000F4B22">
      <w:pPr>
        <w:ind w:firstLine="708"/>
        <w:jc w:val="both"/>
        <w:rPr>
          <w:sz w:val="23"/>
          <w:szCs w:val="23"/>
        </w:rPr>
      </w:pPr>
    </w:p>
    <w:p w:rsidR="000F4B22" w:rsidRDefault="000F4B22">
      <w:pPr>
        <w:ind w:firstLine="708"/>
        <w:jc w:val="both"/>
        <w:rPr>
          <w:sz w:val="23"/>
          <w:szCs w:val="23"/>
        </w:rPr>
      </w:pPr>
    </w:p>
    <w:p w:rsidR="000F4B22" w:rsidRDefault="000E73BE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Najwyższa osiągnięta w przetargu cena stanowi podstawę ustalenia ceny sprzeda</w:t>
      </w:r>
      <w:r>
        <w:rPr>
          <w:sz w:val="23"/>
          <w:szCs w:val="23"/>
        </w:rPr>
        <w:t>ży nieruchomości.</w:t>
      </w:r>
    </w:p>
    <w:p w:rsidR="000F4B22" w:rsidRDefault="000F4B22">
      <w:pPr>
        <w:jc w:val="center"/>
        <w:rPr>
          <w:sz w:val="23"/>
          <w:szCs w:val="23"/>
        </w:rPr>
      </w:pPr>
    </w:p>
    <w:p w:rsidR="000F4B22" w:rsidRDefault="000E73BE">
      <w:pPr>
        <w:ind w:firstLine="708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Nabywca nieruchomości jest zobowiązany do podpisania protokołu                           z przetargu w terminie 7 dni od dnia rozstrzygnięcia przetargu. </w:t>
      </w:r>
    </w:p>
    <w:p w:rsidR="000F4B22" w:rsidRDefault="000F4B22">
      <w:pPr>
        <w:ind w:firstLine="708"/>
        <w:jc w:val="both"/>
        <w:rPr>
          <w:b/>
          <w:sz w:val="23"/>
          <w:szCs w:val="23"/>
        </w:rPr>
      </w:pPr>
    </w:p>
    <w:p w:rsidR="000F4B22" w:rsidRDefault="000E73BE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Termin uiszczenia należności za nieruchomość, kosztów przygotowania dokumentacji d</w:t>
      </w:r>
      <w:r>
        <w:rPr>
          <w:sz w:val="23"/>
          <w:szCs w:val="23"/>
        </w:rPr>
        <w:t>o sprzedaży oraz podatku Vat ustala się najpóźniej na 1 dzień przed wyznaczonym dniem podpisania umowy notarialnej, jednak nie później niż w okresie                      1 miesiąca od dnia rozstrzygnięcia przetargu. Niedotrzymanie terminu wpłaty w/w należn</w:t>
      </w:r>
      <w:r>
        <w:rPr>
          <w:sz w:val="23"/>
          <w:szCs w:val="23"/>
        </w:rPr>
        <w:t>ości powoduje przepadek wadium.</w:t>
      </w:r>
    </w:p>
    <w:p w:rsidR="000F4B22" w:rsidRDefault="000F4B22">
      <w:pPr>
        <w:jc w:val="both"/>
        <w:rPr>
          <w:sz w:val="23"/>
          <w:szCs w:val="23"/>
        </w:rPr>
      </w:pPr>
    </w:p>
    <w:p w:rsidR="000F4B22" w:rsidRDefault="000E73BE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Jeżeli osoba ustalona jako nabywca nieruchomości nie stawi się bez usprawiedliwienia w miejscu i w terminie podanym w zawiadomieniu o zawarciu umowy sprzedaży, organizator może odstąpić od zawarcia umowy, a wpłacone wadium </w:t>
      </w:r>
      <w:r>
        <w:rPr>
          <w:sz w:val="23"/>
          <w:szCs w:val="23"/>
        </w:rPr>
        <w:t>nie podlega zwrotowi.</w:t>
      </w:r>
    </w:p>
    <w:p w:rsidR="000F4B22" w:rsidRDefault="000F4B22">
      <w:pPr>
        <w:jc w:val="both"/>
        <w:rPr>
          <w:b/>
          <w:sz w:val="23"/>
          <w:szCs w:val="23"/>
        </w:rPr>
      </w:pPr>
    </w:p>
    <w:p w:rsidR="000F4B22" w:rsidRDefault="000F4B22">
      <w:pPr>
        <w:jc w:val="both"/>
        <w:rPr>
          <w:b/>
          <w:sz w:val="23"/>
          <w:szCs w:val="23"/>
        </w:rPr>
      </w:pPr>
    </w:p>
    <w:p w:rsidR="000F4B22" w:rsidRDefault="000E73BE">
      <w:pPr>
        <w:jc w:val="both"/>
      </w:pPr>
      <w:r>
        <w:rPr>
          <w:b/>
          <w:sz w:val="23"/>
          <w:szCs w:val="23"/>
        </w:rPr>
        <w:t>UWAGA!</w:t>
      </w:r>
    </w:p>
    <w:p w:rsidR="000F4B22" w:rsidRDefault="000E73BE">
      <w:pPr>
        <w:ind w:left="0" w:firstLine="0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Organizator przetargu, zastrzega sobie prawo jego odwołania lub unieważnienia jeśli wystąpią  ku temu uzasadnione przesłanki.  </w:t>
      </w:r>
    </w:p>
    <w:p w:rsidR="000F4B22" w:rsidRDefault="000F4B22">
      <w:pPr>
        <w:ind w:firstLine="708"/>
        <w:jc w:val="both"/>
        <w:rPr>
          <w:sz w:val="23"/>
          <w:szCs w:val="23"/>
        </w:rPr>
      </w:pPr>
    </w:p>
    <w:p w:rsidR="000F4B22" w:rsidRDefault="000F4B22">
      <w:pPr>
        <w:jc w:val="both"/>
        <w:rPr>
          <w:sz w:val="16"/>
          <w:szCs w:val="16"/>
        </w:rPr>
      </w:pPr>
    </w:p>
    <w:p w:rsidR="000F4B22" w:rsidRDefault="000E73BE">
      <w:pPr>
        <w:ind w:left="0" w:firstLine="0"/>
        <w:jc w:val="both"/>
      </w:pPr>
      <w:r>
        <w:rPr>
          <w:sz w:val="23"/>
          <w:szCs w:val="23"/>
        </w:rPr>
        <w:t xml:space="preserve">Informacje dotyczące przetargu udzielane są w godz. </w:t>
      </w:r>
      <w:r>
        <w:rPr>
          <w:b/>
          <w:sz w:val="23"/>
          <w:szCs w:val="23"/>
        </w:rPr>
        <w:t>10.00 –</w:t>
      </w:r>
      <w:r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14.00</w:t>
      </w:r>
      <w:r>
        <w:rPr>
          <w:sz w:val="23"/>
          <w:szCs w:val="23"/>
        </w:rPr>
        <w:t xml:space="preserve"> pod nr telefonu </w:t>
      </w:r>
      <w:r>
        <w:rPr>
          <w:sz w:val="23"/>
          <w:szCs w:val="23"/>
        </w:rPr>
        <w:t xml:space="preserve">                 (074) 832 49 15.</w:t>
      </w:r>
    </w:p>
    <w:p w:rsidR="000F4B22" w:rsidRDefault="000F4B22">
      <w:pPr>
        <w:jc w:val="both"/>
        <w:rPr>
          <w:sz w:val="16"/>
          <w:szCs w:val="16"/>
        </w:rPr>
      </w:pPr>
    </w:p>
    <w:p w:rsidR="000F4B22" w:rsidRDefault="000F4B22">
      <w:pPr>
        <w:jc w:val="both"/>
      </w:pPr>
    </w:p>
    <w:p w:rsidR="000F4B22" w:rsidRDefault="000E73BE">
      <w:pPr>
        <w:jc w:val="both"/>
      </w:pPr>
      <w:r>
        <w:t>Piława Górna – 20.04.2016 r. do dnia 24.05.2016 r.</w:t>
      </w: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E73BE">
      <w:pPr>
        <w:jc w:val="both"/>
      </w:pPr>
      <w:r>
        <w:rPr>
          <w:noProof/>
        </w:rPr>
        <w:drawing>
          <wp:inline distT="0" distB="0" distL="0" distR="0">
            <wp:extent cx="5760720" cy="4325230"/>
            <wp:effectExtent l="0" t="0" r="0" b="0"/>
            <wp:docPr id="1" name="Obraz 2" descr="Z:\ZIM\Zim-zgm\Zdjęcia 24.02.2016\100_85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52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F4B22" w:rsidRDefault="000E73BE">
      <w:pPr>
        <w:jc w:val="both"/>
      </w:pPr>
      <w:r>
        <w:rPr>
          <w:noProof/>
        </w:rPr>
        <w:drawing>
          <wp:inline distT="0" distB="0" distL="0" distR="0">
            <wp:extent cx="5760720" cy="4325230"/>
            <wp:effectExtent l="0" t="0" r="0" b="0"/>
            <wp:docPr id="2" name="Obraz 1" descr="Z:\ZIM\Zim-zgm\Zdjęcia 24.02.2016\100_8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52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>
      <w:pPr>
        <w:jc w:val="both"/>
      </w:pPr>
    </w:p>
    <w:p w:rsidR="000F4B22" w:rsidRDefault="000F4B22"/>
    <w:sectPr w:rsidR="000F4B22">
      <w:pgSz w:w="11906" w:h="16838"/>
      <w:pgMar w:top="993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3BE" w:rsidRDefault="000E73BE">
      <w:r>
        <w:separator/>
      </w:r>
    </w:p>
  </w:endnote>
  <w:endnote w:type="continuationSeparator" w:id="0">
    <w:p w:rsidR="000E73BE" w:rsidRDefault="000E7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3BE" w:rsidRDefault="000E73BE">
      <w:r>
        <w:rPr>
          <w:color w:val="000000"/>
        </w:rPr>
        <w:separator/>
      </w:r>
    </w:p>
  </w:footnote>
  <w:footnote w:type="continuationSeparator" w:id="0">
    <w:p w:rsidR="000E73BE" w:rsidRDefault="000E73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8F3151"/>
    <w:multiLevelType w:val="multilevel"/>
    <w:tmpl w:val="6BA2811A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0F4B22"/>
    <w:rsid w:val="000E73BE"/>
    <w:rsid w:val="000F4B22"/>
    <w:rsid w:val="00D1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FB3B55-8EC1-410A-A4FC-F883A0062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widowControl w:val="0"/>
      <w:suppressAutoHyphens/>
      <w:autoSpaceDE w:val="0"/>
      <w:spacing w:after="0" w:line="240" w:lineRule="auto"/>
      <w:ind w:left="120" w:hanging="120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suppressAutoHyphens/>
      <w:autoSpaceDE w:val="0"/>
      <w:spacing w:after="0" w:line="300" w:lineRule="auto"/>
      <w:ind w:left="1920" w:right="1800"/>
      <w:jc w:val="center"/>
    </w:pPr>
    <w:rPr>
      <w:rFonts w:ascii="Arial" w:eastAsia="Times New Roman" w:hAnsi="Arial" w:cs="Arial"/>
      <w:b/>
      <w:bCs/>
      <w:sz w:val="32"/>
      <w:szCs w:val="32"/>
      <w:lang w:eastAsia="pl-PL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</dc:creator>
  <dc:description/>
  <cp:lastModifiedBy>1401</cp:lastModifiedBy>
  <cp:revision>2</cp:revision>
  <cp:lastPrinted>2016-04-20T12:17:00Z</cp:lastPrinted>
  <dcterms:created xsi:type="dcterms:W3CDTF">2016-04-21T13:11:00Z</dcterms:created>
  <dcterms:modified xsi:type="dcterms:W3CDTF">2016-04-21T13:11:00Z</dcterms:modified>
</cp:coreProperties>
</file>