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EF" w:rsidRDefault="006C16EF" w:rsidP="006C16E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Zarządzenie Nr 19 / 2015</w:t>
      </w:r>
    </w:p>
    <w:p w:rsidR="006C16EF" w:rsidRDefault="006C16EF" w:rsidP="006C16E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Burmistrza Piławy Górnej</w:t>
      </w:r>
    </w:p>
    <w:p w:rsidR="006C16EF" w:rsidRDefault="006C16EF" w:rsidP="006C16E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 dnia 25 lutego 2015 r.</w:t>
      </w:r>
    </w:p>
    <w:p w:rsidR="006C16EF" w:rsidRDefault="006C16EF" w:rsidP="006C16E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16EF" w:rsidRDefault="006C16EF" w:rsidP="006C16E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16EF" w:rsidRDefault="006C16EF" w:rsidP="006C1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sprawie: powołania Komisji Likwidacyjnej w Urzędzie Miasta Piława Górna</w:t>
      </w:r>
    </w:p>
    <w:p w:rsidR="006C16EF" w:rsidRDefault="006C16EF" w:rsidP="006C1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6EF" w:rsidRDefault="006C16EF" w:rsidP="006C16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C16EF" w:rsidRDefault="006C16EF" w:rsidP="006C16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>Działając na podstawie: artykułu 33 Ust. 1 i 5 Ustawy z dnia 8</w:t>
      </w:r>
      <w:r>
        <w:rPr>
          <w:rFonts w:ascii="Times New Roman" w:eastAsia="Times New Roman" w:hAnsi="Times New Roman" w:cs="Times New Roman"/>
        </w:rPr>
        <w:t xml:space="preserve"> marca </w:t>
      </w:r>
      <w:r>
        <w:rPr>
          <w:rFonts w:ascii="Times New Roman" w:eastAsia="Times New Roman" w:hAnsi="Times New Roman" w:cs="Times New Roman"/>
        </w:rPr>
        <w:t>1990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</w:rPr>
        <w:t xml:space="preserve"> o Samorządzie Gminnym (Dz. U. z 2013,  poz. 594 z późniejszymi zmianami)</w:t>
      </w:r>
      <w:r>
        <w:rPr>
          <w:rFonts w:ascii="Verdana" w:eastAsia="Times New Roman" w:hAnsi="Verdana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6C16EF" w:rsidRDefault="006C16EF" w:rsidP="006C16E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16EF" w:rsidRDefault="006C16EF" w:rsidP="006C1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celu przeprowadzenia likwidacji całkowicie zużytych lub nie nadających się do dalszego użytkowania środków trwałych oraz pozostałych środków trwałych w Urzędzie Miasta wymienionych w protokole inwentaryzacji za 2014 rok powołuję komisję likwidacyjną i ustalam jej skład osobowy:</w:t>
      </w:r>
    </w:p>
    <w:p w:rsidR="006C16EF" w:rsidRDefault="006C16EF" w:rsidP="006C1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6EF" w:rsidRDefault="006C16EF" w:rsidP="006C1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Przewodniczący - Marcin Rybicki</w:t>
      </w:r>
    </w:p>
    <w:p w:rsidR="006C16EF" w:rsidRDefault="006C16EF" w:rsidP="006C1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Członek              - Bożena Dykiel</w:t>
      </w:r>
    </w:p>
    <w:p w:rsidR="006C16EF" w:rsidRDefault="006C16EF" w:rsidP="006C1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Członek              - Ewa Żygadło</w:t>
      </w:r>
    </w:p>
    <w:p w:rsidR="006C16EF" w:rsidRDefault="006C16EF" w:rsidP="006C1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Członek              - Danuta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Skroban</w:t>
      </w:r>
      <w:proofErr w:type="spellEnd"/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6EF" w:rsidRDefault="006C16EF" w:rsidP="006C1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Komisja likwidacyjna stosuje zapisy zawarte w „Instrukcji w sprawie gospodarki majątkiem trwałym gminy, inwentaryzacji majątku i zasad odpowiedzialności za powierzone mienie”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16EF" w:rsidRDefault="006C16EF" w:rsidP="006C1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3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6EF" w:rsidRDefault="006C16EF" w:rsidP="006C1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prawidłowe przygotowanie dokumentacji dla Komisji Likwidacyjnej odpowiedzialna jest: </w:t>
      </w:r>
    </w:p>
    <w:p w:rsidR="006C16EF" w:rsidRDefault="006C16EF" w:rsidP="006C1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Inspektor ds. Administracyjnych.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4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6EF" w:rsidRDefault="006C16EF" w:rsidP="006C1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Nadzór nad realizacją Zarządzenia powierzam Sekretarzowi Gminy w Piławie Górnej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5</w:t>
      </w:r>
    </w:p>
    <w:p w:rsidR="006C16EF" w:rsidRDefault="006C16EF" w:rsidP="006C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3635" w:rsidRDefault="006C16EF" w:rsidP="006C16EF">
      <w:r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</w:t>
      </w:r>
    </w:p>
    <w:sectPr w:rsidR="00F9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C9"/>
    <w:rsid w:val="00436BC9"/>
    <w:rsid w:val="006C16EF"/>
    <w:rsid w:val="007A2C38"/>
    <w:rsid w:val="00CD6B66"/>
    <w:rsid w:val="00F9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1364-9D57-4167-ABB9-35ED6936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C3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B6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4</cp:revision>
  <cp:lastPrinted>2015-02-26T07:38:00Z</cp:lastPrinted>
  <dcterms:created xsi:type="dcterms:W3CDTF">2015-02-19T07:20:00Z</dcterms:created>
  <dcterms:modified xsi:type="dcterms:W3CDTF">2015-02-26T07:41:00Z</dcterms:modified>
</cp:coreProperties>
</file>