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1EB" w:rsidRPr="00B731EB" w:rsidRDefault="00B731EB" w:rsidP="00B731EB">
      <w:pPr>
        <w:spacing w:after="0" w:line="260" w:lineRule="atLeast"/>
        <w:rPr>
          <w:rFonts w:ascii="Times New Roman" w:eastAsia="Times New Roman" w:hAnsi="Times New Roman" w:cs="Times New Roman"/>
          <w:sz w:val="20"/>
          <w:szCs w:val="20"/>
          <w:lang w:eastAsia="pl-PL"/>
        </w:rPr>
      </w:pPr>
      <w:r w:rsidRPr="00B731EB">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B731EB" w:rsidRPr="00B731EB" w:rsidRDefault="00B731EB" w:rsidP="00B731EB">
      <w:pPr>
        <w:spacing w:after="240" w:line="260" w:lineRule="atLeast"/>
        <w:rPr>
          <w:rFonts w:ascii="Times New Roman" w:eastAsia="Times New Roman" w:hAnsi="Times New Roman" w:cs="Times New Roman"/>
          <w:sz w:val="20"/>
          <w:szCs w:val="20"/>
          <w:lang w:eastAsia="pl-PL"/>
        </w:rPr>
      </w:pPr>
      <w:hyperlink r:id="rId6" w:tgtFrame="_blank" w:history="1">
        <w:r w:rsidRPr="00B731EB">
          <w:rPr>
            <w:rFonts w:ascii="Times New Roman" w:eastAsia="Times New Roman" w:hAnsi="Times New Roman" w:cs="Times New Roman"/>
            <w:color w:val="0000FF"/>
            <w:sz w:val="20"/>
            <w:szCs w:val="20"/>
            <w:u w:val="single"/>
            <w:lang w:eastAsia="pl-PL"/>
          </w:rPr>
          <w:t>www.ostrow.gmina.pl</w:t>
        </w:r>
      </w:hyperlink>
    </w:p>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731EB" w:rsidRPr="00B731EB" w:rsidRDefault="00B731EB" w:rsidP="00B731EB">
      <w:pPr>
        <w:spacing w:before="100" w:beforeAutospacing="1" w:after="240" w:line="240" w:lineRule="auto"/>
        <w:jc w:val="center"/>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Ostrów: Rozbudowa i przebudowa Zakładu Zagospodarowania odpadów w miejscowości Kozodrza, Gmina Ostrów - budowa zaplecza socjalno-biurowego wraz z wyposażeniem oraz towarzyszącą infrastrukturą techniczną.</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Numer ogłoszenia: 70418 - 2016; data zamieszczenia: 29.03.2016</w:t>
      </w:r>
      <w:r w:rsidRPr="00B731EB">
        <w:rPr>
          <w:rFonts w:ascii="Times New Roman" w:eastAsia="Times New Roman" w:hAnsi="Times New Roman" w:cs="Times New Roman"/>
          <w:sz w:val="24"/>
          <w:szCs w:val="24"/>
          <w:lang w:eastAsia="pl-PL"/>
        </w:rPr>
        <w:br/>
        <w:t>OGŁOSZENIE O ZAMÓ</w:t>
      </w:r>
      <w:bookmarkStart w:id="0" w:name="_GoBack"/>
      <w:bookmarkEnd w:id="0"/>
      <w:r w:rsidRPr="00B731EB">
        <w:rPr>
          <w:rFonts w:ascii="Times New Roman" w:eastAsia="Times New Roman" w:hAnsi="Times New Roman" w:cs="Times New Roman"/>
          <w:sz w:val="24"/>
          <w:szCs w:val="24"/>
          <w:lang w:eastAsia="pl-PL"/>
        </w:rPr>
        <w:t>WIENIU - roboty budowlane</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Zamieszczanie ogłoszenia:</w:t>
      </w:r>
      <w:r w:rsidRPr="00B731EB">
        <w:rPr>
          <w:rFonts w:ascii="Times New Roman" w:eastAsia="Times New Roman" w:hAnsi="Times New Roman" w:cs="Times New Roman"/>
          <w:sz w:val="24"/>
          <w:szCs w:val="24"/>
          <w:lang w:eastAsia="pl-PL"/>
        </w:rPr>
        <w:t xml:space="preserve"> obowiązkowe.</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Ogłoszenie dotyczy:</w:t>
      </w:r>
      <w:r w:rsidRPr="00B731E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731EB" w:rsidRPr="00B731EB" w:rsidTr="00B731E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731EB" w:rsidRPr="00B731EB" w:rsidRDefault="00B731EB" w:rsidP="00B731EB">
            <w:pPr>
              <w:spacing w:after="0" w:line="240" w:lineRule="auto"/>
              <w:jc w:val="center"/>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V</w:t>
            </w: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zamówienia publicznego</w:t>
            </w:r>
          </w:p>
        </w:tc>
      </w:tr>
      <w:tr w:rsidR="00B731EB" w:rsidRPr="00B731EB" w:rsidTr="00B731E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731EB" w:rsidRPr="00B731EB" w:rsidRDefault="00B731EB" w:rsidP="00B731E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zawarcia umowy ramowej</w:t>
            </w:r>
          </w:p>
        </w:tc>
      </w:tr>
      <w:tr w:rsidR="00B731EB" w:rsidRPr="00B731EB" w:rsidTr="00B731E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731EB" w:rsidRPr="00B731EB" w:rsidRDefault="00B731EB" w:rsidP="00B731E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ustanowienia dynamicznego systemu zakupów (DSZ)</w:t>
            </w:r>
          </w:p>
        </w:tc>
      </w:tr>
    </w:tbl>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SEKCJA I: ZAMAWIAJĄCY</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 1) NAZWA I ADRES:</w:t>
      </w:r>
      <w:r w:rsidRPr="00B731EB">
        <w:rPr>
          <w:rFonts w:ascii="Times New Roman" w:eastAsia="Times New Roman" w:hAnsi="Times New Roman" w:cs="Times New Roman"/>
          <w:sz w:val="24"/>
          <w:szCs w:val="24"/>
          <w:lang w:eastAsia="pl-PL"/>
        </w:rPr>
        <w:t xml:space="preserve"> Zakład Usług Komunalnych , Ostrów 225, 39-103 Ostrów, woj. podkarpackie, tel. 017 2235810, faks 17 2235809.</w:t>
      </w:r>
    </w:p>
    <w:p w:rsidR="00B731EB" w:rsidRPr="00B731EB" w:rsidRDefault="00B731EB" w:rsidP="00B731E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Adres strony internetowej zamawiającego:</w:t>
      </w:r>
      <w:r w:rsidRPr="00B731EB">
        <w:rPr>
          <w:rFonts w:ascii="Times New Roman" w:eastAsia="Times New Roman" w:hAnsi="Times New Roman" w:cs="Times New Roman"/>
          <w:sz w:val="24"/>
          <w:szCs w:val="24"/>
          <w:lang w:eastAsia="pl-PL"/>
        </w:rPr>
        <w:t xml:space="preserve"> www.ostrow.gmina.pl</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 2) RODZAJ ZAMAWIAJĄCEGO:</w:t>
      </w:r>
      <w:r w:rsidRPr="00B731EB">
        <w:rPr>
          <w:rFonts w:ascii="Times New Roman" w:eastAsia="Times New Roman" w:hAnsi="Times New Roman" w:cs="Times New Roman"/>
          <w:sz w:val="24"/>
          <w:szCs w:val="24"/>
          <w:lang w:eastAsia="pl-PL"/>
        </w:rPr>
        <w:t xml:space="preserve"> Administracja samorządowa.</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SEKCJA II: PRZEDMIOT ZAMÓWIENIA</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II.1) OKREŚLENIE PRZEDMIOTU ZAMÓWIENIA</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II.1.1) Nazwa nadana zamówieniu przez zamawiającego:</w:t>
      </w:r>
      <w:r w:rsidRPr="00B731EB">
        <w:rPr>
          <w:rFonts w:ascii="Times New Roman" w:eastAsia="Times New Roman" w:hAnsi="Times New Roman" w:cs="Times New Roman"/>
          <w:sz w:val="24"/>
          <w:szCs w:val="24"/>
          <w:lang w:eastAsia="pl-PL"/>
        </w:rPr>
        <w:t xml:space="preserve"> Rozbudowa i przebudowa Zakładu Zagospodarowania odpadów w miejscowości Kozodrza, Gmina Ostrów - budowa zaplecza socjalno-biurowego wraz z wyposażeniem oraz towarzyszącą infrastrukturą techniczną..</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II.1.2) Rodzaj zamówienia:</w:t>
      </w:r>
      <w:r w:rsidRPr="00B731EB">
        <w:rPr>
          <w:rFonts w:ascii="Times New Roman" w:eastAsia="Times New Roman" w:hAnsi="Times New Roman" w:cs="Times New Roman"/>
          <w:sz w:val="24"/>
          <w:szCs w:val="24"/>
          <w:lang w:eastAsia="pl-PL"/>
        </w:rPr>
        <w:t xml:space="preserve"> roboty budowlane.</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II.1.4) Określenie przedmiotu oraz wielkości lub zakresu zamówienia:</w:t>
      </w:r>
      <w:r w:rsidRPr="00B731EB">
        <w:rPr>
          <w:rFonts w:ascii="Times New Roman" w:eastAsia="Times New Roman" w:hAnsi="Times New Roman" w:cs="Times New Roman"/>
          <w:sz w:val="24"/>
          <w:szCs w:val="24"/>
          <w:lang w:eastAsia="pl-PL"/>
        </w:rPr>
        <w:t xml:space="preserve"> Zakres przedmiotu zamówienia obejmuje: 1.1. Wykonanie płyt fundamentowych wraz podbudową pod zaplecze socjalno-biurowe i łącznik komunikacyjny: a wykonanie płyty fundamentowej żelbetowej pod budynek zaplecza socjalno-biurowego wraz z podbudową o wymiarach dostosowanych do wymiarów zewnętrznych obiektu , grubość 35 cm, klasa betonu C25 30, pręty zbrojeniowe żebrowane stal A-IIIN b wykonanie żelbetowej płyty fundamentowej klatki schodowej wraz z podbudową o wymiarach 812 cm x 300 cm i grubości 35 cm, klasa betonu C25 30, pręty zbrojeniowe żebrowane stal A-IIIN, 2. Kompleksowa budowa budynku zaplecza socjalno-biurowego wraz z wyposażeniem pomieszczeń, budowa klatki schodowej z podestem, łącznika komunikacyjnego z konstrukcji lekkiej wraz z obudową, ciągu komunikacyjnego z </w:t>
      </w:r>
      <w:r w:rsidRPr="00B731EB">
        <w:rPr>
          <w:rFonts w:ascii="Times New Roman" w:eastAsia="Times New Roman" w:hAnsi="Times New Roman" w:cs="Times New Roman"/>
          <w:sz w:val="24"/>
          <w:szCs w:val="24"/>
          <w:lang w:eastAsia="pl-PL"/>
        </w:rPr>
        <w:lastRenderedPageBreak/>
        <w:t xml:space="preserve">kostki betonowej z obrzeżami chodnikowymi: a wykonanie obiektu zaplecza socjalno-biurowego zgodnie z rysunkiem rzutu kondygnacji stanowiącym załącznik nr 7 do SIWZ z wyłączeniem zaznaczonej na rysunku murowanej ściany oddzielenia p.poż REI 60. Wymagania dotyczące obiektu zgodnie z załączoną dokumentacją, w konstrukcji i z wykończeniem w standardzie nie gorszym niż: PODŁOGA PŁASKA zaczynając od dołu: - blacha trapezowa T6, - wełna mineralna grubości min 100 mm, - płyta MFP o grubości 22 mm w pomieszczeniach mokrych CETRIS - wykładzina PVC o grubości 2 mm, w pomieszczeniach mokrych antypoślizgowa o grubości 2 mm, wywinięta na ściany na wysokość 100mmlub rozwiązanie zamienne Własności podłogi: - obciążenie użytkowe 350 kg m2, STROPODACH MODUŁU JEDNOSPADOWY warstwowy pokryty od zewnątrz: - membraną dachową 1,5 mm - płyta MFP o grubości 12 mm, - wełna mineralna grubości 100 mm - blacha ocynkowana lakierowaną w układzie kasetowym, Własności stropodachu: - obciążenie użytkowe 150kg m2 Odprowadzenie wody deszczowej w zewnętrznych rurach PVC. ŚCIANY ZEWNĘTRZNE WEWNĘTRZNE - wykonane z płyt warstwowych blacha gładka w systemie sandwich w kolorze RAL 9010 biały Okna: PVC RU, białe 6 szt. PVC U, białe 8 szt. W pomieszczeniach sanitarnych umywalnie należy zastosować szybę matową. Drzwi: zewnętrzne z samozamykaczem, ocieplone, metalowe, białe 1200x2100 mm - 1L zewnętrzne z samozamykaczem, ocieplone, metalowe, białe 1200x2000 mm - 2P wewnętrzne, metalowe, białe 900x2000 mm - 7P + 6L wewnętrzne, metalowe, białe 800x2000 mm - 1P + 6L b wykonanie wewnętrznych instalacji : Instalacje elektryczne: tablica rozdzielcza usytuowana wewnątrz budynku zasilana z hali sortowni odpadów dopasowana do zastosowanych urządzeń wewnątrz budynku socjalno-biurowego wraz z odpowiednimi zabezpieczeniami: instalacja elektryczna trójfazowa wraz z gniazdami wtykowymi w ilości i z rozmieszczeniem jak na rysunkach załącznika nr 7 do SIWZ, uwzględniająca zasilenie szaf suszarniczych oraz podgrzewacza c.w.u. o poj. 400 l oświetleniowa: oprawy oświetleniowe natynkowe dostosowane do rodzaju pomieszczenia, poziom natężenia dla poszczególnych pomieszczeń zgodny z obowiązującymi normami podłączenia obiektu należy dokonać do przygotowanego obwodu zasilania elektrycznego przy hali sortowni Instalacja wentylacyjna: mechaniczna i grawitacyjna zgodnie z rysunkami załącznika nr 7 do SIWZ dostosowana do obowiązujących przepisów, zapewniająca odpowiednią krotność wymian powietrza dla danego pomieszczenia. Instalacja grzewcza: grzejniki elektryczne wyposażone w termostat i oddzielne niezależne zasilanie, dobrane do zapotrzebowania na ciepło dla konkretnego pomieszczenia. Instalacja wodociągowa wewnętrzna: do zimnej i ciepłej wody wykonana z rur PE-X łączone poprzez wsunięcie rury i zaprasowanie lub rozwiązanie zamienne. Podłączenie do istniejącego przyłącza wodociągowego wykonanego obok obiektu. Instalacja kanalizacyjna: wykonana z rur PVC kielichowych z uszczelką. Podłączenie zaplecza </w:t>
      </w:r>
      <w:proofErr w:type="spellStart"/>
      <w:r w:rsidRPr="00B731EB">
        <w:rPr>
          <w:rFonts w:ascii="Times New Roman" w:eastAsia="Times New Roman" w:hAnsi="Times New Roman" w:cs="Times New Roman"/>
          <w:sz w:val="24"/>
          <w:szCs w:val="24"/>
          <w:lang w:eastAsia="pl-PL"/>
        </w:rPr>
        <w:t>socjalno</w:t>
      </w:r>
      <w:proofErr w:type="spellEnd"/>
      <w:r w:rsidRPr="00B731EB">
        <w:rPr>
          <w:rFonts w:ascii="Times New Roman" w:eastAsia="Times New Roman" w:hAnsi="Times New Roman" w:cs="Times New Roman"/>
          <w:sz w:val="24"/>
          <w:szCs w:val="24"/>
          <w:lang w:eastAsia="pl-PL"/>
        </w:rPr>
        <w:t xml:space="preserve"> - biurowego do studzienki S2 istniejącej sieci zewnętrznej kanalizacji sanitarnej . c) wyposażenie budynku socjalno-biurowego: pomieszczenia sanitarne: ceramiczna armatura sanitarna muszla toaletowa szt.5, umywalka z baterią szt. 9, pisuar z zaworem automatycznym szt. 1, kabiny natryskowe szt. 4, szafy suszarnicze na odzież roboczą szt.2, podgrzewacz na ciepłą wodę o poj. 400l szt. zakres nie obejmuje wyposażenia obiektu w postaci mebli, urządzeń AGD. pozostałe pomieszczenia: grzejniki elektryczne z termostatem, wentylatory mechaniczne o wydajności min 120 m3 na dobę d) budowa łącznika komunikacyjnego: wykonanie lekkiej konstrukcji stalowej i montaż za pomocą kotew wklejanych zgodnie z rysunkiem załącznika nr 7 do SIWZ, montaż obudowy łącznika z płyt poliwęglanu komorowego 10/3, Zestawienie stali zawiera załącznik nr 7 do SIWZ. wykonanie i montaż klatki schodowej ze spocznikiem oraz podestu komunikacyjnego z barierkami ochronnymi z rur stalowych fi 40 w kolorze żółtym typ RAL 1003. zabezpieczenie całości konstrukcji stalowej zgodnie z klasą odporności ogniowej przewidzianą dla tego obiektu wraz z podkładowymi farbami antykorozyjnymi w kolorze </w:t>
      </w:r>
      <w:r w:rsidRPr="00B731EB">
        <w:rPr>
          <w:rFonts w:ascii="Times New Roman" w:eastAsia="Times New Roman" w:hAnsi="Times New Roman" w:cs="Times New Roman"/>
          <w:sz w:val="24"/>
          <w:szCs w:val="24"/>
          <w:lang w:eastAsia="pl-PL"/>
        </w:rPr>
        <w:lastRenderedPageBreak/>
        <w:t xml:space="preserve">brązowym typ RAL 8014. Konstrukcja klatki schodowej w klasie D. Materiały okładzinowe NRO. e budowa chodnika komunikacyjnego: wykonanie podbudowy z kruszywa łamanego stabilizowanego mechanicznie o powierzchni 31,50 m2 o grubości min. 15 cm wykonanie obrzeża chodnikowego o łącznej długości 29,00 </w:t>
      </w:r>
      <w:proofErr w:type="spellStart"/>
      <w:r w:rsidRPr="00B731EB">
        <w:rPr>
          <w:rFonts w:ascii="Times New Roman" w:eastAsia="Times New Roman" w:hAnsi="Times New Roman" w:cs="Times New Roman"/>
          <w:sz w:val="24"/>
          <w:szCs w:val="24"/>
          <w:lang w:eastAsia="pl-PL"/>
        </w:rPr>
        <w:t>mb</w:t>
      </w:r>
      <w:proofErr w:type="spellEnd"/>
      <w:r w:rsidRPr="00B731EB">
        <w:rPr>
          <w:rFonts w:ascii="Times New Roman" w:eastAsia="Times New Roman" w:hAnsi="Times New Roman" w:cs="Times New Roman"/>
          <w:sz w:val="24"/>
          <w:szCs w:val="24"/>
          <w:lang w:eastAsia="pl-PL"/>
        </w:rPr>
        <w:t xml:space="preserve"> na ławie fundamentowej z betonu C12/15. Wymiary obrzeża w mm: 60x300x1000 ułożenie kostki betonowej gr. 6 cm na podsypce cementowo - piaskowej 1:4 o powierzchni 53,00 m2. 3. Szczegółowy zakres i opis przedmiotu zamówienia zawiera dokumentacja projektowa która stanowi załącznik nr 7 do SIWZ. 4. Obowiązki Wykonawcy i warunki wykonywania robót. Wykonawca w ramach przedmiotu zamówienia jest zobowiązany do realizacji w szczególności następujących obowiązków oraz uwzględnienia następujących warunków lub zaleceń: 1 Realizacji przedmiotu zamówienia zgodnie z zakresem przedstawionym w dokumentacji projektowej, wiedzą techniczną, decyzjami organów administracji, zaleceniami jednostek uzgadniających, obowiązującymi normami technicznymi oraz wymogami SIWZ i Umowy; 2 Prace projektowe, roboty, dostawy i usługi muszą być wykonane zgodnie z obowiązującymi przepisami w szczególności z wymogami Prawa Budowlanego. 3 Powołanie Kierownika Budowy posiadającego niezbędne w tym zakresie uprawnienia budowlane. 4 Wykonania i utrzymania tymczasowych dróg dojazdowych; 5 Zaleca się dokonanie wizji w terenie celem sprawdzenia aktualnych warunków terenowych, w tym stanu istniejących obiektów oraz warunków związanych z wykonaniem robót będących przedmiotem zamówienia; 6 Prowadzenia dokumentacji budowy zgodnie z przepisami prawa budowlanego; 7 Zajęcia i zagospodarowania terenu związanego z potrzebami budowy, zorganizowania zaplecza budowy łącznie z zabezpieczeniem dostaw wody, energii elektrycznej oraz łączności telefonicznej na terenie budowy stosownie do potrzeb własnych z późniejszym demontażem i uporządkowaniem terenu 8 Oznakowania terenu budowy zgodnie z wymogami i zabezpieczenia go zgodnie z przepisami BHP i ppoż. oraz pokrycia kosztów wszystkich robót i czynności związanych z wdrożeniem zaleceń z tym związanych; 9Wykonawca będzie odpowiedzialny za uszkodzenie uzbrojenia terenu i istniejących urządzeń budowlanych oraz za wszelkie następstwa zdarzeń dotyczących terenu lokalizacji budowy; 10 Zapewnienia pełnej obsługi geodezyjnej, oraz wykonania inwentaryzacji powykonawczej. 11 Ochrony instalacji na powierzchni ziemi i urządzeń podziemnych takich jak kable, rurociągi itp. oraz uzyskania od odpowiednich władz będących właścicielem tych urządzeń potwierdzenia informacji dostarczonych mu przez Zamawiającego w ramach lokalizacji wykazanych na planszy uzbrojenia. Wykonawca zapewni właściwe oznaczenie i zabezpieczenie tych instalacji i urządzeń w czasie trwania budowy; 12 Wykonanie prób eksploatacyjnych wykonanych instalacji; 13 Wykonania robót z materiałów własnych, które odpowiadają jakościowo wymogom wyrobów dopuszczonych do obrotu i stosowania w budownictwie określonym w art. 10 ustawy z 07.07.1994r. Prawo Budowlane tekst jednolity Dz. U. z 2013 r. poz. 1409 ze zmianami i wymogom przewidzianym w SIWZ; 14 Wykonania w trzech egzemplarzach budowlanej dokumentacji powykonawczej oraz wersji elektronicznej zgodnie z obowiązującymi przepisami oraz przekazania informacji niezbędnych do wystawienia dokumentów przejęcia środków trwałych; 15 Dostarczenia instrukcji bezpieczeństwa ppoż. obiektu; 16Dostarczenia instrukcji użytkowania i eksploatacji obiektu - instrukcje obsługi wszelkich systemów i urządzeń niezbędnych do prawidłowego funkcjonowania i użytkowania obiektu wraz z wykazem wbudowanych urządzeń, które wymagają przeglądów serwisowych, wraz z kartami gwarancyjnym producentów ww. systemów i urządzeń; 17Przygotowania wszelkich dokumentów wymaganych do uzyskania protokołu odbioru końcowego robót, protokoły robót częściowych, protokoły dotyczące instalacji wodociągowej, kanalizacyjnej, elektrycznej, wentylacyjnej itp. 5. Dokumenty i zezwolenia do uzyskania przez Wykonawcę </w:t>
      </w:r>
      <w:proofErr w:type="spellStart"/>
      <w:r w:rsidRPr="00B731EB">
        <w:rPr>
          <w:rFonts w:ascii="Times New Roman" w:eastAsia="Times New Roman" w:hAnsi="Times New Roman" w:cs="Times New Roman"/>
          <w:sz w:val="24"/>
          <w:szCs w:val="24"/>
          <w:lang w:eastAsia="pl-PL"/>
        </w:rPr>
        <w:t>aProjekty</w:t>
      </w:r>
      <w:proofErr w:type="spellEnd"/>
      <w:r w:rsidRPr="00B731EB">
        <w:rPr>
          <w:rFonts w:ascii="Times New Roman" w:eastAsia="Times New Roman" w:hAnsi="Times New Roman" w:cs="Times New Roman"/>
          <w:sz w:val="24"/>
          <w:szCs w:val="24"/>
          <w:lang w:eastAsia="pl-PL"/>
        </w:rPr>
        <w:t xml:space="preserve"> powykonawcze wraz z kompletem inwentaryzacji geodezyjnych powykonawczych; b Kompletna dokumentacja robót budowlanych oraz protokół odbioru końcowego..</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b/>
          <w:bCs/>
          <w:sz w:val="24"/>
          <w:szCs w:val="24"/>
          <w:lang w:eastAsia="pl-PL"/>
        </w:rPr>
      </w:pPr>
      <w:r w:rsidRPr="00B731EB">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731EB" w:rsidRPr="00B731EB" w:rsidTr="00B731E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jc w:val="center"/>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w:t>
            </w: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przewiduje się udzielenie zamówień uzupełniających</w:t>
            </w:r>
          </w:p>
        </w:tc>
      </w:tr>
    </w:tbl>
    <w:p w:rsidR="00B731EB" w:rsidRPr="00B731EB" w:rsidRDefault="00B731EB" w:rsidP="00B731E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Określenie przedmiotu oraz wielkości lub zakresu zamówień uzupełniających</w:t>
      </w:r>
    </w:p>
    <w:p w:rsidR="00B731EB" w:rsidRPr="00B731EB" w:rsidRDefault="00B731EB" w:rsidP="00B731E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II.1.6) Wspólny Słownik Zamówień (CPV):</w:t>
      </w:r>
      <w:r w:rsidRPr="00B731EB">
        <w:rPr>
          <w:rFonts w:ascii="Times New Roman" w:eastAsia="Times New Roman" w:hAnsi="Times New Roman" w:cs="Times New Roman"/>
          <w:sz w:val="24"/>
          <w:szCs w:val="24"/>
          <w:lang w:eastAsia="pl-PL"/>
        </w:rPr>
        <w:t xml:space="preserve"> 45.00.00.00-7.</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II.1.7) Czy dopuszcza się złożenie oferty częściowej:</w:t>
      </w:r>
      <w:r w:rsidRPr="00B731EB">
        <w:rPr>
          <w:rFonts w:ascii="Times New Roman" w:eastAsia="Times New Roman" w:hAnsi="Times New Roman" w:cs="Times New Roman"/>
          <w:sz w:val="24"/>
          <w:szCs w:val="24"/>
          <w:lang w:eastAsia="pl-PL"/>
        </w:rPr>
        <w:t xml:space="preserve"> nie.</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II.1.8) Czy dopuszcza się złożenie oferty wariantowej:</w:t>
      </w:r>
      <w:r w:rsidRPr="00B731EB">
        <w:rPr>
          <w:rFonts w:ascii="Times New Roman" w:eastAsia="Times New Roman" w:hAnsi="Times New Roman" w:cs="Times New Roman"/>
          <w:sz w:val="24"/>
          <w:szCs w:val="24"/>
          <w:lang w:eastAsia="pl-PL"/>
        </w:rPr>
        <w:t xml:space="preserve"> nie.</w:t>
      </w:r>
    </w:p>
    <w:p w:rsidR="00B731EB" w:rsidRPr="00B731EB" w:rsidRDefault="00B731EB" w:rsidP="00B731EB">
      <w:pPr>
        <w:spacing w:after="0" w:line="240" w:lineRule="auto"/>
        <w:rPr>
          <w:rFonts w:ascii="Times New Roman" w:eastAsia="Times New Roman" w:hAnsi="Times New Roman" w:cs="Times New Roman"/>
          <w:sz w:val="24"/>
          <w:szCs w:val="24"/>
          <w:lang w:eastAsia="pl-PL"/>
        </w:rPr>
      </w:pP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II.2) CZAS TRWANIA ZAMÓWIENIA LUB TERMIN WYKONANIA:</w:t>
      </w:r>
      <w:r w:rsidRPr="00B731EB">
        <w:rPr>
          <w:rFonts w:ascii="Times New Roman" w:eastAsia="Times New Roman" w:hAnsi="Times New Roman" w:cs="Times New Roman"/>
          <w:sz w:val="24"/>
          <w:szCs w:val="24"/>
          <w:lang w:eastAsia="pl-PL"/>
        </w:rPr>
        <w:t xml:space="preserve"> Zakończenie: 10.06.2016.</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SEKCJA III: INFORMACJE O CHARAKTERZE PRAWNYM, EKONOMICZNYM, FINANSOWYM I TECHNICZNYM</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III.1) WADIUM</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Informacja na temat wadium:</w:t>
      </w:r>
      <w:r w:rsidRPr="00B731EB">
        <w:rPr>
          <w:rFonts w:ascii="Times New Roman" w:eastAsia="Times New Roman" w:hAnsi="Times New Roman" w:cs="Times New Roman"/>
          <w:sz w:val="24"/>
          <w:szCs w:val="24"/>
          <w:lang w:eastAsia="pl-PL"/>
        </w:rPr>
        <w:t xml:space="preserve"> Złożona oferta musi być zabezpieczona wadium w wysokości 7 500,00 PLN (słownie: siedem tysięcy pięćset złotych 00/100).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9.11.2000 r. o utworzeniu Polskiej Agencji Rozwoju Przedsiębiorczości (Dz. U. z 2007r. nr 42, poz.275 z </w:t>
      </w:r>
      <w:proofErr w:type="spellStart"/>
      <w:r w:rsidRPr="00B731EB">
        <w:rPr>
          <w:rFonts w:ascii="Times New Roman" w:eastAsia="Times New Roman" w:hAnsi="Times New Roman" w:cs="Times New Roman"/>
          <w:sz w:val="24"/>
          <w:szCs w:val="24"/>
          <w:lang w:eastAsia="pl-PL"/>
        </w:rPr>
        <w:t>późn</w:t>
      </w:r>
      <w:proofErr w:type="spellEnd"/>
      <w:r w:rsidRPr="00B731EB">
        <w:rPr>
          <w:rFonts w:ascii="Times New Roman" w:eastAsia="Times New Roman" w:hAnsi="Times New Roman" w:cs="Times New Roman"/>
          <w:sz w:val="24"/>
          <w:szCs w:val="24"/>
          <w:lang w:eastAsia="pl-PL"/>
        </w:rPr>
        <w:t>. zm.). 2. Wadium w formie pieniężnej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7 500,00 zł zawierającego informację, że udzielona gwarancja / poręczenie stanowi zabezpieczenie na wadium, na rzecz Zakładu Usług Komunalnych w Ostrowie, 39-103 Ostrów 225 dotyczące przetargu na dostawę oleju napędowego oraz zobowiązanie banku, towarzystwa ubezpieczeniowego lub organizacji, wypłaty wadium w okolicznościach określonych w art. 46 ustawy Prawo zamówień publicznych. Gwarancja bankowa winna być zgodna z wymaganiami określonymi przez prawo bankowe.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lastRenderedPageBreak/>
        <w:t>III.2) ZALICZKI</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731EB" w:rsidRPr="00B731EB" w:rsidRDefault="00B731EB" w:rsidP="00B731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731EB" w:rsidRPr="00B731EB" w:rsidRDefault="00B731EB" w:rsidP="00B731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Opis sposobu dokonywania oceny spełniania tego warunku</w:t>
      </w:r>
    </w:p>
    <w:p w:rsidR="00B731EB" w:rsidRPr="00B731EB" w:rsidRDefault="00B731EB" w:rsidP="00B731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B731EB" w:rsidRPr="00B731EB" w:rsidRDefault="00B731EB" w:rsidP="00B731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III.3.2) Wiedza i doświadczenie</w:t>
      </w:r>
    </w:p>
    <w:p w:rsidR="00B731EB" w:rsidRPr="00B731EB" w:rsidRDefault="00B731EB" w:rsidP="00B731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Opis sposobu dokonywania oceny spełniania tego warunku</w:t>
      </w:r>
    </w:p>
    <w:p w:rsidR="00B731EB" w:rsidRPr="00B731EB" w:rsidRDefault="00B731EB" w:rsidP="00B731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B731EB" w:rsidRPr="00B731EB" w:rsidRDefault="00B731EB" w:rsidP="00B731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III.3.3) Potencjał techniczny</w:t>
      </w:r>
    </w:p>
    <w:p w:rsidR="00B731EB" w:rsidRPr="00B731EB" w:rsidRDefault="00B731EB" w:rsidP="00B731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Opis sposobu dokonywania oceny spełniania tego warunku</w:t>
      </w:r>
    </w:p>
    <w:p w:rsidR="00B731EB" w:rsidRPr="00B731EB" w:rsidRDefault="00B731EB" w:rsidP="00B731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B731EB" w:rsidRPr="00B731EB" w:rsidRDefault="00B731EB" w:rsidP="00B731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III.3.4) Osoby zdolne do wykonania zamówienia</w:t>
      </w:r>
    </w:p>
    <w:p w:rsidR="00B731EB" w:rsidRPr="00B731EB" w:rsidRDefault="00B731EB" w:rsidP="00B731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Opis sposobu dokonywania oceny spełniania tego warunku</w:t>
      </w:r>
    </w:p>
    <w:p w:rsidR="00B731EB" w:rsidRPr="00B731EB" w:rsidRDefault="00B731EB" w:rsidP="00B731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B731EB" w:rsidRPr="00B731EB" w:rsidRDefault="00B731EB" w:rsidP="00B731E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III.3.5) Sytuacja ekonomiczna i finansowa</w:t>
      </w:r>
    </w:p>
    <w:p w:rsidR="00B731EB" w:rsidRPr="00B731EB" w:rsidRDefault="00B731EB" w:rsidP="00B731E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Opis sposobu dokonywania oceny spełniania tego warunku</w:t>
      </w:r>
    </w:p>
    <w:p w:rsidR="00B731EB" w:rsidRPr="00B731EB" w:rsidRDefault="00B731EB" w:rsidP="00B731E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731EB" w:rsidRPr="00B731EB" w:rsidRDefault="00B731EB" w:rsidP="00B731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oświadczenie o braku podstaw do wykluczenia;</w:t>
      </w:r>
    </w:p>
    <w:p w:rsidR="00B731EB" w:rsidRPr="00B731EB" w:rsidRDefault="00B731EB" w:rsidP="00B731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731EB" w:rsidRPr="00B731EB" w:rsidRDefault="00B731EB" w:rsidP="00B731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731EB" w:rsidRPr="00B731EB" w:rsidRDefault="00B731EB" w:rsidP="00B731E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III.4.3) Dokumenty podmiotów zagranicznych</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III.4.3.1) dokument wystawiony w kraju, w którym ma siedzibę lub miejsce zamieszkania potwierdzający, że:</w:t>
      </w:r>
    </w:p>
    <w:p w:rsidR="00B731EB" w:rsidRPr="00B731EB" w:rsidRDefault="00B731EB" w:rsidP="00B731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731EB" w:rsidRPr="00B731EB" w:rsidRDefault="00B731EB" w:rsidP="00B731E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III.4.4) Dokumenty dotyczące przynależności do tej samej grupy kapitałowej</w:t>
      </w:r>
    </w:p>
    <w:p w:rsidR="00B731EB" w:rsidRPr="00B731EB" w:rsidRDefault="00B731EB" w:rsidP="00B731E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SEKCJA IV: PROCEDURA</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lastRenderedPageBreak/>
        <w:t>IV.1) TRYB UDZIELENIA ZAMÓWIENIA</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IV.1.1) Tryb udzielenia zamówienia:</w:t>
      </w:r>
      <w:r w:rsidRPr="00B731EB">
        <w:rPr>
          <w:rFonts w:ascii="Times New Roman" w:eastAsia="Times New Roman" w:hAnsi="Times New Roman" w:cs="Times New Roman"/>
          <w:sz w:val="24"/>
          <w:szCs w:val="24"/>
          <w:lang w:eastAsia="pl-PL"/>
        </w:rPr>
        <w:t xml:space="preserve"> przetarg nieograniczony.</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IV.2) KRYTERIA OCENY OFERT</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IV.2.1) Kryteria oceny ofert: </w:t>
      </w:r>
      <w:r w:rsidRPr="00B731EB">
        <w:rPr>
          <w:rFonts w:ascii="Times New Roman" w:eastAsia="Times New Roman" w:hAnsi="Times New Roman" w:cs="Times New Roman"/>
          <w:sz w:val="24"/>
          <w:szCs w:val="24"/>
          <w:lang w:eastAsia="pl-PL"/>
        </w:rPr>
        <w:t>cena oraz inne kryteria związane z przedmiotem zamówienia:</w:t>
      </w:r>
    </w:p>
    <w:p w:rsidR="00B731EB" w:rsidRPr="00B731EB" w:rsidRDefault="00B731EB" w:rsidP="00B731E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1 - Cena - 90</w:t>
      </w:r>
    </w:p>
    <w:p w:rsidR="00B731EB" w:rsidRPr="00B731EB" w:rsidRDefault="00B731EB" w:rsidP="00B731E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2 - Gwarancja - 10</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IV.2.2)</w:t>
      </w:r>
      <w:r w:rsidRPr="00B731E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B731EB" w:rsidRPr="00B731EB" w:rsidTr="00B731E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731EB" w:rsidRPr="00B731EB" w:rsidRDefault="00B731EB" w:rsidP="00B731EB">
            <w:pPr>
              <w:spacing w:after="0" w:line="240" w:lineRule="auto"/>
              <w:jc w:val="center"/>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w:t>
            </w:r>
          </w:p>
        </w:tc>
        <w:tc>
          <w:tcPr>
            <w:tcW w:w="0" w:type="auto"/>
            <w:vAlign w:val="center"/>
            <w:hideMark/>
          </w:tcPr>
          <w:p w:rsidR="00B731EB" w:rsidRPr="00B731EB" w:rsidRDefault="00B731EB" w:rsidP="00B731EB">
            <w:pPr>
              <w:spacing w:after="0"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przeprowadzona będzie aukcja elektroniczna,</w:t>
            </w:r>
            <w:r w:rsidRPr="00B731EB">
              <w:rPr>
                <w:rFonts w:ascii="Times New Roman" w:eastAsia="Times New Roman" w:hAnsi="Times New Roman" w:cs="Times New Roman"/>
                <w:sz w:val="24"/>
                <w:szCs w:val="24"/>
                <w:lang w:eastAsia="pl-PL"/>
              </w:rPr>
              <w:t xml:space="preserve"> adres strony, na której będzie prowadzona: </w:t>
            </w:r>
          </w:p>
        </w:tc>
      </w:tr>
    </w:tbl>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IV.3) ZMIANA UMOWY</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Dopuszczalne zmiany postanowień umowy oraz określenie warunków zmian</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sz w:val="24"/>
          <w:szCs w:val="24"/>
          <w:lang w:eastAsia="pl-PL"/>
        </w:rPr>
        <w:t>2. Zamawiający dopuszcza możliwość zmian postanowień zawartej umowy w stosunku do treści oferty w następującym zakresie: 1) zmiany przepisów prawnych dotyczących przedmiotu umowy, jeżeli zmiana przepisów wymaga zmiany postanowień umowy, 2) w sytuacjach niezależnych od stron umowy, w przypadku wystąpienia istotnych okoliczności, których nie można było wcześniej przewidzieć, a które przemawiają za koniecznością zmiany postanowień umowy. Wszelkie zmiany umowy mogą być dokonywane na podstawie obustronnie uzgodnionych aneksów do umowy. Podpisanie aneksu do umowy powinno być poprzedzone, pod rygorem nieważności, sporządzeniem protokołu konieczności zawierającego uzasadnienie.</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IV.4) INFORMACJE ADMINISTRACYJNE</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IV.4.1)</w:t>
      </w:r>
      <w:r w:rsidRPr="00B731EB">
        <w:rPr>
          <w:rFonts w:ascii="Times New Roman" w:eastAsia="Times New Roman" w:hAnsi="Times New Roman" w:cs="Times New Roman"/>
          <w:sz w:val="24"/>
          <w:szCs w:val="24"/>
          <w:lang w:eastAsia="pl-PL"/>
        </w:rPr>
        <w:t> </w:t>
      </w:r>
      <w:r w:rsidRPr="00B731EB">
        <w:rPr>
          <w:rFonts w:ascii="Times New Roman" w:eastAsia="Times New Roman" w:hAnsi="Times New Roman" w:cs="Times New Roman"/>
          <w:b/>
          <w:bCs/>
          <w:sz w:val="24"/>
          <w:szCs w:val="24"/>
          <w:lang w:eastAsia="pl-PL"/>
        </w:rPr>
        <w:t>Adres strony internetowej, na której jest dostępna specyfikacja istotnych warunków zamówienia:</w:t>
      </w:r>
      <w:r w:rsidRPr="00B731EB">
        <w:rPr>
          <w:rFonts w:ascii="Times New Roman" w:eastAsia="Times New Roman" w:hAnsi="Times New Roman" w:cs="Times New Roman"/>
          <w:sz w:val="24"/>
          <w:szCs w:val="24"/>
          <w:lang w:eastAsia="pl-PL"/>
        </w:rPr>
        <w:t xml:space="preserve"> www.ostrow.gmina.pl</w:t>
      </w:r>
      <w:r w:rsidRPr="00B731EB">
        <w:rPr>
          <w:rFonts w:ascii="Times New Roman" w:eastAsia="Times New Roman" w:hAnsi="Times New Roman" w:cs="Times New Roman"/>
          <w:sz w:val="24"/>
          <w:szCs w:val="24"/>
          <w:lang w:eastAsia="pl-PL"/>
        </w:rPr>
        <w:br/>
      </w:r>
      <w:r w:rsidRPr="00B731EB">
        <w:rPr>
          <w:rFonts w:ascii="Times New Roman" w:eastAsia="Times New Roman" w:hAnsi="Times New Roman" w:cs="Times New Roman"/>
          <w:b/>
          <w:bCs/>
          <w:sz w:val="24"/>
          <w:szCs w:val="24"/>
          <w:lang w:eastAsia="pl-PL"/>
        </w:rPr>
        <w:t>Specyfikację istotnych warunków zamówienia można uzyskać pod adresem:</w:t>
      </w:r>
      <w:r w:rsidRPr="00B731EB">
        <w:rPr>
          <w:rFonts w:ascii="Times New Roman" w:eastAsia="Times New Roman" w:hAnsi="Times New Roman" w:cs="Times New Roman"/>
          <w:sz w:val="24"/>
          <w:szCs w:val="24"/>
          <w:lang w:eastAsia="pl-PL"/>
        </w:rPr>
        <w:t xml:space="preserve"> Zakład Usług Komunalnych w Ostrowie, 39-103 Ostrów 225.</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IV.4.4) Termin składania wniosków o dopuszczenie do udziału w postępowaniu lub ofert:</w:t>
      </w:r>
      <w:r w:rsidRPr="00B731EB">
        <w:rPr>
          <w:rFonts w:ascii="Times New Roman" w:eastAsia="Times New Roman" w:hAnsi="Times New Roman" w:cs="Times New Roman"/>
          <w:sz w:val="24"/>
          <w:szCs w:val="24"/>
          <w:lang w:eastAsia="pl-PL"/>
        </w:rPr>
        <w:t xml:space="preserve"> 13.04.2016 godzina 09:00, miejsce: w siedzibie Zakładu Usług Komunalnych w Ostrowie /budynek Urzędu Gminy w Ostrowie/.</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IV.4.5) Termin związania ofertą:</w:t>
      </w:r>
      <w:r w:rsidRPr="00B731EB">
        <w:rPr>
          <w:rFonts w:ascii="Times New Roman" w:eastAsia="Times New Roman" w:hAnsi="Times New Roman" w:cs="Times New Roman"/>
          <w:sz w:val="24"/>
          <w:szCs w:val="24"/>
          <w:lang w:eastAsia="pl-PL"/>
        </w:rPr>
        <w:t xml:space="preserve"> okres w dniach: 30 (od ostatecznego terminu składania ofert).</w:t>
      </w:r>
    </w:p>
    <w:p w:rsidR="00B731EB" w:rsidRPr="00B731EB" w:rsidRDefault="00B731EB" w:rsidP="00B731EB">
      <w:pPr>
        <w:spacing w:before="100" w:beforeAutospacing="1" w:after="100" w:afterAutospacing="1" w:line="240" w:lineRule="auto"/>
        <w:rPr>
          <w:rFonts w:ascii="Times New Roman" w:eastAsia="Times New Roman" w:hAnsi="Times New Roman" w:cs="Times New Roman"/>
          <w:sz w:val="24"/>
          <w:szCs w:val="24"/>
          <w:lang w:eastAsia="pl-PL"/>
        </w:rPr>
      </w:pPr>
      <w:r w:rsidRPr="00B731E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B731EB">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na sfinansowanie całości lub części zamówienia: </w:t>
      </w:r>
      <w:r w:rsidRPr="00B731EB">
        <w:rPr>
          <w:rFonts w:ascii="Times New Roman" w:eastAsia="Times New Roman" w:hAnsi="Times New Roman" w:cs="Times New Roman"/>
          <w:sz w:val="24"/>
          <w:szCs w:val="24"/>
          <w:lang w:eastAsia="pl-PL"/>
        </w:rPr>
        <w:t>nie</w:t>
      </w:r>
    </w:p>
    <w:p w:rsidR="002C07B6" w:rsidRDefault="002C07B6"/>
    <w:sectPr w:rsidR="002C0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1F08"/>
    <w:multiLevelType w:val="multilevel"/>
    <w:tmpl w:val="3B9AE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E7A76"/>
    <w:multiLevelType w:val="multilevel"/>
    <w:tmpl w:val="AF78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82B11"/>
    <w:multiLevelType w:val="multilevel"/>
    <w:tmpl w:val="E09E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6C0D41"/>
    <w:multiLevelType w:val="multilevel"/>
    <w:tmpl w:val="7326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25052"/>
    <w:multiLevelType w:val="multilevel"/>
    <w:tmpl w:val="53A8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E8538E"/>
    <w:multiLevelType w:val="multilevel"/>
    <w:tmpl w:val="5792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3A4FAB"/>
    <w:multiLevelType w:val="multilevel"/>
    <w:tmpl w:val="49E6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EB"/>
    <w:rsid w:val="002C07B6"/>
    <w:rsid w:val="00B73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731EB"/>
  </w:style>
  <w:style w:type="character" w:styleId="Hipercze">
    <w:name w:val="Hyperlink"/>
    <w:basedOn w:val="Domylnaczcionkaakapitu"/>
    <w:uiPriority w:val="99"/>
    <w:semiHidden/>
    <w:unhideWhenUsed/>
    <w:rsid w:val="00B731EB"/>
    <w:rPr>
      <w:color w:val="0000FF"/>
      <w:u w:val="single"/>
    </w:rPr>
  </w:style>
  <w:style w:type="paragraph" w:styleId="NormalnyWeb">
    <w:name w:val="Normal (Web)"/>
    <w:basedOn w:val="Normalny"/>
    <w:uiPriority w:val="99"/>
    <w:semiHidden/>
    <w:unhideWhenUsed/>
    <w:rsid w:val="00B731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731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731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731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B731EB"/>
  </w:style>
  <w:style w:type="character" w:styleId="Hipercze">
    <w:name w:val="Hyperlink"/>
    <w:basedOn w:val="Domylnaczcionkaakapitu"/>
    <w:uiPriority w:val="99"/>
    <w:semiHidden/>
    <w:unhideWhenUsed/>
    <w:rsid w:val="00B731EB"/>
    <w:rPr>
      <w:color w:val="0000FF"/>
      <w:u w:val="single"/>
    </w:rPr>
  </w:style>
  <w:style w:type="paragraph" w:styleId="NormalnyWeb">
    <w:name w:val="Normal (Web)"/>
    <w:basedOn w:val="Normalny"/>
    <w:uiPriority w:val="99"/>
    <w:semiHidden/>
    <w:unhideWhenUsed/>
    <w:rsid w:val="00B731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B731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B731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B731E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38609">
      <w:bodyDiv w:val="1"/>
      <w:marLeft w:val="0"/>
      <w:marRight w:val="0"/>
      <w:marTop w:val="0"/>
      <w:marBottom w:val="0"/>
      <w:divBdr>
        <w:top w:val="none" w:sz="0" w:space="0" w:color="auto"/>
        <w:left w:val="none" w:sz="0" w:space="0" w:color="auto"/>
        <w:bottom w:val="none" w:sz="0" w:space="0" w:color="auto"/>
        <w:right w:val="none" w:sz="0" w:space="0" w:color="auto"/>
      </w:divBdr>
      <w:divsChild>
        <w:div w:id="13118662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row.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2818</Words>
  <Characters>16914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2016-03-29T13:56:00Z</dcterms:created>
  <dcterms:modified xsi:type="dcterms:W3CDTF">2016-03-29T13:57:00Z</dcterms:modified>
</cp:coreProperties>
</file>