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B51376">
      <w:pPr>
        <w:pStyle w:val="pkt"/>
        <w:ind w:left="0" w:firstLine="0"/>
        <w:rPr>
          <w:b/>
        </w:rPr>
      </w:pPr>
      <w:r w:rsidRPr="00B51376">
        <w:rPr>
          <w:b/>
        </w:rPr>
        <w:t>Gmina Kamień</w:t>
      </w:r>
    </w:p>
    <w:p w:rsidR="00EB7871" w:rsidRPr="003209A8" w:rsidRDefault="0036568B">
      <w:pPr>
        <w:pStyle w:val="pkt"/>
        <w:ind w:left="0" w:firstLine="0"/>
        <w:rPr>
          <w:b/>
        </w:rPr>
      </w:pPr>
      <w:r>
        <w:rPr>
          <w:b/>
        </w:rPr>
        <w:t>Kamień</w:t>
      </w:r>
      <w:r w:rsidR="00EB7871" w:rsidRPr="003209A8">
        <w:rPr>
          <w:b/>
        </w:rPr>
        <w:t xml:space="preserve"> </w:t>
      </w:r>
      <w:r w:rsidR="00B51376" w:rsidRPr="00B51376">
        <w:rPr>
          <w:b/>
        </w:rPr>
        <w:t>287</w:t>
      </w:r>
      <w:r w:rsidR="00EB7871" w:rsidRPr="003209A8">
        <w:rPr>
          <w:b/>
        </w:rPr>
        <w:t xml:space="preserve"> </w:t>
      </w:r>
    </w:p>
    <w:p w:rsidR="00EB7871" w:rsidRPr="003209A8" w:rsidRDefault="00B51376">
      <w:pPr>
        <w:pStyle w:val="pkt"/>
        <w:ind w:left="0" w:firstLine="0"/>
        <w:rPr>
          <w:b/>
        </w:rPr>
      </w:pPr>
      <w:r w:rsidRPr="00B51376">
        <w:rPr>
          <w:b/>
        </w:rPr>
        <w:t>36-053</w:t>
      </w:r>
      <w:r w:rsidR="00EB7871" w:rsidRPr="003209A8">
        <w:rPr>
          <w:b/>
        </w:rPr>
        <w:t xml:space="preserve"> </w:t>
      </w:r>
      <w:r w:rsidRPr="00B51376">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51376" w:rsidRPr="00B51376">
        <w:rPr>
          <w:b/>
        </w:rPr>
        <w:t>L.dz.- UG.271.1.B.2018</w:t>
      </w:r>
      <w:r w:rsidRPr="003209A8">
        <w:tab/>
      </w:r>
      <w:r w:rsidR="00B51376" w:rsidRPr="00B51376">
        <w:t>Kamień</w:t>
      </w:r>
      <w:r w:rsidRPr="003209A8">
        <w:t xml:space="preserve">, </w:t>
      </w:r>
      <w:r w:rsidR="00B51376" w:rsidRPr="00B51376">
        <w:t>2018-02-19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51376" w:rsidRPr="00B51376">
        <w:rPr>
          <w:b/>
          <w:sz w:val="32"/>
          <w:szCs w:val="32"/>
        </w:rPr>
        <w:t xml:space="preserve">Rozbudowa, przebudowa i nadbudowa oraz zmiana sposobu użytkowania dwóch budynków technicznych  na Dom  Kultury </w:t>
      </w:r>
      <w:r w:rsidR="0094173E">
        <w:rPr>
          <w:b/>
          <w:sz w:val="32"/>
          <w:szCs w:val="32"/>
        </w:rPr>
        <w:br/>
      </w:r>
      <w:r w:rsidR="00B51376" w:rsidRPr="00B51376">
        <w:rPr>
          <w:b/>
          <w:sz w:val="32"/>
          <w:szCs w:val="32"/>
        </w:rPr>
        <w:t>w m. Nowy Kamień - etap  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51376" w:rsidRPr="00B51376">
        <w:t xml:space="preserve">(Dz. U. z 2015 r. poz. 2164 z </w:t>
      </w:r>
      <w:proofErr w:type="spellStart"/>
      <w:r w:rsidR="00B51376" w:rsidRPr="00B51376">
        <w:t>późn</w:t>
      </w:r>
      <w:proofErr w:type="spellEnd"/>
      <w:r w:rsidR="00B51376" w:rsidRPr="00B51376">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51376">
      <w:pPr>
        <w:ind w:left="5940"/>
      </w:pPr>
      <w:r w:rsidRPr="00B51376">
        <w:t>2018-02-19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51376" w:rsidRPr="00B51376">
        <w:t>Gmina Kamień</w:t>
      </w:r>
    </w:p>
    <w:p w:rsidR="009838C7" w:rsidRPr="00516BCE" w:rsidRDefault="009838C7" w:rsidP="001644FA">
      <w:pPr>
        <w:pStyle w:val="Tekstpodstawowy"/>
        <w:spacing w:after="0" w:line="276" w:lineRule="auto"/>
        <w:ind w:left="360"/>
      </w:pPr>
      <w:r>
        <w:t xml:space="preserve"> </w:t>
      </w:r>
      <w:r w:rsidR="00B51376" w:rsidRPr="00B51376">
        <w:t>Kamień</w:t>
      </w:r>
      <w:r w:rsidRPr="00516BCE">
        <w:t xml:space="preserve"> </w:t>
      </w:r>
      <w:r w:rsidR="00B51376" w:rsidRPr="00B51376">
        <w:t>287</w:t>
      </w:r>
      <w:r w:rsidRPr="00516BCE">
        <w:t xml:space="preserve"> </w:t>
      </w:r>
    </w:p>
    <w:p w:rsidR="008B60B4" w:rsidRDefault="009838C7" w:rsidP="008B60B4">
      <w:pPr>
        <w:pStyle w:val="Tekstpodstawowy"/>
        <w:spacing w:after="0" w:line="276" w:lineRule="auto"/>
        <w:ind w:left="360"/>
      </w:pPr>
      <w:r>
        <w:t xml:space="preserve"> </w:t>
      </w:r>
      <w:r w:rsidR="00B51376" w:rsidRPr="00B51376">
        <w:t>36-053</w:t>
      </w:r>
      <w:r w:rsidRPr="00516BCE">
        <w:t xml:space="preserve"> </w:t>
      </w:r>
      <w:r w:rsidR="00B51376" w:rsidRPr="00B51376">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51376" w:rsidRPr="00B51376">
        <w:rPr>
          <w:lang w:val="en-GB"/>
        </w:rPr>
        <w:t>17</w:t>
      </w:r>
      <w:r w:rsidRPr="00051DC0">
        <w:rPr>
          <w:lang w:val="en-GB"/>
        </w:rPr>
        <w:t xml:space="preserve"> </w:t>
      </w:r>
      <w:r w:rsidR="00B51376" w:rsidRPr="00B51376">
        <w:rPr>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B51376" w:rsidRPr="00B51376">
        <w:rPr>
          <w:lang w:val="en-GB"/>
        </w:rPr>
        <w:t>17</w:t>
      </w:r>
      <w:r w:rsidRPr="00051DC0">
        <w:rPr>
          <w:sz w:val="18"/>
          <w:szCs w:val="18"/>
          <w:lang w:val="en-GB"/>
        </w:rPr>
        <w:t xml:space="preserve"> </w:t>
      </w:r>
      <w:r w:rsidR="00B51376" w:rsidRPr="0094173E">
        <w:rPr>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51376" w:rsidRPr="00B51376">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B51376" w:rsidRPr="00B51376">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51376" w:rsidRPr="00B51376">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36568B">
      <w:pPr>
        <w:pStyle w:val="Nagwek2"/>
        <w:tabs>
          <w:tab w:val="clear" w:pos="680"/>
        </w:tabs>
      </w:pPr>
      <w:r w:rsidRPr="00D91376">
        <w:t xml:space="preserve">Przedmiotem zamówienia jest </w:t>
      </w:r>
      <w:r w:rsidR="00B51376" w:rsidRPr="0036568B">
        <w:rPr>
          <w:b/>
        </w:rPr>
        <w:t>Rozbudowa, przebudowa i nadbudowa oraz zmiana sposobu użytkowania dwóch budynków technicznych na Dom Kultury w m. Nowy Kamień - etap  II</w:t>
      </w:r>
      <w:r w:rsidRPr="0036568B">
        <w:rPr>
          <w:b/>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51376" w:rsidRPr="00D91376" w:rsidTr="0094173E">
        <w:tc>
          <w:tcPr>
            <w:tcW w:w="8820" w:type="dxa"/>
          </w:tcPr>
          <w:p w:rsidR="00B51376" w:rsidRDefault="00B51376" w:rsidP="0094173E">
            <w:pPr>
              <w:pStyle w:val="Tekstpodstawowy"/>
              <w:spacing w:before="80"/>
            </w:pPr>
            <w:r w:rsidRPr="00D91376">
              <w:rPr>
                <w:b/>
              </w:rPr>
              <w:t xml:space="preserve">Wspólny Słownik Zamówień: </w:t>
            </w:r>
            <w:r w:rsidRPr="00B51376">
              <w:t>45212300-9 - Roboty budowlane w zakresie budowy artystycznych i kulturalnych obiektów budowlanych, 45410000-4 - Tynkowanie, 45421000-4 - Roboty w zakresie stolarki budowlanej, 45332000-3 - Roboty instalacyjne wodne i kanalizacyjne, 45331000-6 - Instalowanie urządzeń grzewczych, wentylacyjnych i klimatyzacyjnych, 45333000-0 - Roboty instalacyjne gazowe, 45310000-3 - Roboty instalacyjne elektryczne, 45312310-3 - Ochrona odgromowa</w:t>
            </w:r>
            <w:r w:rsidRPr="00D91376">
              <w:t xml:space="preserve"> </w:t>
            </w:r>
          </w:p>
          <w:p w:rsidR="0036568B" w:rsidRPr="00D91376" w:rsidRDefault="0036568B" w:rsidP="0094173E">
            <w:pPr>
              <w:pStyle w:val="Nagwek2"/>
              <w:numPr>
                <w:ilvl w:val="0"/>
                <w:numId w:val="0"/>
              </w:numPr>
            </w:pPr>
            <w:r w:rsidRPr="0036568B">
              <w:rPr>
                <w:b/>
              </w:rPr>
              <w:t>Rozbudowa, przebudowa i nadbudowa oraz zmiana sposobu użytkowania dwóch budynków technicznych  na Dom  Kultury w m. Nowy Kamień - etap  II.</w:t>
            </w:r>
          </w:p>
          <w:p w:rsidR="00B51376" w:rsidRPr="00B51376" w:rsidRDefault="00B51376" w:rsidP="0094173E">
            <w:pPr>
              <w:pStyle w:val="Tekstpodstawowy"/>
              <w:spacing w:before="120" w:after="0"/>
            </w:pPr>
            <w:r w:rsidRPr="00B51376">
              <w:t>I. Branża budowlana:</w:t>
            </w:r>
          </w:p>
          <w:p w:rsidR="00B51376" w:rsidRPr="00B51376" w:rsidRDefault="00B51376" w:rsidP="0094173E">
            <w:pPr>
              <w:pStyle w:val="Tekstpodstawowy"/>
              <w:spacing w:after="0" w:line="276" w:lineRule="auto"/>
            </w:pPr>
            <w:r w:rsidRPr="00B51376">
              <w:t>1. Posadzki na gruncie</w:t>
            </w:r>
          </w:p>
          <w:p w:rsidR="00B51376" w:rsidRPr="00B51376" w:rsidRDefault="00B51376" w:rsidP="0094173E">
            <w:pPr>
              <w:pStyle w:val="Tekstpodstawowy"/>
              <w:spacing w:after="0" w:line="276" w:lineRule="auto"/>
            </w:pPr>
            <w:r w:rsidRPr="00B51376">
              <w:t xml:space="preserve">2. Ściany </w:t>
            </w:r>
            <w:proofErr w:type="spellStart"/>
            <w:r w:rsidRPr="00B51376">
              <w:t>nadziemia</w:t>
            </w:r>
            <w:proofErr w:type="spellEnd"/>
          </w:p>
          <w:p w:rsidR="00B51376" w:rsidRPr="00B51376" w:rsidRDefault="00B51376" w:rsidP="0094173E">
            <w:pPr>
              <w:pStyle w:val="Tekstpodstawowy"/>
              <w:spacing w:after="0" w:line="276" w:lineRule="auto"/>
            </w:pPr>
            <w:r w:rsidRPr="00B51376">
              <w:t>3. Stropy</w:t>
            </w:r>
          </w:p>
          <w:p w:rsidR="00B51376" w:rsidRPr="00B51376" w:rsidRDefault="00B51376" w:rsidP="0094173E">
            <w:pPr>
              <w:pStyle w:val="Tekstpodstawowy"/>
              <w:spacing w:after="0" w:line="276" w:lineRule="auto"/>
            </w:pPr>
            <w:r w:rsidRPr="00B51376">
              <w:t>4. Roboty wykończeniowe - stolarka okienna i drzwiowa zewnętrzna</w:t>
            </w:r>
          </w:p>
          <w:p w:rsidR="00B51376" w:rsidRPr="00B51376" w:rsidRDefault="00B51376" w:rsidP="0094173E">
            <w:pPr>
              <w:pStyle w:val="Tekstpodstawowy"/>
              <w:spacing w:after="0" w:line="276" w:lineRule="auto"/>
            </w:pPr>
            <w:r w:rsidRPr="00B51376">
              <w:t>II. Branża sanitarna:</w:t>
            </w:r>
          </w:p>
          <w:p w:rsidR="00B51376" w:rsidRPr="00B51376" w:rsidRDefault="00B51376" w:rsidP="0094173E">
            <w:pPr>
              <w:pStyle w:val="Tekstpodstawowy"/>
              <w:spacing w:after="0" w:line="276" w:lineRule="auto"/>
            </w:pPr>
            <w:r w:rsidRPr="00B51376">
              <w:t>1. Instalacje c.o. i c.t.</w:t>
            </w:r>
          </w:p>
          <w:p w:rsidR="00B51376" w:rsidRPr="00B51376" w:rsidRDefault="00B51376" w:rsidP="0094173E">
            <w:pPr>
              <w:pStyle w:val="Tekstpodstawowy"/>
              <w:spacing w:after="0" w:line="276" w:lineRule="auto"/>
            </w:pPr>
            <w:r w:rsidRPr="00B51376">
              <w:t>2. Instalacja wodnokanalizacyjna</w:t>
            </w:r>
          </w:p>
          <w:p w:rsidR="00B51376" w:rsidRDefault="00B51376" w:rsidP="0094173E">
            <w:pPr>
              <w:pStyle w:val="Tekstpodstawowy"/>
              <w:spacing w:after="0" w:line="276" w:lineRule="auto"/>
            </w:pPr>
            <w:r w:rsidRPr="00B51376">
              <w:t>3. Instalacja gazowa</w:t>
            </w:r>
          </w:p>
          <w:p w:rsidR="0036568B" w:rsidRDefault="0036568B" w:rsidP="0094173E">
            <w:pPr>
              <w:pStyle w:val="Tekstpodstawowy"/>
              <w:spacing w:after="0" w:line="276" w:lineRule="auto"/>
            </w:pPr>
            <w:r>
              <w:t>III. Branża elektryczna</w:t>
            </w:r>
          </w:p>
          <w:p w:rsidR="0036568B" w:rsidRDefault="0036568B" w:rsidP="0094173E">
            <w:pPr>
              <w:pStyle w:val="Tekstpodstawowy"/>
              <w:numPr>
                <w:ilvl w:val="0"/>
                <w:numId w:val="22"/>
              </w:numPr>
              <w:spacing w:after="0" w:line="276" w:lineRule="auto"/>
              <w:ind w:left="345" w:hanging="345"/>
            </w:pPr>
            <w:r>
              <w:t>Roboty przygotowawcze</w:t>
            </w:r>
          </w:p>
          <w:p w:rsidR="0036568B" w:rsidRDefault="0036568B" w:rsidP="0094173E">
            <w:pPr>
              <w:pStyle w:val="Tekstpodstawowy"/>
              <w:numPr>
                <w:ilvl w:val="0"/>
                <w:numId w:val="22"/>
              </w:numPr>
              <w:spacing w:after="0" w:line="276" w:lineRule="auto"/>
              <w:ind w:left="345" w:hanging="345"/>
            </w:pPr>
            <w:r>
              <w:t xml:space="preserve">Trasy </w:t>
            </w:r>
            <w:proofErr w:type="spellStart"/>
            <w:r>
              <w:t>kablowe-rury</w:t>
            </w:r>
            <w:proofErr w:type="spellEnd"/>
            <w:r>
              <w:t xml:space="preserve"> ochronne</w:t>
            </w:r>
          </w:p>
          <w:p w:rsidR="0036568B" w:rsidRDefault="0036568B" w:rsidP="0094173E">
            <w:pPr>
              <w:pStyle w:val="Tekstpodstawowy"/>
              <w:numPr>
                <w:ilvl w:val="0"/>
                <w:numId w:val="22"/>
              </w:numPr>
              <w:spacing w:after="0" w:line="276" w:lineRule="auto"/>
              <w:ind w:left="345" w:hanging="345"/>
            </w:pPr>
            <w:r>
              <w:t>Wewnętrzne linie zasilające</w:t>
            </w:r>
          </w:p>
          <w:p w:rsidR="0036568B" w:rsidRDefault="0036568B" w:rsidP="0094173E">
            <w:pPr>
              <w:pStyle w:val="Tekstpodstawowy"/>
              <w:numPr>
                <w:ilvl w:val="0"/>
                <w:numId w:val="22"/>
              </w:numPr>
              <w:spacing w:after="0" w:line="276" w:lineRule="auto"/>
              <w:ind w:left="345" w:hanging="345"/>
            </w:pPr>
            <w:r>
              <w:t>Rozdzielnie</w:t>
            </w:r>
          </w:p>
          <w:p w:rsidR="0036568B" w:rsidRDefault="0036568B" w:rsidP="0094173E">
            <w:pPr>
              <w:pStyle w:val="Tekstpodstawowy"/>
              <w:numPr>
                <w:ilvl w:val="0"/>
                <w:numId w:val="22"/>
              </w:numPr>
              <w:spacing w:after="0" w:line="276" w:lineRule="auto"/>
              <w:ind w:left="345" w:hanging="345"/>
            </w:pPr>
            <w:r>
              <w:t>Przycisk PWP</w:t>
            </w:r>
          </w:p>
          <w:p w:rsidR="0036568B" w:rsidRDefault="0036568B" w:rsidP="0094173E">
            <w:pPr>
              <w:pStyle w:val="Tekstpodstawowy"/>
              <w:numPr>
                <w:ilvl w:val="0"/>
                <w:numId w:val="22"/>
              </w:numPr>
              <w:spacing w:after="0" w:line="276" w:lineRule="auto"/>
              <w:ind w:left="345" w:hanging="345"/>
            </w:pPr>
            <w:r>
              <w:t>Instalacja oświetlenia (bez opraw oświetleniowych)</w:t>
            </w:r>
          </w:p>
          <w:p w:rsidR="0036568B" w:rsidRDefault="0036568B" w:rsidP="0094173E">
            <w:pPr>
              <w:pStyle w:val="Tekstpodstawowy"/>
              <w:numPr>
                <w:ilvl w:val="0"/>
                <w:numId w:val="22"/>
              </w:numPr>
              <w:spacing w:after="0" w:line="276" w:lineRule="auto"/>
              <w:ind w:left="345" w:hanging="345"/>
            </w:pPr>
            <w:r>
              <w:t>Gniazda 230V i zasilanie urządzeń</w:t>
            </w:r>
          </w:p>
          <w:p w:rsidR="0036568B" w:rsidRDefault="0036568B" w:rsidP="0094173E">
            <w:pPr>
              <w:pStyle w:val="Tekstpodstawowy"/>
              <w:numPr>
                <w:ilvl w:val="0"/>
                <w:numId w:val="22"/>
              </w:numPr>
              <w:spacing w:after="0" w:line="276" w:lineRule="auto"/>
              <w:ind w:left="345" w:hanging="345"/>
            </w:pPr>
            <w:r>
              <w:t>Gniazda 400V i zasilanie urządzeń</w:t>
            </w:r>
          </w:p>
          <w:p w:rsidR="0036568B" w:rsidRDefault="0036568B" w:rsidP="0094173E">
            <w:pPr>
              <w:pStyle w:val="Tekstpodstawowy"/>
              <w:numPr>
                <w:ilvl w:val="0"/>
                <w:numId w:val="22"/>
              </w:numPr>
              <w:spacing w:after="0" w:line="276" w:lineRule="auto"/>
              <w:ind w:left="345" w:hanging="345"/>
            </w:pPr>
            <w:r>
              <w:t>Połączeni a wyrównawcze</w:t>
            </w:r>
          </w:p>
          <w:p w:rsidR="0036568B" w:rsidRDefault="0036568B" w:rsidP="0094173E">
            <w:pPr>
              <w:pStyle w:val="Tekstpodstawowy"/>
              <w:numPr>
                <w:ilvl w:val="0"/>
                <w:numId w:val="22"/>
              </w:numPr>
              <w:spacing w:after="0" w:line="276" w:lineRule="auto"/>
              <w:ind w:left="345" w:hanging="345"/>
            </w:pPr>
            <w:r>
              <w:t>Instalacja komputerowa</w:t>
            </w:r>
          </w:p>
          <w:p w:rsidR="0036568B" w:rsidRDefault="0036568B" w:rsidP="0094173E">
            <w:pPr>
              <w:pStyle w:val="Tekstpodstawowy"/>
              <w:numPr>
                <w:ilvl w:val="0"/>
                <w:numId w:val="22"/>
              </w:numPr>
              <w:spacing w:after="0" w:line="276" w:lineRule="auto"/>
              <w:ind w:left="345" w:hanging="345"/>
            </w:pPr>
            <w:r>
              <w:lastRenderedPageBreak/>
              <w:t>Instalacja oddymiania</w:t>
            </w:r>
          </w:p>
          <w:p w:rsidR="0036568B" w:rsidRDefault="0036568B" w:rsidP="0094173E">
            <w:pPr>
              <w:pStyle w:val="Tekstpodstawowy"/>
              <w:numPr>
                <w:ilvl w:val="0"/>
                <w:numId w:val="22"/>
              </w:numPr>
              <w:spacing w:after="0" w:line="276" w:lineRule="auto"/>
              <w:ind w:left="345" w:hanging="345"/>
            </w:pPr>
            <w:r>
              <w:t>Instalacje w kotłowni</w:t>
            </w:r>
          </w:p>
          <w:p w:rsidR="00F15EAA" w:rsidRDefault="00F15EAA" w:rsidP="0094173E">
            <w:pPr>
              <w:pStyle w:val="Tekstpodstawowy"/>
              <w:numPr>
                <w:ilvl w:val="0"/>
                <w:numId w:val="22"/>
              </w:numPr>
              <w:spacing w:after="0" w:line="276" w:lineRule="auto"/>
              <w:ind w:left="345" w:hanging="345"/>
            </w:pPr>
            <w:r>
              <w:t>Instalacja odgromowa</w:t>
            </w:r>
          </w:p>
          <w:p w:rsidR="00F15EAA" w:rsidRDefault="00F15EAA" w:rsidP="0094173E">
            <w:pPr>
              <w:pStyle w:val="Tekstpodstawowy"/>
              <w:numPr>
                <w:ilvl w:val="0"/>
                <w:numId w:val="22"/>
              </w:numPr>
              <w:spacing w:after="0" w:line="276" w:lineRule="auto"/>
              <w:ind w:left="345" w:hanging="345"/>
            </w:pPr>
            <w:r>
              <w:t>Instalacja wentylacji i klimatyzacji</w:t>
            </w:r>
          </w:p>
          <w:p w:rsidR="00F15EAA" w:rsidRDefault="00F15EAA" w:rsidP="0094173E">
            <w:pPr>
              <w:pStyle w:val="Tekstpodstawowy"/>
              <w:numPr>
                <w:ilvl w:val="0"/>
                <w:numId w:val="22"/>
              </w:numPr>
              <w:spacing w:after="0" w:line="276" w:lineRule="auto"/>
              <w:ind w:left="345" w:hanging="345"/>
            </w:pPr>
            <w:r>
              <w:t>Oświetlenie zewnętrzne terenu</w:t>
            </w:r>
          </w:p>
          <w:p w:rsidR="00F15EAA" w:rsidRPr="00B51376" w:rsidRDefault="00F15EAA" w:rsidP="0094173E">
            <w:pPr>
              <w:pStyle w:val="Tekstpodstawowy"/>
              <w:numPr>
                <w:ilvl w:val="0"/>
                <w:numId w:val="22"/>
              </w:numPr>
              <w:spacing w:after="0" w:line="276" w:lineRule="auto"/>
              <w:ind w:left="345" w:hanging="345"/>
            </w:pPr>
            <w:r>
              <w:t>Instalacja fotowoltaiczna</w:t>
            </w:r>
          </w:p>
          <w:p w:rsidR="00B51376" w:rsidRPr="00B51376" w:rsidRDefault="00B51376" w:rsidP="0094173E">
            <w:pPr>
              <w:pStyle w:val="Tekstpodstawowy"/>
              <w:spacing w:before="120"/>
              <w:jc w:val="both"/>
            </w:pPr>
            <w:r w:rsidRPr="00B51376">
              <w:t xml:space="preserve">Szczegółowy opis przedmiotu zamówienia znajduje się w Załączniku nr 10 Dokumentacja projektowa do SIWZ. </w:t>
            </w:r>
          </w:p>
          <w:p w:rsidR="00B51376" w:rsidRPr="00B51376" w:rsidRDefault="00B51376" w:rsidP="0094173E">
            <w:pPr>
              <w:pStyle w:val="Tekstpodstawowy"/>
              <w:jc w:val="both"/>
            </w:pPr>
            <w:r w:rsidRPr="00B51376">
              <w:t>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produktów wybranego przez siebie producenta o takich samych lub lepszych (równoważnych) parametrach technicznych i jakościowych.</w:t>
            </w:r>
          </w:p>
          <w:p w:rsidR="00B51376" w:rsidRPr="00B51376" w:rsidRDefault="00B51376" w:rsidP="0094173E">
            <w:pPr>
              <w:pStyle w:val="Tekstpodstawowy"/>
              <w:jc w:val="both"/>
            </w:pPr>
            <w:r w:rsidRPr="00B51376">
              <w:t xml:space="preserve">Realizacja zamówienia podlega prawu polskiemu, w tym w szczególności ustawie z dnia 7 lipca 1994 roku Prawo budowlane, ustawie z dnia 23 kwietnia 1964 r. Kodeks cywilny </w:t>
            </w:r>
            <w:r w:rsidR="0094173E">
              <w:br/>
            </w:r>
            <w:r w:rsidRPr="00B51376">
              <w:t>i ustawie z dnia 29 stycznia 2004 r. Prawo zamówień publicznych.</w:t>
            </w:r>
          </w:p>
          <w:p w:rsidR="00B51376" w:rsidRPr="00B51376" w:rsidRDefault="00B51376" w:rsidP="0094173E">
            <w:pPr>
              <w:pStyle w:val="Tekstpodstawowy"/>
              <w:jc w:val="both"/>
            </w:pPr>
            <w:r w:rsidRPr="00B51376">
              <w:t>Wykonawca będzie zobowiązany do wykonania robót budowlanych zgodnie z prawem polskim, w szczególności z przepisami techniczno-budowlanymi, przepisami dotyczącymi wyrobów, materiałów stosowanych w budownictwie.</w:t>
            </w:r>
          </w:p>
          <w:p w:rsidR="00B51376" w:rsidRPr="00B51376" w:rsidRDefault="00B51376" w:rsidP="0094173E">
            <w:pPr>
              <w:pStyle w:val="Tekstpodstawowy"/>
              <w:jc w:val="both"/>
            </w:pPr>
            <w:r w:rsidRPr="00B51376">
              <w:t>2. Zamawiający nie dopuszcza składania ofert równoważnych</w:t>
            </w:r>
          </w:p>
          <w:p w:rsidR="00B51376" w:rsidRPr="00B51376" w:rsidRDefault="00B51376" w:rsidP="0094173E">
            <w:pPr>
              <w:pStyle w:val="Tekstpodstawowy"/>
              <w:jc w:val="both"/>
            </w:pPr>
            <w:r w:rsidRPr="00B51376">
              <w:t>3. Zamawiający nie dopuszcza składania ofert wariantowych.</w:t>
            </w:r>
          </w:p>
          <w:p w:rsidR="00B51376" w:rsidRPr="00B51376" w:rsidRDefault="00B51376" w:rsidP="0094173E">
            <w:pPr>
              <w:pStyle w:val="Tekstpodstawowy"/>
              <w:jc w:val="both"/>
            </w:pPr>
            <w:r w:rsidRPr="00B51376">
              <w:t xml:space="preserve">4. Wymagania zatrudnienia przez wykonawcę lub podwykonawcę na podstawie umowy </w:t>
            </w:r>
            <w:r w:rsidR="0094173E">
              <w:br/>
            </w:r>
            <w:r w:rsidRPr="00B51376">
              <w:t xml:space="preserve">o prace, o których mowa w art. 29 ust. 3a ustawy </w:t>
            </w:r>
            <w:proofErr w:type="spellStart"/>
            <w:r w:rsidRPr="00B51376">
              <w:t>Pzp</w:t>
            </w:r>
            <w:proofErr w:type="spellEnd"/>
            <w:r w:rsidRPr="00B51376">
              <w:t>, osób wykonujących wskazane przez Zamawiającego czynności w zakresie realizacji zamówienia zostały określone w dalszej części SIWZ.</w:t>
            </w:r>
          </w:p>
          <w:p w:rsidR="00B51376" w:rsidRPr="00B51376" w:rsidRDefault="00B51376" w:rsidP="0094173E">
            <w:pPr>
              <w:pStyle w:val="Tekstpodstawowy"/>
            </w:pPr>
            <w:r w:rsidRPr="00B51376">
              <w:t>Powyższe wymagania określają w szczególności</w:t>
            </w:r>
            <w:r w:rsidR="0094173E">
              <w:t>:</w:t>
            </w:r>
            <w:r w:rsidRPr="00B51376">
              <w:t xml:space="preserve"> </w:t>
            </w:r>
          </w:p>
          <w:p w:rsidR="00B51376" w:rsidRPr="00B51376" w:rsidRDefault="00F15EAA" w:rsidP="0094173E">
            <w:pPr>
              <w:pStyle w:val="Tekstpodstawowy"/>
              <w:jc w:val="both"/>
            </w:pPr>
            <w:r>
              <w:t xml:space="preserve">a) </w:t>
            </w:r>
            <w:r w:rsidR="00B51376" w:rsidRPr="00B51376">
              <w:t xml:space="preserve">sposób dokumentowania zatrudnienia osób, o których mowa w art. 29 ust. 3a ustawy </w:t>
            </w:r>
            <w:proofErr w:type="spellStart"/>
            <w:r w:rsidR="00B51376" w:rsidRPr="00B51376">
              <w:t>Pzp</w:t>
            </w:r>
            <w:proofErr w:type="spellEnd"/>
          </w:p>
          <w:p w:rsidR="00B51376" w:rsidRPr="00B51376" w:rsidRDefault="00F15EAA" w:rsidP="0094173E">
            <w:pPr>
              <w:pStyle w:val="Tekstpodstawowy"/>
              <w:jc w:val="both"/>
            </w:pPr>
            <w:r>
              <w:t xml:space="preserve">b) </w:t>
            </w:r>
            <w:r w:rsidR="00B51376" w:rsidRPr="00B51376">
              <w:t xml:space="preserve">uprawnienia Zamawiającego  w zakresie kontroli spełniania przez Wykonawcę wymagań, o których mowa w art. 29 ust 3a ustawy </w:t>
            </w:r>
            <w:proofErr w:type="spellStart"/>
            <w:r w:rsidR="00B51376" w:rsidRPr="00B51376">
              <w:t>Pzp</w:t>
            </w:r>
            <w:proofErr w:type="spellEnd"/>
            <w:r w:rsidR="00B51376" w:rsidRPr="00B51376">
              <w:t>, oraz sankcje z tytułu nie spełnienia tych wymagań.</w:t>
            </w:r>
          </w:p>
          <w:p w:rsidR="00B51376" w:rsidRPr="00D91376" w:rsidRDefault="00F15EAA" w:rsidP="0094173E">
            <w:pPr>
              <w:pStyle w:val="Tekstpodstawowy"/>
              <w:jc w:val="both"/>
            </w:pPr>
            <w:r>
              <w:t xml:space="preserve">c) </w:t>
            </w:r>
            <w:r w:rsidR="00B51376" w:rsidRPr="00B51376">
              <w:t>rodzaj czynności niezbędnych do realizacji zamówienia, których dotyczą wymagania zatrudnienia na podstawie umowy o pracę przez Wykonawcę lub podwykonawcę osób wykonujących czynności w trakcie realizacji zamówienia.</w:t>
            </w:r>
          </w:p>
          <w:p w:rsidR="00B51376" w:rsidRPr="00D91376" w:rsidRDefault="00B51376" w:rsidP="0094173E">
            <w:pPr>
              <w:pStyle w:val="Tekstpodstawowy"/>
            </w:pPr>
            <w:r w:rsidRPr="00B51376">
              <w:rPr>
                <w:b/>
              </w:rPr>
              <w:t>Zamawiający nie dopuszcza składania ofert równoważnych</w:t>
            </w:r>
          </w:p>
          <w:p w:rsidR="00B51376" w:rsidRPr="004C3FCD" w:rsidRDefault="00B51376" w:rsidP="0094173E">
            <w:pPr>
              <w:pStyle w:val="Tekstpodstawowy"/>
            </w:pPr>
            <w:r w:rsidRPr="00B51376">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lastRenderedPageBreak/>
        <w:t>Miejsce realizacji:</w:t>
      </w:r>
      <w:r w:rsidR="0040419B">
        <w:t xml:space="preserve"> </w:t>
      </w:r>
      <w:r w:rsidR="00F15EAA">
        <w:rPr>
          <w:lang w:val="pl-PL"/>
        </w:rPr>
        <w:t>Nowy Kamień, Gmina Kamień, Powiat Rzeszowski, Województwo Podkarpackie</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B51376" w:rsidRPr="00627ED2" w:rsidRDefault="00B51376" w:rsidP="00B51376">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B51376" w:rsidRPr="005D0A27" w:rsidRDefault="00B51376" w:rsidP="00B51376">
      <w:pPr>
        <w:pStyle w:val="Nagwek2"/>
        <w:numPr>
          <w:ilvl w:val="0"/>
          <w:numId w:val="0"/>
        </w:numPr>
        <w:spacing w:before="60"/>
        <w:ind w:left="680"/>
      </w:pPr>
      <w:r w:rsidRPr="00B51376">
        <w:t>Przedmiotem zamówienia będzie zwiększenie zakresu robót przewidzi</w:t>
      </w:r>
      <w:r w:rsidR="0094173E">
        <w:t xml:space="preserve">anych </w:t>
      </w:r>
      <w:r w:rsidR="0094173E">
        <w:br/>
        <w:t>w zamówieniu podstawowym.</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F15EAA" w:rsidRPr="00F15EAA">
        <w:rPr>
          <w:b/>
          <w:lang w:val="pl-PL"/>
        </w:rPr>
        <w:t>31.10.2018 r.</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94173E">
        <w:br/>
      </w:r>
      <w:r w:rsidR="00A2369F" w:rsidRPr="00D91376">
        <w:t xml:space="preserve">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B51376" w:rsidRPr="00CD4B52" w:rsidRDefault="00B51376" w:rsidP="00B5137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51376" w:rsidRPr="00CD4B52" w:rsidTr="0094173E">
        <w:tc>
          <w:tcPr>
            <w:tcW w:w="720" w:type="dxa"/>
            <w:tcBorders>
              <w:top w:val="single" w:sz="4" w:space="0" w:color="auto"/>
              <w:left w:val="single" w:sz="4" w:space="0" w:color="auto"/>
              <w:bottom w:val="single" w:sz="4" w:space="0" w:color="auto"/>
              <w:right w:val="single" w:sz="4" w:space="0" w:color="auto"/>
            </w:tcBorders>
            <w:vAlign w:val="center"/>
            <w:hideMark/>
          </w:tcPr>
          <w:p w:rsidR="00B51376" w:rsidRPr="00EA53ED" w:rsidRDefault="00B51376" w:rsidP="0094173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51376" w:rsidRPr="00EA53ED" w:rsidRDefault="00B51376" w:rsidP="0094173E">
            <w:pPr>
              <w:spacing w:before="60" w:after="120"/>
              <w:rPr>
                <w:sz w:val="20"/>
                <w:szCs w:val="20"/>
              </w:rPr>
            </w:pPr>
            <w:r w:rsidRPr="00EA53ED">
              <w:rPr>
                <w:b/>
                <w:sz w:val="20"/>
                <w:szCs w:val="20"/>
              </w:rPr>
              <w:t>Warunki udziału w postępowaniu</w:t>
            </w:r>
          </w:p>
        </w:tc>
      </w:tr>
      <w:tr w:rsidR="00B51376" w:rsidRPr="00CD4B52" w:rsidTr="0094173E">
        <w:tc>
          <w:tcPr>
            <w:tcW w:w="720"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pPr>
            <w:r w:rsidRPr="00B51376">
              <w:t>1</w:t>
            </w:r>
          </w:p>
        </w:tc>
        <w:tc>
          <w:tcPr>
            <w:tcW w:w="7738"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rPr>
                <w:b/>
                <w:bCs/>
              </w:rPr>
            </w:pPr>
            <w:r w:rsidRPr="00B51376">
              <w:rPr>
                <w:b/>
                <w:bCs/>
              </w:rPr>
              <w:t>Sytuacja ekonomiczna lub finansowa</w:t>
            </w:r>
          </w:p>
          <w:p w:rsidR="00B51376" w:rsidRPr="00CD4B52" w:rsidRDefault="00B51376" w:rsidP="0094173E">
            <w:pPr>
              <w:spacing w:before="60" w:after="120"/>
              <w:jc w:val="both"/>
            </w:pPr>
            <w:r w:rsidRPr="00B51376">
              <w:t xml:space="preserve">O udzielenie zamówienia publicznego mogą ubiegać się wykonawcy, którzy spełniają warunki, dotyczące sytuacji ekonomicznej lub finansowej. </w:t>
            </w:r>
            <w:r w:rsidR="00F15EAA">
              <w:t xml:space="preserve">Warunek będzie spełniony jeżeli </w:t>
            </w:r>
            <w:r w:rsidRPr="00B51376">
              <w:t>Wykonawca musi posiadać ubezpieczenie odpowiedzialności cywilnej w zakresie prowadzonej działalności na min</w:t>
            </w:r>
            <w:r w:rsidR="00F15EAA">
              <w:t>.</w:t>
            </w:r>
            <w:r w:rsidRPr="00B51376">
              <w:t xml:space="preserve"> sumę gwarancyjną 1 mln zł</w:t>
            </w:r>
            <w:r w:rsidR="0094173E">
              <w:t>.</w:t>
            </w:r>
            <w:r w:rsidRPr="00B51376">
              <w:t xml:space="preserve">  Ocena spełniania warunków udziału w postępowaniu będzie dokonana na zasadzie spełnia/nie spełnia na podstawie dostarczonych dokumentów.</w:t>
            </w:r>
          </w:p>
        </w:tc>
      </w:tr>
      <w:tr w:rsidR="00B51376" w:rsidRPr="00CD4B52" w:rsidTr="0094173E">
        <w:tc>
          <w:tcPr>
            <w:tcW w:w="720"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pPr>
            <w:r w:rsidRPr="00B51376">
              <w:t>2</w:t>
            </w:r>
          </w:p>
        </w:tc>
        <w:tc>
          <w:tcPr>
            <w:tcW w:w="7738"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rPr>
                <w:b/>
                <w:bCs/>
              </w:rPr>
            </w:pPr>
            <w:r w:rsidRPr="00B51376">
              <w:rPr>
                <w:b/>
                <w:bCs/>
              </w:rPr>
              <w:t>Zdolność techniczna lub zawodowa</w:t>
            </w:r>
          </w:p>
          <w:p w:rsidR="00B51376" w:rsidRPr="00B51376" w:rsidRDefault="00B51376" w:rsidP="0094173E">
            <w:pPr>
              <w:spacing w:before="60" w:after="120"/>
              <w:jc w:val="both"/>
            </w:pPr>
            <w:r w:rsidRPr="00B51376">
              <w:t>O udzielenie zamówienia publicznego mogą ubiegać się wykonawcy, którzy spełniają warunki, dotyczące  zdolności technicznej lub zawodowej.</w:t>
            </w:r>
            <w:r w:rsidR="00F15EAA">
              <w:t xml:space="preserve"> </w:t>
            </w:r>
            <w:r w:rsidRPr="00B51376">
              <w:t>Warunek będzie spełniony jeżeli wykonawca wykaże:</w:t>
            </w:r>
          </w:p>
          <w:p w:rsidR="00B51376" w:rsidRPr="00B51376" w:rsidRDefault="00B51376" w:rsidP="0094173E">
            <w:pPr>
              <w:spacing w:before="60" w:after="120"/>
              <w:jc w:val="both"/>
            </w:pPr>
            <w:r w:rsidRPr="00B51376">
              <w:t xml:space="preserve">- iż w ostatnich 5 latach zrealizował (zbudował) lub brał udział w realizacji (budowie) a obiekt został ukończony i oddany do użytkowania co najmniej </w:t>
            </w:r>
            <w:r w:rsidR="0094173E">
              <w:br/>
            </w:r>
            <w:r w:rsidRPr="00D57138">
              <w:rPr>
                <w:b/>
              </w:rPr>
              <w:t>1</w:t>
            </w:r>
            <w:r w:rsidRPr="00B51376">
              <w:t xml:space="preserve"> obiektu kubaturowego a zakres wykonanych prac na kwotę nie mniejsza niż </w:t>
            </w:r>
            <w:r w:rsidR="00D57138">
              <w:br/>
            </w:r>
            <w:r w:rsidR="00D57138" w:rsidRPr="00D57138">
              <w:rPr>
                <w:b/>
              </w:rPr>
              <w:t>1 000 000</w:t>
            </w:r>
            <w:r w:rsidRPr="00D57138">
              <w:rPr>
                <w:b/>
              </w:rPr>
              <w:t xml:space="preserve"> zł.</w:t>
            </w:r>
          </w:p>
          <w:p w:rsidR="00B51376" w:rsidRPr="00B51376" w:rsidRDefault="00B51376" w:rsidP="0094173E">
            <w:pPr>
              <w:spacing w:before="60" w:after="120"/>
              <w:jc w:val="both"/>
            </w:pPr>
            <w:r w:rsidRPr="00B51376">
              <w:t>- dysponuje odpowiednimi osobami  w szczególności kierownikami budowy posiadającymi uprawnienia budowlane o specjalności konstrukcyjnej, specjalności sanitarnej,</w:t>
            </w:r>
            <w:r w:rsidR="00D57138">
              <w:t xml:space="preserve"> o specjalności instalacji elek</w:t>
            </w:r>
            <w:r w:rsidRPr="00B51376">
              <w:t xml:space="preserve">trycznych . </w:t>
            </w:r>
          </w:p>
          <w:p w:rsidR="00B51376" w:rsidRPr="00CD4B52" w:rsidRDefault="00B51376" w:rsidP="0094173E">
            <w:pPr>
              <w:spacing w:before="60" w:after="120"/>
              <w:jc w:val="both"/>
            </w:pPr>
            <w:r w:rsidRPr="00B51376">
              <w:t>Ocena spełniania warunków udziału w postępowaniu będzie dokonana na zasadzie spełnia/nie spełnia na podstawie przedłożonych dokumentów.</w:t>
            </w:r>
          </w:p>
        </w:tc>
      </w:tr>
      <w:tr w:rsidR="00B51376" w:rsidRPr="00CD4B52" w:rsidTr="0094173E">
        <w:tc>
          <w:tcPr>
            <w:tcW w:w="720"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pPr>
            <w:r w:rsidRPr="00B51376">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B51376" w:rsidRPr="00CD4B52" w:rsidRDefault="00B51376" w:rsidP="0094173E">
            <w:pPr>
              <w:spacing w:before="60" w:after="120"/>
              <w:jc w:val="both"/>
              <w:rPr>
                <w:b/>
                <w:bCs/>
              </w:rPr>
            </w:pPr>
            <w:r w:rsidRPr="00B51376">
              <w:rPr>
                <w:b/>
                <w:bCs/>
              </w:rPr>
              <w:t>Kompetencje lub uprawnienia do prowadzenia określonej działalności zawodowej, o ile wynika to z odrębnych przepisów</w:t>
            </w:r>
          </w:p>
          <w:p w:rsidR="00B51376" w:rsidRPr="00CD4B52" w:rsidRDefault="00B51376" w:rsidP="0094173E">
            <w:pPr>
              <w:spacing w:before="60" w:after="120"/>
              <w:jc w:val="both"/>
            </w:pPr>
            <w:r w:rsidRPr="00B51376">
              <w:t xml:space="preserve">O udzielenie zamówienia publicznego mogą ubiegać się wykonawcy, którzy spełniają warunki, dotyczące posiadania kompetencji lub uprawnień do prowadzenia określonej działalności zawodowej, o ile </w:t>
            </w:r>
            <w:r w:rsidR="0094173E">
              <w:t>wynika to z odrębnych przepisów</w:t>
            </w:r>
            <w:r w:rsidRPr="00B51376">
              <w:t>. Ocena spełniania warunków udziału w postępowaniu będzie dokonana na zasadzie spełnia/nie spełnia</w:t>
            </w:r>
            <w:r w:rsidR="006B1338">
              <w:t xml:space="preserve"> na podstawie złożonego oświadczenia</w:t>
            </w:r>
            <w:r w:rsidRPr="00B51376">
              <w:t>.</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B51376" w:rsidRPr="000A1CDA" w:rsidRDefault="00B51376" w:rsidP="00B51376">
      <w:pPr>
        <w:pStyle w:val="Nagwek2"/>
      </w:pPr>
      <w:r w:rsidRPr="00190B8F">
        <w:t>Zamawiający</w:t>
      </w:r>
      <w:r w:rsidRPr="00A56785">
        <w:rPr>
          <w:lang w:val="pl-PL"/>
        </w:rPr>
        <w:t xml:space="preserve">, na podstawie art. 24 ust. 5 </w:t>
      </w:r>
      <w:r w:rsidR="006B1338">
        <w:rPr>
          <w:lang w:val="pl-PL"/>
        </w:rPr>
        <w:t xml:space="preserve">pkt. 1 i 2 </w:t>
      </w:r>
      <w:r w:rsidRPr="00A56785">
        <w:rPr>
          <w:lang w:val="pl-PL"/>
        </w:rPr>
        <w:t xml:space="preserve">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w:t>
      </w:r>
      <w:r w:rsidR="0094173E">
        <w:br/>
      </w:r>
      <w:r w:rsidRPr="00190B8F">
        <w:t>z postępowania o udziel</w:t>
      </w:r>
      <w:r>
        <w:t>enie zamówienia Wykonawcę</w:t>
      </w:r>
      <w:r w:rsidRPr="00A56785">
        <w:rPr>
          <w:lang w:val="pl-PL"/>
        </w:rPr>
        <w:t>:</w:t>
      </w:r>
    </w:p>
    <w:p w:rsidR="00B51376" w:rsidRDefault="00B51376" w:rsidP="00B51376">
      <w:pPr>
        <w:pStyle w:val="Nagwek2"/>
        <w:numPr>
          <w:ilvl w:val="0"/>
          <w:numId w:val="5"/>
        </w:numPr>
        <w:rPr>
          <w:lang w:val="pl-PL"/>
        </w:rPr>
      </w:pPr>
      <w:r w:rsidRPr="00D06289">
        <w:rPr>
          <w:lang w:val="pl-PL"/>
        </w:rPr>
        <w:t xml:space="preserve">w stosunku do którego otwarto likwidację, w zatwierdzonym przez sąd układzie </w:t>
      </w:r>
      <w:r w:rsidR="0094173E">
        <w:rPr>
          <w:lang w:val="pl-PL"/>
        </w:rPr>
        <w:br/>
      </w:r>
      <w:r w:rsidRPr="00D06289">
        <w:rPr>
          <w:lang w:val="pl-PL"/>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94173E">
        <w:rPr>
          <w:lang w:val="pl-PL"/>
        </w:rPr>
        <w:br/>
      </w:r>
      <w:r w:rsidRPr="00D06289">
        <w:rPr>
          <w:lang w:val="pl-PL"/>
        </w:rPr>
        <w:t>z 2015 r. poz. 978, 1259, 1513, 1830 i 1844 oraz z 2016 r. poz. 615) lub którego u</w:t>
      </w:r>
      <w:r>
        <w:rPr>
          <w:lang w:val="pl-PL"/>
        </w:rPr>
        <w:t>padłość ogłoszono, z wyjątkiem W</w:t>
      </w:r>
      <w:r w:rsidRPr="00D06289">
        <w:rPr>
          <w:lang w:val="pl-P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lang w:val="pl-PL"/>
        </w:rPr>
        <w:t>i 1844 oraz z 2016 r. poz. 615)</w:t>
      </w:r>
      <w:r w:rsidRPr="00D06289">
        <w:rPr>
          <w:lang w:val="pl-PL"/>
        </w:rPr>
        <w:t>;</w:t>
      </w:r>
    </w:p>
    <w:p w:rsidR="00B51376" w:rsidRDefault="00B51376" w:rsidP="00B51376">
      <w:pPr>
        <w:pStyle w:val="Nagwek2"/>
        <w:numPr>
          <w:ilvl w:val="0"/>
          <w:numId w:val="5"/>
        </w:numPr>
        <w:rPr>
          <w:lang w:val="pl-PL"/>
        </w:rPr>
      </w:pPr>
      <w:r w:rsidRPr="00D06289">
        <w:rPr>
          <w:lang w:val="pl-PL"/>
        </w:rPr>
        <w:t xml:space="preserve">który w sposób zawiniony poważnie naruszył obowiązki zawodowe, co podważa jego </w:t>
      </w:r>
      <w:r>
        <w:rPr>
          <w:lang w:val="pl-PL"/>
        </w:rPr>
        <w:t>uczciwość, w szczególności gdy W</w:t>
      </w:r>
      <w:r w:rsidRPr="00D06289">
        <w:rPr>
          <w:lang w:val="pl-PL"/>
        </w:rPr>
        <w:t>ykonawca w wyniku zamierzonego działania lub rażącego niedbalstwa nie wykonał lub niena</w:t>
      </w:r>
      <w:r>
        <w:rPr>
          <w:lang w:val="pl-PL"/>
        </w:rPr>
        <w:t>leżycie wykonał zamówienie, co Z</w:t>
      </w:r>
      <w:r w:rsidRPr="00D06289">
        <w:rPr>
          <w:lang w:val="pl-PL"/>
        </w:rPr>
        <w:t>amawiający jest w stanie wykazać za pomocą stosownych środków dowodowych</w:t>
      </w:r>
      <w:r>
        <w:rPr>
          <w:lang w:val="pl-PL"/>
        </w:rPr>
        <w:t xml:space="preserve">, </w:t>
      </w:r>
      <w:r w:rsidRPr="00A34E0E">
        <w:rPr>
          <w:lang w:val="pl-PL"/>
        </w:rPr>
        <w:t>, jeżeli nie upłynęły 3 lata od dnia zaistnienia zdarzenia będącego podstawą wykluczenia.</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 xml:space="preserve">amawiający, uwzględniając wagę </w:t>
      </w:r>
      <w:r w:rsidR="0094173E">
        <w:rPr>
          <w:color w:val="auto"/>
        </w:rPr>
        <w:br/>
      </w:r>
      <w:r w:rsidRPr="00A34E0E">
        <w:rPr>
          <w:color w:val="auto"/>
        </w:rPr>
        <w:t>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B51376" w:rsidRPr="009D2316" w:rsidTr="0094173E">
        <w:tc>
          <w:tcPr>
            <w:tcW w:w="851" w:type="dxa"/>
          </w:tcPr>
          <w:p w:rsidR="00B51376" w:rsidRPr="009D2316" w:rsidRDefault="00B51376" w:rsidP="0094173E">
            <w:pPr>
              <w:spacing w:before="60" w:after="120"/>
              <w:jc w:val="both"/>
            </w:pPr>
            <w:r w:rsidRPr="00B51376">
              <w:t>1</w:t>
            </w:r>
          </w:p>
        </w:tc>
        <w:tc>
          <w:tcPr>
            <w:tcW w:w="7686" w:type="dxa"/>
          </w:tcPr>
          <w:p w:rsidR="00B51376" w:rsidRPr="009D2316" w:rsidRDefault="00B51376" w:rsidP="0094173E">
            <w:pPr>
              <w:spacing w:before="60" w:after="120"/>
              <w:jc w:val="both"/>
            </w:pPr>
            <w:r w:rsidRPr="00B51376">
              <w:rPr>
                <w:b/>
              </w:rPr>
              <w:t>Oświadczenie o niepodleganiu wykluczeniu oraz spełnianiu warunków udziału</w:t>
            </w:r>
          </w:p>
          <w:p w:rsidR="00B51376" w:rsidRPr="009D2316" w:rsidRDefault="00B51376" w:rsidP="0094173E">
            <w:pPr>
              <w:jc w:val="both"/>
            </w:pPr>
            <w:r w:rsidRPr="00B51376">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94173E">
        <w:br/>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w:t>
      </w:r>
      <w:r w:rsidR="0094173E">
        <w:br/>
      </w:r>
      <w:r w:rsidR="00BF6DEC" w:rsidRPr="00BF6DEC">
        <w:t xml:space="preserve">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B51376" w:rsidRPr="009D2316" w:rsidTr="0094173E">
        <w:tc>
          <w:tcPr>
            <w:tcW w:w="851" w:type="dxa"/>
          </w:tcPr>
          <w:p w:rsidR="00B51376" w:rsidRPr="009D2316" w:rsidRDefault="00B51376" w:rsidP="0094173E">
            <w:pPr>
              <w:spacing w:before="60" w:after="120"/>
              <w:jc w:val="both"/>
            </w:pPr>
            <w:r w:rsidRPr="00B51376">
              <w:t>1</w:t>
            </w:r>
          </w:p>
        </w:tc>
        <w:tc>
          <w:tcPr>
            <w:tcW w:w="7512" w:type="dxa"/>
          </w:tcPr>
          <w:p w:rsidR="00B51376" w:rsidRPr="009D2316" w:rsidRDefault="00B51376" w:rsidP="0094173E">
            <w:pPr>
              <w:spacing w:before="60" w:after="120"/>
              <w:jc w:val="both"/>
            </w:pPr>
            <w:r w:rsidRPr="00B51376">
              <w:rPr>
                <w:b/>
              </w:rPr>
              <w:t>Oświadczenia wykonawcy o przynależności albo braku przynależności do tej samej grupy kapitałowej.</w:t>
            </w:r>
          </w:p>
          <w:p w:rsidR="00B51376" w:rsidRPr="009D2316" w:rsidRDefault="00B51376" w:rsidP="0094173E">
            <w:pPr>
              <w:jc w:val="both"/>
            </w:pPr>
            <w:r w:rsidRPr="00B51376">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 xml:space="preserve">ykonawcą nie prowadzą do zakłócenia konkurencji w postępowaniu </w:t>
      </w:r>
      <w:r w:rsidR="0094173E">
        <w:br/>
      </w:r>
      <w:r w:rsidRPr="00BF6DEC">
        <w:t>o udzielenie zamówienia</w:t>
      </w:r>
      <w:r w:rsidR="000C63A2">
        <w:rPr>
          <w:lang w:val="pl-PL"/>
        </w:rPr>
        <w:t>.</w:t>
      </w:r>
      <w:r w:rsidR="009D2316">
        <w:rPr>
          <w:lang w:val="pl-PL"/>
        </w:rPr>
        <w:t xml:space="preserve"> </w:t>
      </w:r>
    </w:p>
    <w:p w:rsidR="00B51376" w:rsidRPr="009D2316" w:rsidRDefault="00B51376" w:rsidP="00B51376">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51376" w:rsidRDefault="00B51376" w:rsidP="00B51376">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p w:rsidR="0094173E" w:rsidRPr="00371538" w:rsidRDefault="0094173E" w:rsidP="0094173E">
      <w:pPr>
        <w:pStyle w:val="Nagwek2"/>
        <w:numPr>
          <w:ilvl w:val="0"/>
          <w:numId w:val="0"/>
        </w:numPr>
        <w:ind w:left="680" w:hanging="68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1376" w:rsidRPr="00371538" w:rsidTr="0094173E">
        <w:tc>
          <w:tcPr>
            <w:tcW w:w="720" w:type="dxa"/>
          </w:tcPr>
          <w:p w:rsidR="00B51376" w:rsidRPr="00371538" w:rsidRDefault="00B51376" w:rsidP="0094173E">
            <w:pPr>
              <w:spacing w:before="60" w:after="120"/>
              <w:jc w:val="both"/>
            </w:pPr>
            <w:r w:rsidRPr="006672A6">
              <w:rPr>
                <w:b/>
                <w:sz w:val="20"/>
                <w:szCs w:val="20"/>
              </w:rPr>
              <w:lastRenderedPageBreak/>
              <w:t>Lp.</w:t>
            </w:r>
          </w:p>
        </w:tc>
        <w:tc>
          <w:tcPr>
            <w:tcW w:w="7920" w:type="dxa"/>
          </w:tcPr>
          <w:p w:rsidR="00B51376" w:rsidRPr="00371538" w:rsidRDefault="00B51376" w:rsidP="0094173E">
            <w:pPr>
              <w:spacing w:before="60" w:after="120"/>
              <w:jc w:val="both"/>
            </w:pPr>
            <w:r w:rsidRPr="006672A6">
              <w:rPr>
                <w:b/>
                <w:sz w:val="20"/>
                <w:szCs w:val="20"/>
              </w:rPr>
              <w:t>Wymagany dokument</w:t>
            </w:r>
          </w:p>
        </w:tc>
      </w:tr>
      <w:tr w:rsidR="00B51376" w:rsidRPr="00371538" w:rsidTr="0094173E">
        <w:tc>
          <w:tcPr>
            <w:tcW w:w="720" w:type="dxa"/>
          </w:tcPr>
          <w:p w:rsidR="00B51376" w:rsidRPr="00371538" w:rsidRDefault="00B51376" w:rsidP="0094173E">
            <w:pPr>
              <w:spacing w:before="60" w:after="120"/>
              <w:jc w:val="both"/>
            </w:pPr>
            <w:r w:rsidRPr="00B51376">
              <w:t>1</w:t>
            </w:r>
          </w:p>
        </w:tc>
        <w:tc>
          <w:tcPr>
            <w:tcW w:w="7920" w:type="dxa"/>
          </w:tcPr>
          <w:p w:rsidR="00B51376" w:rsidRPr="006672A6" w:rsidRDefault="00B51376" w:rsidP="0094173E">
            <w:pPr>
              <w:spacing w:before="60" w:after="120"/>
              <w:jc w:val="both"/>
              <w:rPr>
                <w:b/>
                <w:bCs/>
              </w:rPr>
            </w:pPr>
            <w:r w:rsidRPr="00B51376">
              <w:rPr>
                <w:b/>
                <w:bCs/>
              </w:rPr>
              <w:t>Wykaz robót budowanych</w:t>
            </w:r>
          </w:p>
          <w:p w:rsidR="00B51376" w:rsidRPr="00371538" w:rsidRDefault="00B51376" w:rsidP="0094173E">
            <w:pPr>
              <w:spacing w:before="60" w:after="120"/>
              <w:jc w:val="both"/>
            </w:pPr>
            <w:r w:rsidRPr="00B51376">
              <w:t xml:space="preserve">Wykaz robót budowlanych wykonanych nie wcześniej niż w okresie ostatnich </w:t>
            </w:r>
            <w:r w:rsidR="0094173E">
              <w:br/>
            </w:r>
            <w:r w:rsidRPr="00B51376">
              <w:t xml:space="preserve">5 lat przed upływem terminu składania ofert albo wniosków o dopuszczenie do udziału w postępowaniu, a jeżeli okres prowadzenia działalności jest krótszy – </w:t>
            </w:r>
            <w:r w:rsidR="0094173E">
              <w:br/>
            </w:r>
            <w:r w:rsidRPr="00B51376">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94173E">
              <w:br/>
            </w:r>
            <w:r w:rsidRPr="00B51376">
              <w:t xml:space="preserve">z przepisami prawa budowlanego i prawidłowo ukończone, przy czym dowodami, o których mowa, są referencje bądź inne dokumenty wystawione przez podmiot, na rzecz którego roboty budowlane były wykonywane, a jeżeli </w:t>
            </w:r>
            <w:r w:rsidR="0094173E">
              <w:br/>
            </w:r>
            <w:r w:rsidRPr="00B51376">
              <w:t xml:space="preserve">z uzasadnionej przyczyny o obiektywnym charakterze wykonawca nie jest </w:t>
            </w:r>
            <w:r w:rsidR="0094173E">
              <w:br/>
            </w:r>
            <w:r w:rsidRPr="00B51376">
              <w:t>w stanie uzyskać tych dokumentów – inne dokumenty.</w:t>
            </w:r>
          </w:p>
        </w:tc>
      </w:tr>
      <w:tr w:rsidR="00B51376" w:rsidRPr="00371538" w:rsidTr="0094173E">
        <w:tc>
          <w:tcPr>
            <w:tcW w:w="720" w:type="dxa"/>
          </w:tcPr>
          <w:p w:rsidR="00B51376" w:rsidRPr="00371538" w:rsidRDefault="00B51376" w:rsidP="0094173E">
            <w:pPr>
              <w:spacing w:before="60" w:after="120"/>
              <w:jc w:val="both"/>
            </w:pPr>
            <w:r w:rsidRPr="00B51376">
              <w:t>2</w:t>
            </w:r>
          </w:p>
        </w:tc>
        <w:tc>
          <w:tcPr>
            <w:tcW w:w="7920" w:type="dxa"/>
          </w:tcPr>
          <w:p w:rsidR="00B51376" w:rsidRPr="006672A6" w:rsidRDefault="00B51376" w:rsidP="0094173E">
            <w:pPr>
              <w:spacing w:before="60" w:after="120"/>
              <w:jc w:val="both"/>
              <w:rPr>
                <w:b/>
                <w:bCs/>
              </w:rPr>
            </w:pPr>
            <w:r w:rsidRPr="00B51376">
              <w:rPr>
                <w:b/>
                <w:bCs/>
              </w:rPr>
              <w:t>Wykaz osób</w:t>
            </w:r>
          </w:p>
          <w:p w:rsidR="00B51376" w:rsidRPr="00371538" w:rsidRDefault="00B51376" w:rsidP="0094173E">
            <w:pPr>
              <w:spacing w:before="60" w:after="120"/>
              <w:jc w:val="both"/>
            </w:pPr>
            <w:r w:rsidRPr="00B51376">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51376" w:rsidRPr="00371538" w:rsidTr="0094173E">
        <w:tc>
          <w:tcPr>
            <w:tcW w:w="720" w:type="dxa"/>
          </w:tcPr>
          <w:p w:rsidR="00B51376" w:rsidRPr="00371538" w:rsidRDefault="00B51376" w:rsidP="0094173E">
            <w:pPr>
              <w:spacing w:before="60" w:after="120"/>
              <w:jc w:val="both"/>
            </w:pPr>
            <w:r w:rsidRPr="00B51376">
              <w:t>3</w:t>
            </w:r>
          </w:p>
        </w:tc>
        <w:tc>
          <w:tcPr>
            <w:tcW w:w="7920" w:type="dxa"/>
          </w:tcPr>
          <w:p w:rsidR="00B51376" w:rsidRPr="006672A6" w:rsidRDefault="00B51376" w:rsidP="0094173E">
            <w:pPr>
              <w:spacing w:before="60" w:after="120"/>
              <w:jc w:val="both"/>
              <w:rPr>
                <w:b/>
                <w:bCs/>
              </w:rPr>
            </w:pPr>
            <w:r w:rsidRPr="00B51376">
              <w:rPr>
                <w:b/>
                <w:bCs/>
              </w:rPr>
              <w:t>Ubezpieczenie od odpowiedzialności cywilnej</w:t>
            </w:r>
          </w:p>
          <w:p w:rsidR="00B51376" w:rsidRPr="00371538" w:rsidRDefault="00B51376" w:rsidP="0094173E">
            <w:pPr>
              <w:spacing w:before="60" w:after="120"/>
              <w:jc w:val="both"/>
            </w:pPr>
            <w:r w:rsidRPr="00B51376">
              <w:t>Potwierdzenie, że wykonawca jest ubezpieczony od odpowiedzialności cywilnej w zakresie prowadzonej działalności związanej z przedmiotem zamówienia na sumę gwarancyjną określoną przez zamawiającego.</w:t>
            </w:r>
          </w:p>
        </w:tc>
      </w:tr>
      <w:tr w:rsidR="00B51376" w:rsidRPr="00371538" w:rsidTr="0094173E">
        <w:tc>
          <w:tcPr>
            <w:tcW w:w="720" w:type="dxa"/>
          </w:tcPr>
          <w:p w:rsidR="00B51376" w:rsidRPr="00371538" w:rsidRDefault="00B51376" w:rsidP="0094173E">
            <w:pPr>
              <w:spacing w:before="60" w:after="120"/>
              <w:jc w:val="both"/>
            </w:pPr>
            <w:r w:rsidRPr="00B51376">
              <w:t>4</w:t>
            </w:r>
          </w:p>
        </w:tc>
        <w:tc>
          <w:tcPr>
            <w:tcW w:w="7920" w:type="dxa"/>
          </w:tcPr>
          <w:p w:rsidR="00B51376" w:rsidRPr="006672A6" w:rsidRDefault="00B51376" w:rsidP="0094173E">
            <w:pPr>
              <w:spacing w:before="60" w:after="120"/>
              <w:jc w:val="both"/>
              <w:rPr>
                <w:b/>
                <w:bCs/>
              </w:rPr>
            </w:pPr>
            <w:r w:rsidRPr="00B51376">
              <w:rPr>
                <w:b/>
                <w:bCs/>
              </w:rPr>
              <w:t>Oświadczenia na temat wykształcenia i kwalifikacji zawodowych</w:t>
            </w:r>
          </w:p>
          <w:p w:rsidR="00B51376" w:rsidRPr="00371538" w:rsidRDefault="00B51376" w:rsidP="0094173E">
            <w:pPr>
              <w:spacing w:before="60" w:after="120"/>
              <w:jc w:val="both"/>
            </w:pPr>
            <w:r w:rsidRPr="00B51376">
              <w:t>Oświadczenie na temat wykształcenia i kwalifikacji zawodowych wykonawcy lub kadry kierowniczej wykonawcy.</w:t>
            </w:r>
          </w:p>
        </w:tc>
      </w:tr>
    </w:tbl>
    <w:p w:rsidR="00B51376" w:rsidRPr="00371538" w:rsidRDefault="00B51376" w:rsidP="00B51376">
      <w:pPr>
        <w:pStyle w:val="Nagwek2"/>
        <w:numPr>
          <w:ilvl w:val="0"/>
          <w:numId w:val="0"/>
        </w:numPr>
        <w:ind w:left="680"/>
      </w:pPr>
    </w:p>
    <w:p w:rsidR="00B51376" w:rsidRPr="00371538" w:rsidRDefault="00B51376" w:rsidP="00B51376">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1376" w:rsidRPr="00371538" w:rsidTr="0094173E">
        <w:tc>
          <w:tcPr>
            <w:tcW w:w="720" w:type="dxa"/>
          </w:tcPr>
          <w:p w:rsidR="00B51376" w:rsidRPr="00371538" w:rsidRDefault="00B51376" w:rsidP="0094173E">
            <w:pPr>
              <w:spacing w:before="60" w:after="120"/>
              <w:jc w:val="both"/>
            </w:pPr>
            <w:r w:rsidRPr="006672A6">
              <w:rPr>
                <w:b/>
                <w:sz w:val="20"/>
                <w:szCs w:val="20"/>
              </w:rPr>
              <w:t>Lp.</w:t>
            </w:r>
          </w:p>
        </w:tc>
        <w:tc>
          <w:tcPr>
            <w:tcW w:w="7920" w:type="dxa"/>
          </w:tcPr>
          <w:p w:rsidR="00B51376" w:rsidRPr="00371538" w:rsidRDefault="00B51376" w:rsidP="0094173E">
            <w:pPr>
              <w:spacing w:before="60" w:after="120"/>
              <w:jc w:val="both"/>
            </w:pPr>
            <w:r w:rsidRPr="006672A6">
              <w:rPr>
                <w:b/>
                <w:sz w:val="20"/>
                <w:szCs w:val="20"/>
              </w:rPr>
              <w:t>Wymagany dokument</w:t>
            </w:r>
          </w:p>
        </w:tc>
      </w:tr>
      <w:tr w:rsidR="00B51376" w:rsidRPr="00371538" w:rsidTr="0094173E">
        <w:tc>
          <w:tcPr>
            <w:tcW w:w="720" w:type="dxa"/>
          </w:tcPr>
          <w:p w:rsidR="00B51376" w:rsidRPr="00371538" w:rsidRDefault="00B51376" w:rsidP="0094173E">
            <w:pPr>
              <w:spacing w:before="60" w:after="120"/>
              <w:jc w:val="both"/>
            </w:pPr>
            <w:r w:rsidRPr="00B51376">
              <w:t>1</w:t>
            </w:r>
          </w:p>
        </w:tc>
        <w:tc>
          <w:tcPr>
            <w:tcW w:w="7920" w:type="dxa"/>
          </w:tcPr>
          <w:p w:rsidR="00B51376" w:rsidRPr="006672A6" w:rsidRDefault="00B51376" w:rsidP="0094173E">
            <w:pPr>
              <w:spacing w:before="60" w:after="120"/>
              <w:jc w:val="both"/>
              <w:rPr>
                <w:b/>
                <w:bCs/>
              </w:rPr>
            </w:pPr>
            <w:r w:rsidRPr="00B51376">
              <w:rPr>
                <w:b/>
                <w:bCs/>
              </w:rPr>
              <w:t xml:space="preserve">Odpis z właściwego rejestru lub z centralnej ewidencji i informacji </w:t>
            </w:r>
            <w:r w:rsidR="0094173E">
              <w:rPr>
                <w:b/>
                <w:bCs/>
              </w:rPr>
              <w:br/>
            </w:r>
            <w:r w:rsidRPr="00B51376">
              <w:rPr>
                <w:b/>
                <w:bCs/>
              </w:rPr>
              <w:t>o działalności gospodarczej</w:t>
            </w:r>
          </w:p>
          <w:p w:rsidR="00B51376" w:rsidRPr="00371538" w:rsidRDefault="00B51376" w:rsidP="0094173E">
            <w:pPr>
              <w:spacing w:before="60" w:after="120"/>
              <w:jc w:val="both"/>
            </w:pPr>
            <w:r w:rsidRPr="00B51376">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51376">
              <w:t>Pzp</w:t>
            </w:r>
            <w:proofErr w:type="spellEnd"/>
            <w:r w:rsidRPr="00B51376">
              <w:t>.</w:t>
            </w:r>
          </w:p>
        </w:tc>
      </w:tr>
    </w:tbl>
    <w:p w:rsidR="00B51376" w:rsidRDefault="00B51376" w:rsidP="00B51376">
      <w:pPr>
        <w:pStyle w:val="Nagwek2"/>
        <w:numPr>
          <w:ilvl w:val="0"/>
          <w:numId w:val="0"/>
        </w:numPr>
        <w:ind w:left="680"/>
      </w:pPr>
    </w:p>
    <w:p w:rsidR="0094173E" w:rsidRPr="00371538" w:rsidRDefault="0094173E" w:rsidP="00B51376">
      <w:pPr>
        <w:pStyle w:val="Nagwek2"/>
        <w:numPr>
          <w:ilvl w:val="0"/>
          <w:numId w:val="0"/>
        </w:numPr>
        <w:ind w:left="680"/>
      </w:pPr>
    </w:p>
    <w:p w:rsidR="00B51376" w:rsidRPr="00371538" w:rsidRDefault="00B51376" w:rsidP="00B51376">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1376" w:rsidRPr="00371538" w:rsidTr="0094173E">
        <w:tc>
          <w:tcPr>
            <w:tcW w:w="720" w:type="dxa"/>
          </w:tcPr>
          <w:p w:rsidR="00B51376" w:rsidRPr="00371538" w:rsidRDefault="00B51376" w:rsidP="0094173E">
            <w:pPr>
              <w:spacing w:before="60" w:after="120"/>
              <w:jc w:val="both"/>
            </w:pPr>
            <w:r w:rsidRPr="006672A6">
              <w:rPr>
                <w:b/>
                <w:sz w:val="20"/>
                <w:szCs w:val="20"/>
              </w:rPr>
              <w:t>Lp.</w:t>
            </w:r>
          </w:p>
        </w:tc>
        <w:tc>
          <w:tcPr>
            <w:tcW w:w="7920" w:type="dxa"/>
          </w:tcPr>
          <w:p w:rsidR="00B51376" w:rsidRPr="00371538" w:rsidRDefault="00B51376" w:rsidP="0094173E">
            <w:pPr>
              <w:spacing w:before="60" w:after="120"/>
              <w:jc w:val="both"/>
            </w:pPr>
            <w:r w:rsidRPr="006672A6">
              <w:rPr>
                <w:b/>
                <w:sz w:val="20"/>
                <w:szCs w:val="20"/>
              </w:rPr>
              <w:t>Wymagany dokument</w:t>
            </w:r>
          </w:p>
        </w:tc>
      </w:tr>
      <w:tr w:rsidR="00B51376" w:rsidRPr="00371538" w:rsidTr="0094173E">
        <w:tc>
          <w:tcPr>
            <w:tcW w:w="720" w:type="dxa"/>
          </w:tcPr>
          <w:p w:rsidR="00B51376" w:rsidRPr="00371538" w:rsidRDefault="007026C2" w:rsidP="0094173E">
            <w:pPr>
              <w:spacing w:before="60" w:after="120"/>
              <w:jc w:val="both"/>
            </w:pPr>
            <w:r>
              <w:t>1</w:t>
            </w:r>
          </w:p>
        </w:tc>
        <w:tc>
          <w:tcPr>
            <w:tcW w:w="7920" w:type="dxa"/>
          </w:tcPr>
          <w:p w:rsidR="00B51376" w:rsidRPr="006672A6" w:rsidRDefault="00B51376" w:rsidP="0094173E">
            <w:pPr>
              <w:spacing w:before="60" w:after="120"/>
              <w:jc w:val="both"/>
              <w:rPr>
                <w:b/>
                <w:bCs/>
              </w:rPr>
            </w:pPr>
            <w:r w:rsidRPr="00B51376">
              <w:rPr>
                <w:b/>
                <w:bCs/>
              </w:rPr>
              <w:t>Dokument potwierdzający, że nie otwarto likwidacji wykonawcy</w:t>
            </w:r>
          </w:p>
          <w:p w:rsidR="00B51376" w:rsidRPr="00371538" w:rsidRDefault="00B51376" w:rsidP="0094173E">
            <w:pPr>
              <w:spacing w:before="60" w:after="120"/>
              <w:jc w:val="both"/>
            </w:pPr>
            <w:r w:rsidRPr="00B51376">
              <w:t xml:space="preserve">Jeżeli Wykonawca ma siedzibę lub miejsce zamieszkania poza terytorium Rzeczypospolitej składa dokument lub dokumenty wystawione w kraju, </w:t>
            </w:r>
            <w:r w:rsidR="0094173E">
              <w:br/>
            </w:r>
            <w:r w:rsidRPr="00B51376">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B51376" w:rsidRDefault="00B51376" w:rsidP="00B51376">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51376" w:rsidRDefault="00B51376" w:rsidP="00B5137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51376" w:rsidRPr="004A3EC1" w:rsidRDefault="00B51376" w:rsidP="00B51376">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51376" w:rsidRPr="00944DA3" w:rsidTr="0094173E">
        <w:tc>
          <w:tcPr>
            <w:tcW w:w="720" w:type="dxa"/>
          </w:tcPr>
          <w:p w:rsidR="00B51376" w:rsidRPr="00944DA3" w:rsidRDefault="00B51376" w:rsidP="0094173E">
            <w:pPr>
              <w:spacing w:before="60" w:after="120"/>
              <w:jc w:val="both"/>
            </w:pPr>
            <w:r w:rsidRPr="00944DA3">
              <w:rPr>
                <w:b/>
                <w:sz w:val="20"/>
                <w:szCs w:val="20"/>
              </w:rPr>
              <w:t>Lp.</w:t>
            </w:r>
          </w:p>
        </w:tc>
        <w:tc>
          <w:tcPr>
            <w:tcW w:w="7916" w:type="dxa"/>
          </w:tcPr>
          <w:p w:rsidR="00B51376" w:rsidRPr="00944DA3" w:rsidRDefault="00B51376" w:rsidP="0094173E">
            <w:pPr>
              <w:spacing w:before="60" w:after="120"/>
              <w:jc w:val="both"/>
            </w:pPr>
            <w:r w:rsidRPr="00944DA3">
              <w:rPr>
                <w:b/>
                <w:sz w:val="20"/>
                <w:szCs w:val="20"/>
              </w:rPr>
              <w:t>Wymagany dokument</w:t>
            </w:r>
          </w:p>
        </w:tc>
      </w:tr>
      <w:tr w:rsidR="00B51376" w:rsidRPr="00944DA3" w:rsidTr="0094173E">
        <w:tc>
          <w:tcPr>
            <w:tcW w:w="720" w:type="dxa"/>
          </w:tcPr>
          <w:p w:rsidR="00B51376" w:rsidRPr="00944DA3" w:rsidRDefault="00B51376" w:rsidP="0094173E">
            <w:pPr>
              <w:spacing w:before="60" w:after="120"/>
              <w:jc w:val="both"/>
            </w:pPr>
            <w:r w:rsidRPr="00B51376">
              <w:t>1</w:t>
            </w:r>
          </w:p>
        </w:tc>
        <w:tc>
          <w:tcPr>
            <w:tcW w:w="7916" w:type="dxa"/>
          </w:tcPr>
          <w:p w:rsidR="00B51376" w:rsidRPr="00944DA3" w:rsidRDefault="00B51376" w:rsidP="0094173E">
            <w:pPr>
              <w:spacing w:before="60" w:after="120"/>
              <w:jc w:val="both"/>
              <w:rPr>
                <w:b/>
                <w:bCs/>
              </w:rPr>
            </w:pPr>
            <w:r w:rsidRPr="00B51376">
              <w:rPr>
                <w:b/>
                <w:bCs/>
              </w:rPr>
              <w:t>Zobowiązanie podmiotów trzecich do oddania do dyspozycji niezbędnych zasobów.</w:t>
            </w:r>
          </w:p>
          <w:p w:rsidR="00B51376" w:rsidRPr="00944DA3" w:rsidRDefault="00B51376" w:rsidP="0094173E">
            <w:pPr>
              <w:spacing w:before="60" w:after="120"/>
              <w:jc w:val="both"/>
            </w:pPr>
            <w:r w:rsidRPr="00B51376">
              <w:t>Zobowiązanie podmiotów, na zdolnościach lub sytuacji których Wykonawca polega, do oddania mu do dyspozycji niezbędnych zasobów na potrzeby realizacji zamówienia.</w:t>
            </w:r>
          </w:p>
        </w:tc>
      </w:tr>
    </w:tbl>
    <w:p w:rsidR="00B51376" w:rsidRPr="00371538" w:rsidRDefault="00B51376" w:rsidP="00B51376">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51376" w:rsidRPr="00371538" w:rsidTr="0094173E">
        <w:tc>
          <w:tcPr>
            <w:tcW w:w="720" w:type="dxa"/>
          </w:tcPr>
          <w:p w:rsidR="00B51376" w:rsidRPr="00371538" w:rsidRDefault="00B51376" w:rsidP="0094173E">
            <w:pPr>
              <w:spacing w:before="60" w:after="120"/>
              <w:jc w:val="both"/>
            </w:pPr>
            <w:r w:rsidRPr="006672A6">
              <w:rPr>
                <w:b/>
                <w:sz w:val="20"/>
                <w:szCs w:val="20"/>
              </w:rPr>
              <w:t>Lp.</w:t>
            </w:r>
          </w:p>
        </w:tc>
        <w:tc>
          <w:tcPr>
            <w:tcW w:w="7920" w:type="dxa"/>
          </w:tcPr>
          <w:p w:rsidR="00B51376" w:rsidRPr="00371538" w:rsidRDefault="00B51376" w:rsidP="0094173E">
            <w:pPr>
              <w:spacing w:before="60" w:after="120"/>
              <w:jc w:val="both"/>
            </w:pPr>
            <w:r w:rsidRPr="006672A6">
              <w:rPr>
                <w:b/>
                <w:sz w:val="20"/>
                <w:szCs w:val="20"/>
              </w:rPr>
              <w:t>Wymagany dokument</w:t>
            </w:r>
          </w:p>
        </w:tc>
      </w:tr>
      <w:tr w:rsidR="00B51376" w:rsidRPr="00371538" w:rsidTr="0094173E">
        <w:tc>
          <w:tcPr>
            <w:tcW w:w="720" w:type="dxa"/>
          </w:tcPr>
          <w:p w:rsidR="00B51376" w:rsidRPr="00371538" w:rsidRDefault="00B51376" w:rsidP="0094173E">
            <w:pPr>
              <w:spacing w:before="60" w:after="120"/>
              <w:jc w:val="both"/>
            </w:pPr>
            <w:r w:rsidRPr="00B51376">
              <w:t>1</w:t>
            </w:r>
          </w:p>
        </w:tc>
        <w:tc>
          <w:tcPr>
            <w:tcW w:w="7920" w:type="dxa"/>
          </w:tcPr>
          <w:p w:rsidR="00B51376" w:rsidRPr="006672A6" w:rsidRDefault="00B51376" w:rsidP="0094173E">
            <w:pPr>
              <w:spacing w:before="60" w:after="120"/>
              <w:jc w:val="both"/>
              <w:rPr>
                <w:b/>
                <w:bCs/>
              </w:rPr>
            </w:pPr>
            <w:r w:rsidRPr="00B51376">
              <w:rPr>
                <w:b/>
                <w:bCs/>
              </w:rPr>
              <w:t>Wzór oferty na roboty budowlane</w:t>
            </w:r>
          </w:p>
          <w:p w:rsidR="00B51376" w:rsidRPr="00371538" w:rsidRDefault="00B51376" w:rsidP="0094173E">
            <w:pPr>
              <w:spacing w:before="60" w:after="120"/>
              <w:jc w:val="both"/>
            </w:pPr>
            <w:r w:rsidRPr="00B51376">
              <w:t>Wzór oferty na roboty budowlane</w:t>
            </w:r>
          </w:p>
        </w:tc>
      </w:tr>
      <w:tr w:rsidR="00B51376" w:rsidRPr="00371538" w:rsidTr="0094173E">
        <w:tc>
          <w:tcPr>
            <w:tcW w:w="720" w:type="dxa"/>
          </w:tcPr>
          <w:p w:rsidR="00B51376" w:rsidRPr="00371538" w:rsidRDefault="00B51376" w:rsidP="0094173E">
            <w:pPr>
              <w:spacing w:before="60" w:after="120"/>
              <w:jc w:val="both"/>
            </w:pPr>
            <w:r w:rsidRPr="00B51376">
              <w:t>2</w:t>
            </w:r>
          </w:p>
        </w:tc>
        <w:tc>
          <w:tcPr>
            <w:tcW w:w="7920" w:type="dxa"/>
          </w:tcPr>
          <w:p w:rsidR="00B51376" w:rsidRPr="006672A6" w:rsidRDefault="00B51376" w:rsidP="0094173E">
            <w:pPr>
              <w:spacing w:before="60" w:after="120"/>
              <w:jc w:val="both"/>
              <w:rPr>
                <w:b/>
                <w:bCs/>
              </w:rPr>
            </w:pPr>
            <w:r w:rsidRPr="00B51376">
              <w:rPr>
                <w:b/>
                <w:bCs/>
              </w:rPr>
              <w:t>Wykaz części zamówienia, której wykonanie wykonawca zamierza powierzyć podwykonawcom</w:t>
            </w:r>
          </w:p>
          <w:p w:rsidR="00B51376" w:rsidRPr="00371538" w:rsidRDefault="00B51376" w:rsidP="0094173E">
            <w:pPr>
              <w:spacing w:before="60" w:after="120"/>
              <w:jc w:val="both"/>
            </w:pPr>
            <w:r w:rsidRPr="00B51376">
              <w:t>Wykaz części zamówienia, której wykonanie wykonawca zamierza powierzyć podwykonawcom</w:t>
            </w:r>
          </w:p>
        </w:tc>
      </w:tr>
      <w:tr w:rsidR="00B51376" w:rsidRPr="00371538" w:rsidTr="0094173E">
        <w:tc>
          <w:tcPr>
            <w:tcW w:w="720" w:type="dxa"/>
          </w:tcPr>
          <w:p w:rsidR="00B51376" w:rsidRPr="00371538" w:rsidRDefault="00B51376" w:rsidP="0094173E">
            <w:pPr>
              <w:spacing w:before="60" w:after="120"/>
              <w:jc w:val="both"/>
            </w:pPr>
            <w:r w:rsidRPr="00B51376">
              <w:lastRenderedPageBreak/>
              <w:t>3</w:t>
            </w:r>
          </w:p>
        </w:tc>
        <w:tc>
          <w:tcPr>
            <w:tcW w:w="7920" w:type="dxa"/>
          </w:tcPr>
          <w:p w:rsidR="00B51376" w:rsidRPr="006672A6" w:rsidRDefault="00B51376" w:rsidP="0094173E">
            <w:pPr>
              <w:spacing w:before="60" w:after="120"/>
              <w:jc w:val="both"/>
              <w:rPr>
                <w:b/>
                <w:bCs/>
              </w:rPr>
            </w:pPr>
            <w:r w:rsidRPr="00B51376">
              <w:rPr>
                <w:b/>
                <w:bCs/>
              </w:rPr>
              <w:t>Oświadczenie o zatrudnianiu osób na podstawie umowy o pracę</w:t>
            </w:r>
          </w:p>
          <w:p w:rsidR="00B51376" w:rsidRPr="00371538" w:rsidRDefault="00B51376" w:rsidP="0094173E">
            <w:pPr>
              <w:spacing w:before="60" w:after="120"/>
              <w:jc w:val="both"/>
            </w:pPr>
            <w:r w:rsidRPr="00B51376">
              <w:t>Oświadczenie o zatrudnianiu osób na podstawie umowy o pracę</w:t>
            </w:r>
          </w:p>
        </w:tc>
      </w:tr>
      <w:tr w:rsidR="007026C2" w:rsidRPr="00371538" w:rsidTr="0094173E">
        <w:tc>
          <w:tcPr>
            <w:tcW w:w="720" w:type="dxa"/>
          </w:tcPr>
          <w:p w:rsidR="007026C2" w:rsidRPr="00B51376" w:rsidRDefault="007026C2" w:rsidP="0094173E">
            <w:pPr>
              <w:spacing w:before="60" w:after="120"/>
              <w:jc w:val="both"/>
            </w:pPr>
            <w:r>
              <w:t>4</w:t>
            </w:r>
          </w:p>
        </w:tc>
        <w:tc>
          <w:tcPr>
            <w:tcW w:w="7920" w:type="dxa"/>
          </w:tcPr>
          <w:p w:rsidR="007026C2" w:rsidRDefault="007026C2" w:rsidP="0094173E">
            <w:pPr>
              <w:spacing w:before="60" w:after="120"/>
              <w:jc w:val="both"/>
              <w:rPr>
                <w:b/>
                <w:bCs/>
              </w:rPr>
            </w:pPr>
            <w:r>
              <w:rPr>
                <w:b/>
                <w:bCs/>
              </w:rPr>
              <w:t>Kosztorys ofertowy</w:t>
            </w:r>
          </w:p>
          <w:p w:rsidR="007026C2" w:rsidRPr="007026C2" w:rsidRDefault="007026C2" w:rsidP="0094173E">
            <w:pPr>
              <w:spacing w:before="60" w:after="120"/>
              <w:jc w:val="both"/>
              <w:rPr>
                <w:bCs/>
              </w:rPr>
            </w:pPr>
            <w:r>
              <w:rPr>
                <w:bCs/>
              </w:rPr>
              <w:t xml:space="preserve">Kosztorys ofertowy opracowany na podstawie dokumentacji projektowej </w:t>
            </w:r>
            <w:r w:rsidR="0094173E">
              <w:rPr>
                <w:bCs/>
              </w:rPr>
              <w:br/>
            </w:r>
            <w:r>
              <w:rPr>
                <w:bCs/>
              </w:rPr>
              <w:t>i przedmiarów robót</w:t>
            </w:r>
          </w:p>
        </w:tc>
      </w:tr>
    </w:tbl>
    <w:p w:rsidR="00A2369F" w:rsidRPr="00371538" w:rsidRDefault="00A2369F" w:rsidP="00384056">
      <w:pPr>
        <w:spacing w:before="60" w:after="120"/>
        <w:jc w:val="both"/>
      </w:pPr>
    </w:p>
    <w:p w:rsidR="00983549" w:rsidRDefault="00983549" w:rsidP="0094173E">
      <w:pPr>
        <w:pStyle w:val="Nagwek2"/>
        <w:spacing w:before="60" w:after="0"/>
      </w:pPr>
      <w:r>
        <w:t>Jeżeli jest to niezbędne do zapewnienia odpowiedniego przebiegu postępo</w:t>
      </w:r>
      <w:r w:rsidR="008B60B4">
        <w:t xml:space="preserve">wania </w:t>
      </w:r>
      <w:r w:rsidR="0094173E">
        <w:br/>
      </w:r>
      <w:r w:rsidR="008B60B4">
        <w:t>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t>
      </w:r>
      <w:r w:rsidR="0094173E">
        <w:br/>
      </w:r>
      <w:r>
        <w:t>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 xml:space="preserve">bezpłatnych </w:t>
      </w:r>
      <w:r w:rsidR="0094173E">
        <w:br/>
      </w:r>
      <w:r>
        <w:t>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51376" w:rsidRDefault="00B51376" w:rsidP="00B51376">
      <w:pPr>
        <w:pStyle w:val="Nagwek2"/>
        <w:numPr>
          <w:ilvl w:val="0"/>
          <w:numId w:val="0"/>
        </w:numPr>
        <w:ind w:left="680"/>
      </w:pPr>
      <w:bookmarkStart w:id="7" w:name="_Toc258314249"/>
    </w:p>
    <w:p w:rsidR="00B51376" w:rsidRDefault="00B51376" w:rsidP="00B51376">
      <w:pPr>
        <w:pStyle w:val="Nagwek1"/>
      </w:pPr>
      <w:r w:rsidRPr="00A86605">
        <w:t>INFORMACJA DLA WYKONAWCÓW POLEGAJĄCYCH NA ZASOBACH INNYCH PODMIOTÓW, NA ZASADACH OKREŚLONYCH W ART. 22A USTAWY PZP</w:t>
      </w:r>
    </w:p>
    <w:p w:rsidR="00B51376" w:rsidRPr="00A86605" w:rsidRDefault="00B51376" w:rsidP="00B51376">
      <w:pPr>
        <w:pStyle w:val="Nagwek2"/>
        <w:rPr>
          <w:lang w:val="pl-PL"/>
        </w:rPr>
      </w:pPr>
      <w:r w:rsidRPr="00A86605">
        <w:rPr>
          <w:lang w:val="pl-PL"/>
        </w:rPr>
        <w:t xml:space="preserve">Wykonawca może w celu potwierdzenia spełnienia warunków udziału w postępowaniu, </w:t>
      </w:r>
      <w:r w:rsidR="0094173E">
        <w:rPr>
          <w:lang w:val="pl-PL"/>
        </w:rPr>
        <w:br/>
      </w:r>
      <w:r w:rsidRPr="00A86605">
        <w:rPr>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51376" w:rsidRPr="00A86605" w:rsidRDefault="00B51376" w:rsidP="00B51376">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51376" w:rsidRPr="00A86605" w:rsidRDefault="00B51376" w:rsidP="00B51376">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7026C2">
        <w:rPr>
          <w:lang w:val="pl-PL"/>
        </w:rPr>
        <w:t>pkt 7</w:t>
      </w:r>
      <w:r w:rsidRPr="00A86605">
        <w:rPr>
          <w:lang w:val="pl-PL"/>
        </w:rPr>
        <w:t xml:space="preserve"> niniejszej SIWZ.</w:t>
      </w:r>
    </w:p>
    <w:p w:rsidR="00B51376" w:rsidRPr="00A86605" w:rsidRDefault="00B51376" w:rsidP="00B51376">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51376" w:rsidRPr="00A86605" w:rsidRDefault="00B51376" w:rsidP="00B51376">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Pr="007026C2">
        <w:rPr>
          <w:lang w:val="pl-PL"/>
        </w:rPr>
        <w:t>w pkt. 8.1 SIWZ</w:t>
      </w:r>
      <w:r w:rsidRPr="00A86605">
        <w:rPr>
          <w:lang w:val="pl-PL"/>
        </w:rPr>
        <w:t>.</w:t>
      </w:r>
    </w:p>
    <w:p w:rsidR="00B51376" w:rsidRPr="00A86605" w:rsidRDefault="00B51376" w:rsidP="00B51376">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7026C2">
        <w:rPr>
          <w:lang w:val="pl-PL"/>
        </w:rPr>
        <w:t xml:space="preserve">pkt 8.5 </w:t>
      </w:r>
      <w:proofErr w:type="spellStart"/>
      <w:r w:rsidRPr="007026C2">
        <w:rPr>
          <w:lang w:val="pl-PL"/>
        </w:rPr>
        <w:t>ppkt</w:t>
      </w:r>
      <w:proofErr w:type="spellEnd"/>
      <w:r w:rsidRPr="007026C2">
        <w:rPr>
          <w:lang w:val="pl-PL"/>
        </w:rPr>
        <w:t xml:space="preserve"> 2</w:t>
      </w:r>
      <w:r w:rsidRPr="00A86605">
        <w:rPr>
          <w:lang w:val="pl-PL"/>
        </w:rPr>
        <w:t xml:space="preserve"> SIWZ.</w:t>
      </w:r>
    </w:p>
    <w:p w:rsidR="00B51376" w:rsidRDefault="00B51376" w:rsidP="00B51376">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 xml:space="preserve">amawiający może żądać dokumentów, które określają </w:t>
      </w:r>
      <w:r w:rsidR="00F03999">
        <w:rPr>
          <w:lang w:val="pl-PL"/>
        </w:rPr>
        <w:br/>
      </w:r>
      <w:r w:rsidRPr="00A86605">
        <w:rPr>
          <w:lang w:val="pl-PL"/>
        </w:rPr>
        <w:t>w szczególności:</w:t>
      </w:r>
    </w:p>
    <w:p w:rsidR="00B51376" w:rsidRDefault="00B51376" w:rsidP="00B51376">
      <w:pPr>
        <w:pStyle w:val="Nagwek2"/>
        <w:numPr>
          <w:ilvl w:val="0"/>
          <w:numId w:val="14"/>
        </w:numPr>
        <w:rPr>
          <w:lang w:val="pl-PL"/>
        </w:rPr>
      </w:pPr>
      <w:r>
        <w:rPr>
          <w:lang w:val="pl-PL"/>
        </w:rPr>
        <w:t>zakres dostępnych W</w:t>
      </w:r>
      <w:r w:rsidRPr="00A86605">
        <w:rPr>
          <w:lang w:val="pl-PL"/>
        </w:rPr>
        <w:t>ykonawcy zasobów innego podmiotu;</w:t>
      </w:r>
    </w:p>
    <w:p w:rsidR="00B51376" w:rsidRDefault="00B51376" w:rsidP="00B51376">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51376" w:rsidRDefault="00B51376" w:rsidP="00B51376">
      <w:pPr>
        <w:pStyle w:val="Nagwek2"/>
        <w:numPr>
          <w:ilvl w:val="0"/>
          <w:numId w:val="14"/>
        </w:numPr>
        <w:rPr>
          <w:lang w:val="pl-PL"/>
        </w:rPr>
      </w:pPr>
      <w:r w:rsidRPr="00A86605">
        <w:rPr>
          <w:lang w:val="pl-PL"/>
        </w:rPr>
        <w:lastRenderedPageBreak/>
        <w:t>zakres i okres udziału innego podmiotu przy wykonywaniu zamówienia publicznego;</w:t>
      </w:r>
    </w:p>
    <w:p w:rsidR="00B51376" w:rsidRPr="00A86605" w:rsidRDefault="00B51376" w:rsidP="00B51376">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51376" w:rsidRPr="00A86605" w:rsidRDefault="00B51376" w:rsidP="00B51376">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51376" w:rsidRDefault="00B51376" w:rsidP="00B51376">
      <w:pPr>
        <w:pStyle w:val="Nagwek2"/>
        <w:numPr>
          <w:ilvl w:val="0"/>
          <w:numId w:val="0"/>
        </w:numPr>
        <w:ind w:left="680"/>
        <w:rPr>
          <w:lang w:val="pl-PL"/>
        </w:rPr>
      </w:pPr>
      <w:r w:rsidRPr="00A86605">
        <w:rPr>
          <w:lang w:val="pl-PL"/>
        </w:rPr>
        <w:t>a)  zastąpił ten podmiot innym podmiotem lub podmiotami lub</w:t>
      </w:r>
    </w:p>
    <w:p w:rsidR="00B51376" w:rsidRDefault="00B51376" w:rsidP="00F03999">
      <w:pPr>
        <w:pStyle w:val="Nagwek2"/>
        <w:numPr>
          <w:ilvl w:val="0"/>
          <w:numId w:val="0"/>
        </w:numPr>
        <w:spacing w:after="120"/>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7026C2">
        <w:rPr>
          <w:lang w:val="pl-PL"/>
        </w:rPr>
        <w:t>w 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t>
      </w:r>
      <w:r w:rsidR="00F03999">
        <w:br/>
      </w:r>
      <w:r>
        <w:t xml:space="preserve">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w:t>
      </w:r>
      <w:r w:rsidR="00F03999">
        <w:br/>
      </w:r>
      <w:r w:rsidR="00E0526C" w:rsidRPr="00FC0EBD">
        <w:t xml:space="preserve">o którym mowa w </w:t>
      </w:r>
      <w:r w:rsidR="00E0526C" w:rsidRPr="007026C2">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7026C2">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 xml:space="preserve">ykonawcy </w:t>
      </w:r>
      <w:r w:rsidR="00F03999">
        <w:rPr>
          <w:lang w:val="pl-PL"/>
        </w:rPr>
        <w:br/>
      </w:r>
      <w:r w:rsidRPr="00A01E57">
        <w:rPr>
          <w:lang w:val="pl-PL"/>
        </w:rPr>
        <w:t>z odpowiedzialności za należyte wykonanie tego zamówienia.</w:t>
      </w:r>
    </w:p>
    <w:p w:rsidR="00B51376" w:rsidRPr="00127036" w:rsidRDefault="00B51376" w:rsidP="00B51376">
      <w:pPr>
        <w:pStyle w:val="Nagwek2"/>
      </w:pPr>
      <w:r>
        <w:t>Zamawiający przewiduje procentową wartość ostatniej części wynagrodzenia należnego Wykonawcy</w:t>
      </w:r>
      <w:r>
        <w:rPr>
          <w:lang w:val="pl-PL"/>
        </w:rPr>
        <w:t xml:space="preserve"> z</w:t>
      </w:r>
      <w:r w:rsidRPr="006F070C">
        <w:rPr>
          <w:lang w:val="pl-PL"/>
        </w:rPr>
        <w:t>a wykonanie umowy</w:t>
      </w:r>
      <w:r>
        <w:t xml:space="preserve"> w wysokości </w:t>
      </w:r>
      <w:r w:rsidRPr="00B51376">
        <w:t>10</w:t>
      </w:r>
      <w:r>
        <w:rPr>
          <w:lang w:val="pl-PL"/>
        </w:rPr>
        <w:t xml:space="preserve"> </w:t>
      </w:r>
      <w:r>
        <w:t>%.</w:t>
      </w:r>
    </w:p>
    <w:p w:rsidR="00EE3618" w:rsidRDefault="00127036" w:rsidP="00EE6B68">
      <w:pPr>
        <w:pStyle w:val="Nagwek1"/>
      </w:pPr>
      <w:r>
        <w:t xml:space="preserve">Informacja dla wykonawców wspólnie ubiegających się </w:t>
      </w:r>
      <w:r w:rsidR="00F03999">
        <w:br/>
      </w:r>
      <w:r>
        <w:t>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w:t>
      </w:r>
      <w:r w:rsidR="00F03999">
        <w:rPr>
          <w:lang w:val="pl-PL"/>
        </w:rPr>
        <w:br/>
      </w:r>
      <w:r w:rsidRPr="00127036">
        <w:rPr>
          <w:lang w:val="pl-PL"/>
        </w:rPr>
        <w:t xml:space="preserve">o udzielenie zamówienia albo reprezentowania w postępowaniu i zawarcia umowy </w:t>
      </w:r>
      <w:r w:rsidR="00F03999">
        <w:rPr>
          <w:lang w:val="pl-PL"/>
        </w:rPr>
        <w:br/>
      </w:r>
      <w:r w:rsidRPr="00127036">
        <w:rPr>
          <w:lang w:val="pl-PL"/>
        </w:rPr>
        <w:t>w sprawie zamówienia publicznego.</w:t>
      </w:r>
    </w:p>
    <w:p w:rsidR="00127036" w:rsidRPr="00127036" w:rsidRDefault="00127036" w:rsidP="00127036">
      <w:pPr>
        <w:pStyle w:val="Nagwek2"/>
        <w:rPr>
          <w:lang w:val="pl-PL"/>
        </w:rPr>
      </w:pPr>
      <w:r w:rsidRPr="00127036">
        <w:rPr>
          <w:lang w:val="pl-PL"/>
        </w:rPr>
        <w:lastRenderedPageBreak/>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7026C2">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 xml:space="preserve">a w zakresie, w którym każdy </w:t>
      </w:r>
      <w:r w:rsidR="00F03999">
        <w:rPr>
          <w:lang w:val="pl-PL"/>
        </w:rPr>
        <w:br/>
      </w:r>
      <w:r w:rsidR="005B4881">
        <w:rPr>
          <w:lang w:val="pl-PL"/>
        </w:rPr>
        <w:t>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 xml:space="preserve">Informacje o sposobie porozumiewania się zamawiającego </w:t>
      </w:r>
      <w:r w:rsidR="00F03999">
        <w:br/>
      </w:r>
      <w:r w:rsidRPr="00127036">
        <w:t>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 xml:space="preserve">(Dz.U. z 2016r. poz. 1113 z </w:t>
      </w:r>
      <w:proofErr w:type="spellStart"/>
      <w:r w:rsidR="00F21788" w:rsidRPr="00F21788">
        <w:t>późn</w:t>
      </w:r>
      <w:proofErr w:type="spellEnd"/>
      <w:r w:rsidR="00F21788" w:rsidRPr="00F21788">
        <w:t>. zm.)</w:t>
      </w:r>
      <w:r w:rsidRPr="00E14BA2">
        <w:t xml:space="preserve">, osobiście, za pośrednictwem posłańca, faksu lub przy użyciu środków komunikacji elektronicznej </w:t>
      </w:r>
      <w:r w:rsidR="00F03999">
        <w:br/>
      </w:r>
      <w:r w:rsidRPr="00E14BA2">
        <w:t>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B51376" w:rsidRPr="00B51376">
        <w:t>2018-02-27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7026C2">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w:t>
      </w:r>
      <w:r w:rsidR="00F03999">
        <w:br/>
      </w:r>
      <w:r>
        <w:t xml:space="preserve">o którym mowa w </w:t>
      </w:r>
      <w:r w:rsidR="00B97667" w:rsidRPr="007026C2">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51376" w:rsidRPr="006672A6" w:rsidTr="0094173E">
        <w:tc>
          <w:tcPr>
            <w:tcW w:w="744" w:type="dxa"/>
            <w:tcBorders>
              <w:top w:val="nil"/>
              <w:left w:val="nil"/>
              <w:bottom w:val="nil"/>
              <w:right w:val="nil"/>
            </w:tcBorders>
          </w:tcPr>
          <w:p w:rsidR="00B51376" w:rsidRPr="00882095" w:rsidRDefault="00B51376" w:rsidP="0094173E">
            <w:r w:rsidRPr="00B51376">
              <w:lastRenderedPageBreak/>
              <w:t>1</w:t>
            </w:r>
          </w:p>
        </w:tc>
        <w:tc>
          <w:tcPr>
            <w:tcW w:w="7304" w:type="dxa"/>
            <w:tcBorders>
              <w:top w:val="nil"/>
              <w:left w:val="nil"/>
              <w:bottom w:val="nil"/>
              <w:right w:val="nil"/>
            </w:tcBorders>
          </w:tcPr>
          <w:p w:rsidR="007026C2" w:rsidRPr="006672A6" w:rsidRDefault="007026C2" w:rsidP="0094173E">
            <w:pPr>
              <w:rPr>
                <w:lang w:val="en-US"/>
              </w:rPr>
            </w:pPr>
            <w:proofErr w:type="spellStart"/>
            <w:r>
              <w:rPr>
                <w:lang w:val="en-US"/>
              </w:rPr>
              <w:t>Małgorzata</w:t>
            </w:r>
            <w:proofErr w:type="spellEnd"/>
            <w:r>
              <w:rPr>
                <w:lang w:val="en-US"/>
              </w:rPr>
              <w:t xml:space="preserve"> </w:t>
            </w:r>
            <w:proofErr w:type="spellStart"/>
            <w:r>
              <w:rPr>
                <w:lang w:val="en-US"/>
              </w:rPr>
              <w:t>Majczak-Partyka</w:t>
            </w:r>
            <w:proofErr w:type="spellEnd"/>
            <w:r>
              <w:rPr>
                <w:lang w:val="en-US"/>
              </w:rPr>
              <w:t xml:space="preserve"> -  tel.: (17) 8556776 w. 31, e-mail: </w:t>
            </w:r>
            <w:hyperlink r:id="rId7" w:history="1">
              <w:r>
                <w:rPr>
                  <w:rStyle w:val="Hipercze"/>
                  <w:lang w:val="en-US"/>
                </w:rPr>
                <w:t>inwestycje@gminakamien.pl</w:t>
              </w:r>
            </w:hyperlink>
            <w:r>
              <w:rPr>
                <w:lang w:val="en-US"/>
              </w:rPr>
              <w:t xml:space="preserve"> </w:t>
            </w:r>
          </w:p>
        </w:tc>
      </w:tr>
      <w:tr w:rsidR="007026C2" w:rsidRPr="006672A6" w:rsidTr="0094173E">
        <w:tc>
          <w:tcPr>
            <w:tcW w:w="744" w:type="dxa"/>
            <w:tcBorders>
              <w:top w:val="nil"/>
              <w:left w:val="nil"/>
              <w:bottom w:val="nil"/>
              <w:right w:val="nil"/>
            </w:tcBorders>
          </w:tcPr>
          <w:p w:rsidR="007026C2" w:rsidRPr="00B51376" w:rsidRDefault="007026C2" w:rsidP="0094173E">
            <w:r>
              <w:t>2</w:t>
            </w:r>
          </w:p>
        </w:tc>
        <w:tc>
          <w:tcPr>
            <w:tcW w:w="7304" w:type="dxa"/>
            <w:tcBorders>
              <w:top w:val="nil"/>
              <w:left w:val="nil"/>
              <w:bottom w:val="nil"/>
              <w:right w:val="nil"/>
            </w:tcBorders>
          </w:tcPr>
          <w:p w:rsidR="007026C2" w:rsidRDefault="007026C2" w:rsidP="0094173E">
            <w:pPr>
              <w:rPr>
                <w:lang w:val="en-US"/>
              </w:rPr>
            </w:pPr>
            <w:r>
              <w:rPr>
                <w:lang w:val="en-US"/>
              </w:rPr>
              <w:t xml:space="preserve">Marek Piróg -  tel.: (17) 8556776 w. 31, e-mail: </w:t>
            </w:r>
            <w:hyperlink r:id="rId8" w:history="1">
              <w:r>
                <w:rPr>
                  <w:rStyle w:val="Hipercze"/>
                  <w:lang w:val="en-US"/>
                </w:rPr>
                <w:t>inwestycje@gminakamien.pl</w:t>
              </w:r>
            </w:hyperlink>
            <w:r>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51376" w:rsidRPr="006672A6" w:rsidTr="0094173E">
        <w:tc>
          <w:tcPr>
            <w:tcW w:w="744" w:type="dxa"/>
            <w:tcBorders>
              <w:top w:val="nil"/>
              <w:left w:val="nil"/>
              <w:bottom w:val="nil"/>
              <w:right w:val="nil"/>
            </w:tcBorders>
          </w:tcPr>
          <w:p w:rsidR="00B51376" w:rsidRPr="00882095" w:rsidRDefault="00B51376" w:rsidP="0094173E">
            <w:r w:rsidRPr="00B51376">
              <w:t>1</w:t>
            </w:r>
          </w:p>
        </w:tc>
        <w:tc>
          <w:tcPr>
            <w:tcW w:w="7176" w:type="dxa"/>
            <w:tcBorders>
              <w:top w:val="nil"/>
              <w:left w:val="nil"/>
              <w:bottom w:val="nil"/>
              <w:right w:val="nil"/>
            </w:tcBorders>
          </w:tcPr>
          <w:p w:rsidR="00B51376" w:rsidRPr="006672A6" w:rsidRDefault="007026C2" w:rsidP="0094173E">
            <w:pPr>
              <w:rPr>
                <w:lang w:val="en-US"/>
              </w:rPr>
            </w:pPr>
            <w:proofErr w:type="spellStart"/>
            <w:r>
              <w:rPr>
                <w:lang w:val="en-US"/>
              </w:rPr>
              <w:t>Małgorzata</w:t>
            </w:r>
            <w:proofErr w:type="spellEnd"/>
            <w:r>
              <w:rPr>
                <w:lang w:val="en-US"/>
              </w:rPr>
              <w:t xml:space="preserve"> </w:t>
            </w:r>
            <w:proofErr w:type="spellStart"/>
            <w:r>
              <w:rPr>
                <w:lang w:val="en-US"/>
              </w:rPr>
              <w:t>Majczak-Partyka</w:t>
            </w:r>
            <w:proofErr w:type="spellEnd"/>
            <w:r>
              <w:rPr>
                <w:lang w:val="en-US"/>
              </w:rPr>
              <w:t xml:space="preserve"> -  tel.: (17) 8556776 w. 31, e-mail: </w:t>
            </w:r>
            <w:hyperlink r:id="rId9" w:history="1">
              <w:r>
                <w:rPr>
                  <w:rStyle w:val="Hipercze"/>
                  <w:lang w:val="en-US"/>
                </w:rPr>
                <w:t>inwestycje@gminakamien.pl</w:t>
              </w:r>
            </w:hyperlink>
          </w:p>
        </w:tc>
      </w:tr>
      <w:tr w:rsidR="007026C2" w:rsidRPr="006672A6" w:rsidTr="0094173E">
        <w:tc>
          <w:tcPr>
            <w:tcW w:w="744" w:type="dxa"/>
            <w:tcBorders>
              <w:top w:val="nil"/>
              <w:left w:val="nil"/>
              <w:bottom w:val="nil"/>
              <w:right w:val="nil"/>
            </w:tcBorders>
          </w:tcPr>
          <w:p w:rsidR="007026C2" w:rsidRPr="00B51376" w:rsidRDefault="007026C2" w:rsidP="0094173E">
            <w:r>
              <w:t>2</w:t>
            </w:r>
          </w:p>
        </w:tc>
        <w:tc>
          <w:tcPr>
            <w:tcW w:w="7176" w:type="dxa"/>
            <w:tcBorders>
              <w:top w:val="nil"/>
              <w:left w:val="nil"/>
              <w:bottom w:val="nil"/>
              <w:right w:val="nil"/>
            </w:tcBorders>
          </w:tcPr>
          <w:p w:rsidR="007026C2" w:rsidRPr="00B51376" w:rsidRDefault="007026C2" w:rsidP="0094173E">
            <w:pPr>
              <w:rPr>
                <w:lang w:val="en-US"/>
              </w:rPr>
            </w:pPr>
            <w:r>
              <w:rPr>
                <w:lang w:val="en-US"/>
              </w:rPr>
              <w:t xml:space="preserve">Marek Piróg -  tel.: (17) 8556776 w. 31, e-mail: </w:t>
            </w:r>
            <w:hyperlink r:id="rId10" w:history="1">
              <w:r>
                <w:rPr>
                  <w:rStyle w:val="Hipercze"/>
                  <w:lang w:val="en-US"/>
                </w:rPr>
                <w:t>inwestycje@gminakamien.pl</w:t>
              </w:r>
            </w:hyperlink>
            <w:r>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B51376" w:rsidRPr="003209A8" w:rsidRDefault="00B51376" w:rsidP="00B51376">
      <w:pPr>
        <w:pStyle w:val="Nagwek2"/>
        <w:rPr>
          <w:b/>
        </w:rPr>
      </w:pPr>
      <w:r w:rsidRPr="003209A8">
        <w:t xml:space="preserve">Oferta musi być zabezpieczona wadium w wysokości: </w:t>
      </w:r>
      <w:r w:rsidRPr="00B51376">
        <w:rPr>
          <w:b/>
        </w:rPr>
        <w:t>50 000.00</w:t>
      </w:r>
      <w:r w:rsidRPr="00D91376">
        <w:rPr>
          <w:b/>
        </w:rPr>
        <w:t> PLN</w:t>
      </w:r>
      <w:r w:rsidRPr="00D91376">
        <w:t xml:space="preserve"> (słownie: </w:t>
      </w:r>
      <w:r w:rsidRPr="00B51376">
        <w:t xml:space="preserve"> pięćdziesiąt tysięcy 00/100</w:t>
      </w:r>
      <w:r w:rsidRPr="00D91376">
        <w:t> PLN)</w:t>
      </w:r>
      <w:r>
        <w:t>.</w:t>
      </w:r>
    </w:p>
    <w:p w:rsidR="00B51376" w:rsidRPr="00876900" w:rsidRDefault="00B51376" w:rsidP="00B51376">
      <w:pPr>
        <w:pStyle w:val="Nagwek2"/>
      </w:pPr>
      <w:r>
        <w:t xml:space="preserve">Wadium należy wnieść w terminie do dnia </w:t>
      </w:r>
      <w:r w:rsidRPr="00B51376">
        <w:t>2018-03-06</w:t>
      </w:r>
      <w:r>
        <w:t xml:space="preserve"> do godz. </w:t>
      </w:r>
      <w:r w:rsidRPr="00B51376">
        <w:t>10:30</w:t>
      </w:r>
      <w:r>
        <w:t>.</w:t>
      </w:r>
    </w:p>
    <w:p w:rsidR="00B51376" w:rsidRPr="00876900" w:rsidRDefault="00B51376" w:rsidP="00B51376">
      <w:pPr>
        <w:pStyle w:val="Nagwek2"/>
      </w:pPr>
      <w:r>
        <w:t>Wadium może być wnoszone w jednej lub kilku następujących formach:</w:t>
      </w:r>
    </w:p>
    <w:p w:rsidR="00B51376" w:rsidRDefault="00B51376" w:rsidP="00B51376">
      <w:pPr>
        <w:pStyle w:val="Nagwek2"/>
        <w:numPr>
          <w:ilvl w:val="0"/>
          <w:numId w:val="15"/>
        </w:numPr>
        <w:ind w:left="1134"/>
      </w:pPr>
      <w:r>
        <w:t xml:space="preserve">pieniądzu: przelewem na rachunek bankowy Zamawiającego: </w:t>
      </w:r>
      <w:r w:rsidRPr="00B51376">
        <w:t xml:space="preserve">Bank Spółdzielczy </w:t>
      </w:r>
      <w:r w:rsidR="00F03999">
        <w:br/>
      </w:r>
      <w:r w:rsidRPr="00B51376">
        <w:t>w Kamieniu</w:t>
      </w:r>
      <w:r>
        <w:t xml:space="preserve"> </w:t>
      </w:r>
      <w:r w:rsidRPr="00B51376">
        <w:t>90 9170 0005 2001 0000 0185 0010</w:t>
      </w:r>
      <w:r>
        <w:t>;</w:t>
      </w:r>
    </w:p>
    <w:p w:rsidR="00B51376" w:rsidRDefault="00B51376" w:rsidP="00B51376">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51376" w:rsidRDefault="00B51376" w:rsidP="00B51376">
      <w:pPr>
        <w:pStyle w:val="Nagwek2"/>
        <w:numPr>
          <w:ilvl w:val="0"/>
          <w:numId w:val="15"/>
        </w:numPr>
        <w:ind w:left="1134"/>
      </w:pPr>
      <w:r>
        <w:t>gwarancjach bankowych;</w:t>
      </w:r>
    </w:p>
    <w:p w:rsidR="00B51376" w:rsidRDefault="00B51376" w:rsidP="00B51376">
      <w:pPr>
        <w:pStyle w:val="Nagwek2"/>
        <w:numPr>
          <w:ilvl w:val="0"/>
          <w:numId w:val="15"/>
        </w:numPr>
        <w:ind w:left="1134"/>
      </w:pPr>
      <w:r>
        <w:t>gwarancjach ubezpieczeniowych;</w:t>
      </w:r>
    </w:p>
    <w:p w:rsidR="00B51376" w:rsidRPr="00876900" w:rsidRDefault="00B51376" w:rsidP="00B51376">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B51376" w:rsidRDefault="00B51376" w:rsidP="00B51376">
      <w:pPr>
        <w:pStyle w:val="Nagwek2"/>
      </w:pPr>
      <w:r w:rsidRPr="00772ADB">
        <w:t>Wykonawca zobowiązany jest wnieść wadium na okres związania ofertą.</w:t>
      </w:r>
    </w:p>
    <w:p w:rsidR="00B51376" w:rsidRDefault="00B51376" w:rsidP="00B51376">
      <w:pPr>
        <w:pStyle w:val="Nagwek2"/>
      </w:pPr>
      <w:r w:rsidRPr="00223EF2">
        <w:t>Za termin wniesienia wadium w pieniądzu zostanie przyjęty termin uznania rachunku Zamawiającego.</w:t>
      </w:r>
    </w:p>
    <w:p w:rsidR="00B51376" w:rsidRDefault="00B51376" w:rsidP="00B51376">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w:t>
      </w:r>
      <w:r w:rsidR="00F03999">
        <w:rPr>
          <w:lang w:val="pl-PL"/>
        </w:rPr>
        <w:br/>
      </w:r>
      <w:r>
        <w:rPr>
          <w:lang w:val="pl-PL"/>
        </w:rPr>
        <w:t xml:space="preserve">i bezwarunkowe zobowiązanie wystawcy dokumentu do zapłaty kwoty wadium na rzecz Zamawiającego. </w:t>
      </w:r>
    </w:p>
    <w:p w:rsidR="00B51376" w:rsidRPr="00876900" w:rsidRDefault="00B51376" w:rsidP="00B51376">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51376" w:rsidRPr="00720175" w:rsidRDefault="00B51376" w:rsidP="00B51376">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51376" w:rsidRPr="00876900" w:rsidRDefault="00B51376" w:rsidP="00B51376">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9"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B51376" w:rsidRPr="00B51376">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51376" w:rsidRPr="00876900" w:rsidRDefault="008D48A7" w:rsidP="00B5137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51376">
        <w:t>Odmowa wyrażenia zgody nie powoduje utraty wadium.</w:t>
      </w:r>
      <w:r w:rsidR="00B51376" w:rsidRPr="00876900">
        <w:t xml:space="preserve"> </w:t>
      </w:r>
    </w:p>
    <w:p w:rsidR="00B51376" w:rsidRPr="00BF579F" w:rsidRDefault="00B51376" w:rsidP="00B5137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F03999">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sidRPr="007026C2">
        <w:t xml:space="preserve">Oferta musi być sporządzona według wzoru formularza oferty stanowiącego załącznik do niniejszej </w:t>
      </w:r>
      <w:r w:rsidR="003D0409" w:rsidRPr="007026C2">
        <w:rPr>
          <w:lang w:val="pl-PL"/>
        </w:rPr>
        <w:t xml:space="preserve"> SIWZ</w:t>
      </w:r>
      <w:r w:rsidRPr="007026C2">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t>
      </w:r>
      <w:r w:rsidR="00F03999">
        <w:br/>
      </w:r>
      <w:r w:rsidR="008D48A7">
        <w:t xml:space="preserve">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 xml:space="preserve">Pełnomocnictwo musi być złożone </w:t>
      </w:r>
      <w:r w:rsidR="00F03999">
        <w:br/>
      </w:r>
      <w:r>
        <w:t>w formie oryginału lub kopii poświadczonej notarialnie.</w:t>
      </w:r>
    </w:p>
    <w:p w:rsidR="008D48A7" w:rsidRPr="00876900" w:rsidRDefault="008D48A7" w:rsidP="00AF1311">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51376" w:rsidRPr="00B51376">
        <w:t>Rozbudowa, przebudowa i nadbudowa oraz zmiana sposobu użytkowania dwóch budynków technicznych  na Dom  Kultury w m. Nowy Kamień - etap  II</w:t>
      </w:r>
      <w:r w:rsidR="008D48A7">
        <w:t xml:space="preserve"> NIE OTWIERAĆ przed: </w:t>
      </w:r>
      <w:r w:rsidR="00B51376" w:rsidRPr="00B51376">
        <w:t>2018-03-06</w:t>
      </w:r>
      <w:r w:rsidR="008D48A7">
        <w:t xml:space="preserve"> godz. </w:t>
      </w:r>
      <w:r w:rsidR="00B51376" w:rsidRPr="00B51376">
        <w:t>11:00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026C2">
        <w:t>15</w:t>
      </w:r>
      <w:r w:rsidR="00536FAD" w:rsidRPr="007026C2">
        <w:t>.11</w:t>
      </w:r>
      <w:r>
        <w:t xml:space="preserve"> oraz dodatkowo oznaczone słowami „ZMIANA” lub „WYCOFANIE”.</w:t>
      </w:r>
    </w:p>
    <w:p w:rsidR="00B51D96" w:rsidRDefault="00B51D96" w:rsidP="00B51D96">
      <w:pPr>
        <w:pStyle w:val="Nagwek2"/>
        <w:ind w:left="709"/>
      </w:pPr>
      <w:r>
        <w:t xml:space="preserve">W sytuacji, gdy oferta zawiera informacje stanowiące tajemnicę przedsiębiorstwa </w:t>
      </w:r>
      <w:r w:rsidR="00F03999">
        <w:br/>
      </w:r>
      <w:r>
        <w:t>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rsidRPr="007026C2">
        <w:rPr>
          <w:b/>
        </w:rPr>
        <w:t xml:space="preserve">Oferty należy składać w </w:t>
      </w:r>
      <w:r w:rsidR="00B51376" w:rsidRPr="007026C2">
        <w:rPr>
          <w:b/>
        </w:rPr>
        <w:t>siedzibie Zamawiającego</w:t>
      </w:r>
      <w:r w:rsidRPr="007026C2">
        <w:rPr>
          <w:b/>
        </w:rPr>
        <w:t xml:space="preserve">, pokój nr: </w:t>
      </w:r>
      <w:r w:rsidR="00B51376" w:rsidRPr="007026C2">
        <w:rPr>
          <w:b/>
        </w:rPr>
        <w:t>pok. nr 6</w:t>
      </w:r>
      <w:r w:rsidRPr="007026C2">
        <w:rPr>
          <w:b/>
        </w:rPr>
        <w:t xml:space="preserve"> do dnia </w:t>
      </w:r>
      <w:r w:rsidR="00B51376" w:rsidRPr="007026C2">
        <w:rPr>
          <w:b/>
        </w:rPr>
        <w:t>2018-03-06</w:t>
      </w:r>
      <w:r w:rsidRPr="007026C2">
        <w:rPr>
          <w:b/>
        </w:rPr>
        <w:t xml:space="preserve"> do godz. </w:t>
      </w:r>
      <w:r w:rsidR="00B51376" w:rsidRPr="007026C2">
        <w:rPr>
          <w:b/>
        </w:rPr>
        <w:t>10:30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rsidRPr="007026C2">
        <w:rPr>
          <w:b/>
        </w:rPr>
        <w:t xml:space="preserve">Otwarcie ofert nastąpi w dniu: </w:t>
      </w:r>
      <w:r w:rsidR="00B51376" w:rsidRPr="007026C2">
        <w:rPr>
          <w:b/>
        </w:rPr>
        <w:t>2018-03-06</w:t>
      </w:r>
      <w:r w:rsidRPr="007026C2">
        <w:rPr>
          <w:b/>
        </w:rPr>
        <w:t xml:space="preserve"> o godz. </w:t>
      </w:r>
      <w:r w:rsidR="00B51376" w:rsidRPr="007026C2">
        <w:rPr>
          <w:b/>
        </w:rPr>
        <w:t>11:00</w:t>
      </w:r>
      <w:r w:rsidRPr="007026C2">
        <w:rPr>
          <w:b/>
        </w:rPr>
        <w:t xml:space="preserve">, w </w:t>
      </w:r>
      <w:r w:rsidR="00B51376" w:rsidRPr="007026C2">
        <w:rPr>
          <w:b/>
        </w:rPr>
        <w:t>siedzibie Zamawiającego</w:t>
      </w:r>
      <w:r w:rsidRPr="007026C2">
        <w:rPr>
          <w:b/>
        </w:rPr>
        <w:t xml:space="preserve">, pokój nr </w:t>
      </w:r>
      <w:r w:rsidR="00B51376" w:rsidRPr="007026C2">
        <w:rPr>
          <w:b/>
        </w:rPr>
        <w:t>sala posiedzeń</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lastRenderedPageBreak/>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7026C2">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7026C2">
        <w:t>cenie</w:t>
      </w:r>
      <w:r w:rsidRPr="00B51D96">
        <w:t xml:space="preserve"> należy uwzględnić wszystkie wymagania określone w niniejszej SIWZ oraz wszel</w:t>
      </w:r>
      <w:r w:rsidR="008A3895">
        <w:t>kie koszty, jakie poniesie W</w:t>
      </w:r>
      <w:r w:rsidRPr="00B51D96">
        <w:t xml:space="preserve">ykonawca z tytułu należytej oraz zgodnej </w:t>
      </w:r>
      <w:r w:rsidR="00F03999">
        <w:br/>
      </w:r>
      <w:r w:rsidRPr="00B51D96">
        <w:t>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t>
      </w:r>
      <w:r w:rsidRPr="007026C2">
        <w:t xml:space="preserve">walucie </w:t>
      </w:r>
      <w:r w:rsidR="00B51D96" w:rsidRPr="007026C2">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51376"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51376" w:rsidRPr="006672A6" w:rsidTr="0094173E">
        <w:tc>
          <w:tcPr>
            <w:tcW w:w="900" w:type="dxa"/>
          </w:tcPr>
          <w:p w:rsidR="00B51376" w:rsidRPr="00A149D4" w:rsidRDefault="00B51376" w:rsidP="0094173E">
            <w:pPr>
              <w:spacing w:before="60" w:after="120"/>
              <w:jc w:val="both"/>
            </w:pPr>
            <w:r w:rsidRPr="00B51376">
              <w:t>1</w:t>
            </w:r>
          </w:p>
        </w:tc>
        <w:tc>
          <w:tcPr>
            <w:tcW w:w="4278" w:type="dxa"/>
          </w:tcPr>
          <w:p w:rsidR="00B51376" w:rsidRPr="00A149D4" w:rsidRDefault="00B51376" w:rsidP="0094173E">
            <w:pPr>
              <w:spacing w:before="60" w:after="120"/>
              <w:jc w:val="both"/>
            </w:pPr>
            <w:r w:rsidRPr="00B51376">
              <w:t>Cena</w:t>
            </w:r>
          </w:p>
        </w:tc>
        <w:tc>
          <w:tcPr>
            <w:tcW w:w="1842" w:type="dxa"/>
          </w:tcPr>
          <w:p w:rsidR="00B51376" w:rsidRPr="00A149D4" w:rsidRDefault="00B51376" w:rsidP="0094173E">
            <w:pPr>
              <w:spacing w:before="60" w:after="120"/>
              <w:jc w:val="both"/>
            </w:pPr>
            <w:r w:rsidRPr="00B51376">
              <w:t>60</w:t>
            </w:r>
            <w:r>
              <w:t xml:space="preserve"> %</w:t>
            </w:r>
          </w:p>
        </w:tc>
      </w:tr>
      <w:tr w:rsidR="00B51376" w:rsidRPr="006672A6" w:rsidTr="0094173E">
        <w:tc>
          <w:tcPr>
            <w:tcW w:w="900" w:type="dxa"/>
          </w:tcPr>
          <w:p w:rsidR="00B51376" w:rsidRPr="00A149D4" w:rsidRDefault="00B51376" w:rsidP="0094173E">
            <w:pPr>
              <w:spacing w:before="60" w:after="120"/>
              <w:jc w:val="both"/>
            </w:pPr>
            <w:r w:rsidRPr="00B51376">
              <w:t>2</w:t>
            </w:r>
          </w:p>
        </w:tc>
        <w:tc>
          <w:tcPr>
            <w:tcW w:w="4278" w:type="dxa"/>
          </w:tcPr>
          <w:p w:rsidR="00B51376" w:rsidRPr="00A149D4" w:rsidRDefault="00B51376" w:rsidP="0094173E">
            <w:pPr>
              <w:spacing w:before="60" w:after="120"/>
              <w:jc w:val="both"/>
            </w:pPr>
            <w:r w:rsidRPr="00B51376">
              <w:t>Gwarancja jakości</w:t>
            </w:r>
          </w:p>
        </w:tc>
        <w:tc>
          <w:tcPr>
            <w:tcW w:w="1842" w:type="dxa"/>
          </w:tcPr>
          <w:p w:rsidR="00B51376" w:rsidRPr="00A149D4" w:rsidRDefault="00B51376" w:rsidP="0094173E">
            <w:pPr>
              <w:spacing w:before="60" w:after="120"/>
              <w:jc w:val="both"/>
            </w:pPr>
            <w:r w:rsidRPr="00B51376">
              <w:t>40</w:t>
            </w:r>
            <w:r>
              <w:t xml:space="preserve"> %</w:t>
            </w:r>
          </w:p>
        </w:tc>
      </w:tr>
    </w:tbl>
    <w:p w:rsidR="008D48A7" w:rsidRDefault="008D48A7" w:rsidP="00A43AEE">
      <w:pPr>
        <w:pStyle w:val="Nagwek2"/>
      </w:pPr>
      <w:r w:rsidRPr="00BA284E">
        <w:t xml:space="preserve">Punkty przyznawane za podane w pkt </w:t>
      </w:r>
      <w:r w:rsidR="00B51D96" w:rsidRPr="007026C2">
        <w:t>18</w:t>
      </w:r>
      <w:r w:rsidRPr="007026C2">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51376" w:rsidRPr="006672A6" w:rsidTr="0094173E">
        <w:tc>
          <w:tcPr>
            <w:tcW w:w="2237" w:type="dxa"/>
          </w:tcPr>
          <w:p w:rsidR="00B51376" w:rsidRPr="006672A6" w:rsidRDefault="00B51376" w:rsidP="0094173E">
            <w:pPr>
              <w:spacing w:before="60" w:after="120"/>
              <w:jc w:val="both"/>
              <w:rPr>
                <w:b/>
              </w:rPr>
            </w:pPr>
            <w:r w:rsidRPr="00B51376">
              <w:t>1</w:t>
            </w:r>
          </w:p>
        </w:tc>
        <w:tc>
          <w:tcPr>
            <w:tcW w:w="4783" w:type="dxa"/>
          </w:tcPr>
          <w:p w:rsidR="00B51376" w:rsidRDefault="00B51376" w:rsidP="0094173E">
            <w:pPr>
              <w:pStyle w:val="Tekstpodstawowy"/>
              <w:spacing w:before="60"/>
            </w:pPr>
            <w:r w:rsidRPr="00B51376">
              <w:t>Cena</w:t>
            </w:r>
          </w:p>
          <w:p w:rsidR="00B51376" w:rsidRPr="00B51376" w:rsidRDefault="00B51376" w:rsidP="0094173E">
            <w:pPr>
              <w:spacing w:before="60" w:after="120"/>
              <w:jc w:val="both"/>
            </w:pPr>
            <w:r w:rsidRPr="00B51376">
              <w:t xml:space="preserve">Liczba punktów = ( </w:t>
            </w:r>
            <w:proofErr w:type="spellStart"/>
            <w:r w:rsidRPr="00B51376">
              <w:t>Cmin</w:t>
            </w:r>
            <w:proofErr w:type="spellEnd"/>
            <w:r w:rsidRPr="00B51376">
              <w:t>/</w:t>
            </w:r>
            <w:proofErr w:type="spellStart"/>
            <w:r w:rsidRPr="00B51376">
              <w:t>Cof</w:t>
            </w:r>
            <w:proofErr w:type="spellEnd"/>
            <w:r w:rsidRPr="00B51376">
              <w:t xml:space="preserve"> ) * 100 * waga</w:t>
            </w:r>
          </w:p>
          <w:p w:rsidR="00B51376" w:rsidRPr="00B51376" w:rsidRDefault="00B51376" w:rsidP="0094173E">
            <w:pPr>
              <w:spacing w:before="60" w:after="120"/>
              <w:jc w:val="both"/>
            </w:pPr>
            <w:r w:rsidRPr="00B51376">
              <w:t>gdzie:</w:t>
            </w:r>
          </w:p>
          <w:p w:rsidR="00B51376" w:rsidRPr="00B51376" w:rsidRDefault="00B51376" w:rsidP="0094173E">
            <w:pPr>
              <w:spacing w:before="60" w:after="120"/>
              <w:jc w:val="both"/>
            </w:pPr>
            <w:r w:rsidRPr="00B51376">
              <w:t xml:space="preserve">- </w:t>
            </w:r>
            <w:proofErr w:type="spellStart"/>
            <w:r w:rsidRPr="00B51376">
              <w:t>Cmin</w:t>
            </w:r>
            <w:proofErr w:type="spellEnd"/>
            <w:r w:rsidRPr="00B51376">
              <w:t xml:space="preserve"> - najniższa cena spośród wszystkich ofert</w:t>
            </w:r>
          </w:p>
          <w:p w:rsidR="00B51376" w:rsidRPr="006672A6" w:rsidRDefault="00B51376" w:rsidP="0094173E">
            <w:pPr>
              <w:spacing w:before="60" w:after="120"/>
              <w:jc w:val="both"/>
              <w:rPr>
                <w:b/>
              </w:rPr>
            </w:pPr>
            <w:r w:rsidRPr="00B51376">
              <w:t xml:space="preserve">- </w:t>
            </w:r>
            <w:proofErr w:type="spellStart"/>
            <w:r w:rsidRPr="00B51376">
              <w:t>Cof</w:t>
            </w:r>
            <w:proofErr w:type="spellEnd"/>
            <w:r w:rsidRPr="00B51376">
              <w:t xml:space="preserve"> -  cena podana w ofercie</w:t>
            </w:r>
          </w:p>
        </w:tc>
      </w:tr>
      <w:tr w:rsidR="00B51376" w:rsidRPr="006672A6" w:rsidTr="0094173E">
        <w:tc>
          <w:tcPr>
            <w:tcW w:w="2237" w:type="dxa"/>
          </w:tcPr>
          <w:p w:rsidR="00B51376" w:rsidRPr="006672A6" w:rsidRDefault="00B51376" w:rsidP="0094173E">
            <w:pPr>
              <w:spacing w:before="60" w:after="120"/>
              <w:jc w:val="both"/>
              <w:rPr>
                <w:b/>
              </w:rPr>
            </w:pPr>
            <w:r w:rsidRPr="00B51376">
              <w:t>2</w:t>
            </w:r>
          </w:p>
        </w:tc>
        <w:tc>
          <w:tcPr>
            <w:tcW w:w="4783" w:type="dxa"/>
          </w:tcPr>
          <w:p w:rsidR="00B51376" w:rsidRDefault="00B51376" w:rsidP="0094173E">
            <w:pPr>
              <w:pStyle w:val="Tekstpodstawowy"/>
              <w:spacing w:before="60"/>
            </w:pPr>
            <w:r w:rsidRPr="00B51376">
              <w:t>Gwarancja jakości</w:t>
            </w:r>
          </w:p>
          <w:p w:rsidR="00B51376" w:rsidRPr="00B51376" w:rsidRDefault="00B51376" w:rsidP="0094173E">
            <w:pPr>
              <w:spacing w:before="60" w:after="120"/>
              <w:jc w:val="both"/>
            </w:pPr>
            <w:r w:rsidRPr="00B51376">
              <w:t xml:space="preserve">Liczba punktów = ( </w:t>
            </w:r>
            <w:proofErr w:type="spellStart"/>
            <w:r w:rsidR="000C222A">
              <w:t>Gof</w:t>
            </w:r>
            <w:proofErr w:type="spellEnd"/>
            <w:r w:rsidRPr="00B51376">
              <w:t>/</w:t>
            </w:r>
            <w:proofErr w:type="spellStart"/>
            <w:r w:rsidR="000C222A">
              <w:t>G</w:t>
            </w:r>
            <w:r w:rsidRPr="00B51376">
              <w:t>max</w:t>
            </w:r>
            <w:proofErr w:type="spellEnd"/>
            <w:r w:rsidRPr="00B51376">
              <w:t>) * 100 * waga</w:t>
            </w:r>
          </w:p>
          <w:p w:rsidR="00B51376" w:rsidRPr="00B51376" w:rsidRDefault="00B51376" w:rsidP="0094173E">
            <w:pPr>
              <w:spacing w:before="60" w:after="120"/>
              <w:jc w:val="both"/>
            </w:pPr>
            <w:r w:rsidRPr="00B51376">
              <w:t>gdzie:</w:t>
            </w:r>
          </w:p>
          <w:p w:rsidR="007026C2" w:rsidRDefault="00B51376" w:rsidP="007026C2">
            <w:pPr>
              <w:spacing w:before="60" w:after="120"/>
              <w:jc w:val="both"/>
            </w:pPr>
            <w:r w:rsidRPr="00B51376">
              <w:t xml:space="preserve"> </w:t>
            </w:r>
            <w:proofErr w:type="spellStart"/>
            <w:r w:rsidR="007026C2">
              <w:t>Gof</w:t>
            </w:r>
            <w:proofErr w:type="spellEnd"/>
            <w:r w:rsidR="007026C2">
              <w:t xml:space="preserve"> - Okres gwarancj</w:t>
            </w:r>
            <w:r w:rsidR="00F03999">
              <w:t>i</w:t>
            </w:r>
            <w:r w:rsidR="00C0471E">
              <w:t xml:space="preserve"> podany w badanej ofercie</w:t>
            </w:r>
          </w:p>
          <w:p w:rsidR="007026C2" w:rsidRDefault="007026C2" w:rsidP="007026C2">
            <w:pPr>
              <w:spacing w:before="60" w:after="120"/>
              <w:jc w:val="both"/>
            </w:pPr>
            <w:r>
              <w:lastRenderedPageBreak/>
              <w:t xml:space="preserve"> - </w:t>
            </w:r>
            <w:proofErr w:type="spellStart"/>
            <w:r>
              <w:t>Gmax</w:t>
            </w:r>
            <w:proofErr w:type="spellEnd"/>
            <w:r>
              <w:t xml:space="preserve"> - Okres gwarancji najwyższy spośród wszystkich ofert </w:t>
            </w:r>
          </w:p>
          <w:p w:rsidR="007026C2" w:rsidRDefault="007026C2" w:rsidP="007026C2">
            <w:pPr>
              <w:spacing w:before="60" w:after="120"/>
              <w:jc w:val="both"/>
            </w:pPr>
            <w:r>
              <w:t xml:space="preserve">Minimalny okres gwarancji jakiego może udzielić Wykonawca to </w:t>
            </w:r>
            <w:r w:rsidR="000C222A">
              <w:t>36</w:t>
            </w:r>
            <w:r>
              <w:t xml:space="preserve"> miesięcy </w:t>
            </w:r>
          </w:p>
          <w:p w:rsidR="007026C2" w:rsidRDefault="007026C2" w:rsidP="007026C2">
            <w:pPr>
              <w:spacing w:before="60" w:after="120"/>
              <w:jc w:val="both"/>
            </w:pPr>
            <w:r>
              <w:t xml:space="preserve">Maksymalny okres gwarancji to </w:t>
            </w:r>
            <w:r w:rsidR="000C222A">
              <w:t>72</w:t>
            </w:r>
            <w:r>
              <w:t xml:space="preserve"> miesięcy</w:t>
            </w:r>
          </w:p>
          <w:p w:rsidR="007026C2" w:rsidRDefault="007026C2" w:rsidP="007026C2">
            <w:pPr>
              <w:spacing w:before="60" w:after="120"/>
              <w:jc w:val="both"/>
            </w:pPr>
            <w:r>
              <w:t xml:space="preserve">Jeżeli Wykonawca poda w ofercie niższy okres gwarancji niż </w:t>
            </w:r>
            <w:r w:rsidR="000C222A">
              <w:t>36</w:t>
            </w:r>
            <w:r>
              <w:t xml:space="preserve"> miesięcy, wówczas Zamawiający podwyższy go do minimalnego okresu. I taki okres zostanie wpisany do umowy z wykonawcą </w:t>
            </w:r>
          </w:p>
          <w:p w:rsidR="007026C2" w:rsidRDefault="007026C2" w:rsidP="007026C2">
            <w:pPr>
              <w:spacing w:before="60" w:after="120"/>
              <w:jc w:val="both"/>
            </w:pPr>
            <w:r>
              <w:t>Jeżeli wykonawca poda w ofercie dłuższy okres niż maksymalny, Zamawiający przyjmie do obliczenia punktów okres maksymalny.</w:t>
            </w:r>
          </w:p>
          <w:p w:rsidR="007026C2" w:rsidRDefault="007026C2" w:rsidP="007026C2">
            <w:pPr>
              <w:spacing w:before="60" w:after="120"/>
              <w:jc w:val="both"/>
            </w:pPr>
            <w:r>
              <w:t xml:space="preserve">Rękojmia za przedmiot zamówienia będzie  zrównana z okresem gwarancji. </w:t>
            </w:r>
          </w:p>
          <w:p w:rsidR="007026C2" w:rsidRDefault="007026C2" w:rsidP="007026C2">
            <w:pPr>
              <w:spacing w:before="60" w:after="120"/>
              <w:jc w:val="both"/>
            </w:pPr>
            <w:r>
              <w:t xml:space="preserve">Jeżeli Wykonawca nie wpisze w ofercie </w:t>
            </w:r>
            <w:r w:rsidR="00F03999">
              <w:br/>
            </w:r>
            <w:r>
              <w:t>w kryterium gwarancji żadnej wartości, oferta zostanie odrzucona.</w:t>
            </w:r>
          </w:p>
          <w:p w:rsidR="00B51376" w:rsidRPr="006672A6" w:rsidRDefault="007026C2" w:rsidP="007026C2">
            <w:pPr>
              <w:spacing w:before="60" w:after="120"/>
              <w:jc w:val="both"/>
              <w:rPr>
                <w:b/>
              </w:rPr>
            </w:pPr>
            <w:r>
              <w:t>Maksymalna ilość punktów jaką może uzyskać oferta  w tym kryterium to 40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w:t>
      </w:r>
      <w:r w:rsidR="00F03999">
        <w:br/>
      </w:r>
      <w:r w:rsidR="00B51D96" w:rsidRPr="00B51D96">
        <w:t xml:space="preserve">z zastrzeżeniem pkt </w:t>
      </w:r>
      <w:r w:rsidR="00B51D96" w:rsidRPr="000C222A">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w:t>
      </w:r>
      <w:r w:rsidRPr="00990A89">
        <w:lastRenderedPageBreak/>
        <w:t xml:space="preserve">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 xml:space="preserve">ykonawcy, którego oferta odpowiada wszystkim wymaganiom określonym w niniejszej SIWZ i została oceniona jako najkorzystniejsza </w:t>
      </w:r>
      <w:r w:rsidR="00C0471E">
        <w:br/>
      </w:r>
      <w:r w:rsidR="007941DD" w:rsidRPr="007941DD">
        <w:t>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51376" w:rsidRPr="00B51376">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 xml:space="preserve">Jeżeli Wykonawca, którego oferta została wybrana, uchyla się od zawarcia umowy </w:t>
      </w:r>
      <w:r w:rsidR="00C0471E">
        <w:br/>
      </w:r>
      <w:r>
        <w:t>w sprawie zamówienia publicznego</w:t>
      </w:r>
      <w:r w:rsidR="00B51376">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C0471E">
        <w:br/>
      </w:r>
      <w:r w:rsidRPr="00BA55F7">
        <w:t>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51376">
        <w:t>i wniesienie zabezpieczenia nale</w:t>
      </w:r>
      <w:r w:rsidR="00B51376">
        <w:rPr>
          <w:rFonts w:ascii="TimesNewRoman" w:eastAsia="TimesNewRoman" w:cs="TimesNewRoman"/>
        </w:rPr>
        <w:t>ż</w:t>
      </w:r>
      <w:r w:rsidR="00B51376">
        <w:t>ytego wykonania umowy.</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B51376" w:rsidRDefault="00B51376" w:rsidP="00B5137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t>
      </w:r>
      <w:r w:rsidR="00C0471E">
        <w:rPr>
          <w:bCs/>
          <w:iCs/>
          <w:color w:val="000000"/>
          <w:lang w:val="x-none" w:eastAsia="x-none"/>
        </w:rPr>
        <w:br/>
      </w:r>
      <w:r w:rsidRPr="00335C23">
        <w:rPr>
          <w:bCs/>
          <w:iCs/>
          <w:color w:val="000000"/>
          <w:lang w:val="x-none" w:eastAsia="x-none"/>
        </w:rPr>
        <w:t xml:space="preserve">w wysokości </w:t>
      </w:r>
      <w:r w:rsidRPr="00B51376">
        <w:rPr>
          <w:b/>
          <w:bCs/>
          <w:iCs/>
          <w:color w:val="000000"/>
          <w:lang w:val="x-none" w:eastAsia="x-none"/>
        </w:rPr>
        <w:t>10</w:t>
      </w:r>
      <w:r w:rsidRPr="00335C23">
        <w:rPr>
          <w:bCs/>
          <w:iCs/>
          <w:color w:val="000000"/>
          <w:lang w:val="x-none" w:eastAsia="x-none"/>
        </w:rPr>
        <w:t> % ceny ofertowej.</w:t>
      </w:r>
    </w:p>
    <w:p w:rsidR="00B51376" w:rsidRDefault="00B51376" w:rsidP="00B51376">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B51376" w:rsidRDefault="00B51376" w:rsidP="00B51376">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B51376" w:rsidRDefault="00B51376" w:rsidP="00B5137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B51376" w:rsidRDefault="00B51376" w:rsidP="00B5137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B51376" w:rsidRDefault="00B51376" w:rsidP="00B51376">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B51376" w:rsidRPr="00335C23" w:rsidRDefault="00B51376" w:rsidP="00B51376">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B51376" w:rsidRDefault="00B51376" w:rsidP="00B5137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B51376" w:rsidRDefault="00B51376" w:rsidP="00B51376">
      <w:pPr>
        <w:pStyle w:val="Nagwek2"/>
      </w:pPr>
      <w:r w:rsidRPr="00D30384">
        <w:t>W przypadku wniesienia wadium w pieniądzu Wykonawca może wyrazić zgodę na zaliczenie kwoty wadium na poczet zabezpieczenia.</w:t>
      </w:r>
    </w:p>
    <w:p w:rsidR="00B51376" w:rsidRDefault="00B51376" w:rsidP="00B51376">
      <w:pPr>
        <w:pStyle w:val="Nagwek2"/>
      </w:pPr>
    </w:p>
    <w:p w:rsidR="00B51376" w:rsidRDefault="00B51376" w:rsidP="00B51376">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B51376" w:rsidRDefault="00B51376" w:rsidP="00B51376">
      <w:pPr>
        <w:pStyle w:val="Nagwek2"/>
      </w:pPr>
      <w:r w:rsidRPr="00D30384">
        <w:t xml:space="preserve">W trakcie realizacji umowy Wykonawca może dokonać zmiany formy zabezpieczenia na jedną lub kilka form, o których mowa w pkt </w:t>
      </w:r>
      <w:r w:rsidRPr="000C222A">
        <w:t>21.2.</w:t>
      </w:r>
      <w:r w:rsidRPr="00D30384">
        <w:t xml:space="preserve"> Zmiana formy zabezpieczenia jest dokonywana z zachowaniem ciągłości zabezpieczenia i bez zmniejszenia jego wysokości.</w:t>
      </w:r>
    </w:p>
    <w:p w:rsidR="00EB7871" w:rsidRPr="003209A8" w:rsidRDefault="00B51376" w:rsidP="00B51376">
      <w:pPr>
        <w:pStyle w:val="Nagwek2"/>
      </w:pPr>
      <w:r w:rsidRPr="00D30384">
        <w:rPr>
          <w:bCs w:val="0"/>
          <w:iCs w:val="0"/>
          <w:color w:val="auto"/>
          <w:lang w:val="pl-PL" w:eastAsia="pl-PL"/>
        </w:rPr>
        <w:t xml:space="preserve">Zamawiający zwraca zabezpieczenie w terminie 30 dni od dnia wykonania zamówienia </w:t>
      </w:r>
      <w:r w:rsidR="00C0471E">
        <w:rPr>
          <w:bCs w:val="0"/>
          <w:iCs w:val="0"/>
          <w:color w:val="auto"/>
          <w:lang w:val="pl-PL" w:eastAsia="pl-PL"/>
        </w:rPr>
        <w:br/>
      </w:r>
      <w:r w:rsidRPr="00D30384">
        <w:rPr>
          <w:bCs w:val="0"/>
          <w:iCs w:val="0"/>
          <w:color w:val="auto"/>
          <w:lang w:val="pl-PL" w:eastAsia="pl-PL"/>
        </w:rPr>
        <w:t xml:space="preserve">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B51376" w:rsidP="00A43AEE">
      <w:pPr>
        <w:pStyle w:val="Nagwek2"/>
        <w:numPr>
          <w:ilvl w:val="0"/>
          <w:numId w:val="0"/>
        </w:numPr>
        <w:ind w:left="680"/>
      </w:pPr>
      <w:r>
        <w:lastRenderedPageBreak/>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 xml:space="preserve">kodę </w:t>
      </w:r>
      <w:r w:rsidR="00C0471E">
        <w:br/>
      </w:r>
      <w:r w:rsidR="00AF1311">
        <w:t>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 xml:space="preserve">Odwołanie wnosi się do Prezesa Krajowej Izby Odwoławczej w formie pisemnej lub </w:t>
      </w:r>
      <w:r w:rsidR="00C0471E">
        <w:br/>
      </w:r>
      <w:r>
        <w:t>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 xml:space="preserve">(Dz.U. z 2016r. poz. 1113 z </w:t>
      </w:r>
      <w:proofErr w:type="spellStart"/>
      <w:r w:rsidR="00F21788" w:rsidRPr="00F21788">
        <w:t>późn</w:t>
      </w:r>
      <w:proofErr w:type="spellEnd"/>
      <w:r w:rsidR="00F21788" w:rsidRPr="00F21788">
        <w:t>. zm.)</w:t>
      </w:r>
      <w:r>
        <w:t xml:space="preserve"> jest równoznaczne z jej wniesieniem.</w:t>
      </w:r>
      <w:r w:rsidR="00603291">
        <w:t>.</w:t>
      </w:r>
    </w:p>
    <w:p w:rsidR="00603291" w:rsidRPr="000C222A" w:rsidRDefault="00603291" w:rsidP="00EE6B68">
      <w:pPr>
        <w:pStyle w:val="Nagwek1"/>
      </w:pPr>
      <w:r w:rsidRPr="000C222A">
        <w:t>Aukcja elektroniczna</w:t>
      </w:r>
    </w:p>
    <w:p w:rsidR="00603291" w:rsidRPr="000C222A" w:rsidRDefault="00603291" w:rsidP="00A43AEE">
      <w:pPr>
        <w:pStyle w:val="Nagwek2"/>
      </w:pPr>
      <w:r w:rsidRPr="000C222A">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B51376" w:rsidRPr="00B51376">
        <w:t xml:space="preserve">(Dz. U. z 2015 r. poz. 2164 z </w:t>
      </w:r>
      <w:proofErr w:type="spellStart"/>
      <w:r w:rsidR="00B51376" w:rsidRPr="00B51376">
        <w:t>późn</w:t>
      </w:r>
      <w:proofErr w:type="spellEnd"/>
      <w:r w:rsidR="00B51376" w:rsidRPr="00B51376">
        <w:t>. zm.)</w:t>
      </w:r>
      <w:r>
        <w:t xml:space="preserve"> oraz przepisy Kodeksu cywilnego.</w:t>
      </w: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449C0">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51376" w:rsidRPr="006672A6" w:rsidTr="006449C0">
        <w:tc>
          <w:tcPr>
            <w:tcW w:w="828" w:type="dxa"/>
          </w:tcPr>
          <w:p w:rsidR="00B51376" w:rsidRPr="006672A6" w:rsidRDefault="00B51376" w:rsidP="0094173E">
            <w:pPr>
              <w:spacing w:before="60" w:after="120"/>
              <w:jc w:val="both"/>
              <w:rPr>
                <w:b/>
              </w:rPr>
            </w:pPr>
            <w:r w:rsidRPr="00B51376">
              <w:t>1</w:t>
            </w:r>
          </w:p>
        </w:tc>
        <w:tc>
          <w:tcPr>
            <w:tcW w:w="7740" w:type="dxa"/>
          </w:tcPr>
          <w:p w:rsidR="00B51376" w:rsidRPr="006672A6" w:rsidRDefault="006449C0" w:rsidP="0094173E">
            <w:pPr>
              <w:spacing w:before="60" w:after="120"/>
              <w:jc w:val="both"/>
              <w:rPr>
                <w:b/>
              </w:rPr>
            </w:pPr>
            <w:r>
              <w:t>Wzór formularza oferty na roboty budowlane</w:t>
            </w:r>
          </w:p>
        </w:tc>
      </w:tr>
      <w:tr w:rsidR="00B51376" w:rsidRPr="006672A6" w:rsidTr="006449C0">
        <w:tc>
          <w:tcPr>
            <w:tcW w:w="828" w:type="dxa"/>
          </w:tcPr>
          <w:p w:rsidR="00B51376" w:rsidRPr="006672A6" w:rsidRDefault="00B51376" w:rsidP="0094173E">
            <w:pPr>
              <w:spacing w:before="60" w:after="120"/>
              <w:jc w:val="both"/>
              <w:rPr>
                <w:b/>
              </w:rPr>
            </w:pPr>
            <w:r w:rsidRPr="00B51376">
              <w:t>2</w:t>
            </w:r>
          </w:p>
        </w:tc>
        <w:tc>
          <w:tcPr>
            <w:tcW w:w="7740" w:type="dxa"/>
          </w:tcPr>
          <w:p w:rsidR="00B51376" w:rsidRPr="006672A6" w:rsidRDefault="006449C0" w:rsidP="0094173E">
            <w:pPr>
              <w:spacing w:before="60" w:after="120"/>
              <w:jc w:val="both"/>
              <w:rPr>
                <w:b/>
              </w:rPr>
            </w:pPr>
            <w:r>
              <w:t>Oświadczenie o niepodleganiu wykluczeniu oraz spełnianiu warunków udziału</w:t>
            </w:r>
          </w:p>
        </w:tc>
      </w:tr>
      <w:tr w:rsidR="00B51376" w:rsidRPr="006672A6" w:rsidTr="006449C0">
        <w:tc>
          <w:tcPr>
            <w:tcW w:w="828" w:type="dxa"/>
          </w:tcPr>
          <w:p w:rsidR="00B51376" w:rsidRPr="006672A6" w:rsidRDefault="00B51376" w:rsidP="0094173E">
            <w:pPr>
              <w:spacing w:before="60" w:after="120"/>
              <w:jc w:val="both"/>
              <w:rPr>
                <w:b/>
              </w:rPr>
            </w:pPr>
            <w:r w:rsidRPr="00B51376">
              <w:t>3</w:t>
            </w:r>
          </w:p>
        </w:tc>
        <w:tc>
          <w:tcPr>
            <w:tcW w:w="7740" w:type="dxa"/>
          </w:tcPr>
          <w:p w:rsidR="00B51376" w:rsidRPr="006672A6" w:rsidRDefault="006449C0" w:rsidP="0094173E">
            <w:pPr>
              <w:spacing w:before="60" w:after="120"/>
              <w:jc w:val="both"/>
              <w:rPr>
                <w:b/>
              </w:rPr>
            </w:pPr>
            <w:r>
              <w:t>Wykaz robót budowlanych</w:t>
            </w:r>
          </w:p>
        </w:tc>
      </w:tr>
      <w:tr w:rsidR="00B51376" w:rsidRPr="006672A6" w:rsidTr="006449C0">
        <w:tc>
          <w:tcPr>
            <w:tcW w:w="828" w:type="dxa"/>
          </w:tcPr>
          <w:p w:rsidR="00B51376" w:rsidRPr="006672A6" w:rsidRDefault="00B51376" w:rsidP="0094173E">
            <w:pPr>
              <w:spacing w:before="60" w:after="120"/>
              <w:jc w:val="both"/>
              <w:rPr>
                <w:b/>
              </w:rPr>
            </w:pPr>
            <w:r w:rsidRPr="00B51376">
              <w:t>4</w:t>
            </w:r>
          </w:p>
        </w:tc>
        <w:tc>
          <w:tcPr>
            <w:tcW w:w="7740" w:type="dxa"/>
          </w:tcPr>
          <w:p w:rsidR="00B51376" w:rsidRPr="006672A6" w:rsidRDefault="006449C0" w:rsidP="0094173E">
            <w:pPr>
              <w:spacing w:before="60" w:after="120"/>
              <w:jc w:val="both"/>
              <w:rPr>
                <w:b/>
              </w:rPr>
            </w:pPr>
            <w:r>
              <w:t>Wykaz osób</w:t>
            </w:r>
          </w:p>
        </w:tc>
      </w:tr>
      <w:tr w:rsidR="00B51376" w:rsidRPr="006672A6" w:rsidTr="006449C0">
        <w:tc>
          <w:tcPr>
            <w:tcW w:w="828" w:type="dxa"/>
          </w:tcPr>
          <w:p w:rsidR="00B51376" w:rsidRPr="006672A6" w:rsidRDefault="00B51376" w:rsidP="0094173E">
            <w:pPr>
              <w:spacing w:before="60" w:after="120"/>
              <w:jc w:val="both"/>
              <w:rPr>
                <w:b/>
              </w:rPr>
            </w:pPr>
            <w:r w:rsidRPr="00B51376">
              <w:t>5</w:t>
            </w:r>
          </w:p>
        </w:tc>
        <w:tc>
          <w:tcPr>
            <w:tcW w:w="7740" w:type="dxa"/>
          </w:tcPr>
          <w:p w:rsidR="00B51376" w:rsidRPr="006672A6" w:rsidRDefault="006449C0" w:rsidP="0094173E">
            <w:pPr>
              <w:spacing w:before="60" w:after="120"/>
              <w:jc w:val="both"/>
              <w:rPr>
                <w:b/>
              </w:rPr>
            </w:pPr>
            <w:r>
              <w:t>Oświadczenie, że osoby wykonujące zamówienie posiadają prawem wymagane uprawnienia</w:t>
            </w:r>
          </w:p>
        </w:tc>
      </w:tr>
      <w:tr w:rsidR="00B51376" w:rsidRPr="006672A6" w:rsidTr="006449C0">
        <w:tc>
          <w:tcPr>
            <w:tcW w:w="828" w:type="dxa"/>
          </w:tcPr>
          <w:p w:rsidR="00B51376" w:rsidRPr="006672A6" w:rsidRDefault="00B51376" w:rsidP="0094173E">
            <w:pPr>
              <w:spacing w:before="60" w:after="120"/>
              <w:jc w:val="both"/>
              <w:rPr>
                <w:b/>
              </w:rPr>
            </w:pPr>
            <w:r w:rsidRPr="00B51376">
              <w:t>6</w:t>
            </w:r>
          </w:p>
        </w:tc>
        <w:tc>
          <w:tcPr>
            <w:tcW w:w="7740" w:type="dxa"/>
          </w:tcPr>
          <w:p w:rsidR="00B51376" w:rsidRPr="006672A6" w:rsidRDefault="006449C0" w:rsidP="0094173E">
            <w:pPr>
              <w:spacing w:before="60" w:after="120"/>
              <w:jc w:val="both"/>
              <w:rPr>
                <w:b/>
              </w:rPr>
            </w:pPr>
            <w:r>
              <w:t>Oświadczenia wykonawcy o przynależności albo braku przynależności do tej samej grupy kapitałowej Oświadczenie o zatrudnianiu osób na podstawie umowy o pracę</w:t>
            </w:r>
          </w:p>
        </w:tc>
      </w:tr>
      <w:tr w:rsidR="00603291" w:rsidRPr="006672A6" w:rsidTr="006449C0">
        <w:tc>
          <w:tcPr>
            <w:tcW w:w="828" w:type="dxa"/>
          </w:tcPr>
          <w:p w:rsidR="00603291" w:rsidRPr="006449C0" w:rsidRDefault="006449C0" w:rsidP="006672A6">
            <w:pPr>
              <w:spacing w:before="60" w:after="120"/>
              <w:jc w:val="both"/>
              <w:rPr>
                <w:sz w:val="20"/>
                <w:szCs w:val="20"/>
              </w:rPr>
            </w:pPr>
            <w:r>
              <w:rPr>
                <w:sz w:val="20"/>
                <w:szCs w:val="20"/>
              </w:rPr>
              <w:t>7</w:t>
            </w:r>
            <w:r w:rsidR="00603291" w:rsidRPr="006449C0">
              <w:rPr>
                <w:sz w:val="20"/>
                <w:szCs w:val="20"/>
              </w:rPr>
              <w:t xml:space="preserve"> </w:t>
            </w:r>
          </w:p>
        </w:tc>
        <w:tc>
          <w:tcPr>
            <w:tcW w:w="7740" w:type="dxa"/>
          </w:tcPr>
          <w:p w:rsidR="00603291" w:rsidRPr="006449C0" w:rsidRDefault="006449C0" w:rsidP="006672A6">
            <w:pPr>
              <w:spacing w:before="60" w:after="120"/>
              <w:jc w:val="both"/>
              <w:rPr>
                <w:sz w:val="20"/>
                <w:szCs w:val="20"/>
              </w:rPr>
            </w:pPr>
            <w:r>
              <w:t>Wykaz części zamówienia, której wykonanie wykonawca zamierza powierzyć podwykonawcom</w:t>
            </w:r>
          </w:p>
        </w:tc>
      </w:tr>
      <w:tr w:rsidR="00B51376" w:rsidRPr="006672A6" w:rsidTr="006449C0">
        <w:tc>
          <w:tcPr>
            <w:tcW w:w="828" w:type="dxa"/>
          </w:tcPr>
          <w:p w:rsidR="00B51376" w:rsidRPr="006672A6" w:rsidRDefault="006449C0" w:rsidP="0094173E">
            <w:pPr>
              <w:spacing w:before="60" w:after="120"/>
              <w:jc w:val="both"/>
              <w:rPr>
                <w:b/>
              </w:rPr>
            </w:pPr>
            <w:r>
              <w:t>8</w:t>
            </w:r>
          </w:p>
        </w:tc>
        <w:tc>
          <w:tcPr>
            <w:tcW w:w="7740" w:type="dxa"/>
          </w:tcPr>
          <w:p w:rsidR="00B51376" w:rsidRPr="006672A6" w:rsidRDefault="006449C0" w:rsidP="0094173E">
            <w:pPr>
              <w:spacing w:before="60" w:after="120"/>
              <w:jc w:val="both"/>
              <w:rPr>
                <w:b/>
              </w:rPr>
            </w:pPr>
            <w:r>
              <w:t>Oświadczenie o zatrudnieniu na podstawie umowy o pracę</w:t>
            </w:r>
          </w:p>
        </w:tc>
      </w:tr>
      <w:tr w:rsidR="00B51376" w:rsidRPr="006672A6" w:rsidTr="006449C0">
        <w:tc>
          <w:tcPr>
            <w:tcW w:w="828" w:type="dxa"/>
          </w:tcPr>
          <w:p w:rsidR="00B51376" w:rsidRPr="006672A6" w:rsidRDefault="006449C0" w:rsidP="0094173E">
            <w:pPr>
              <w:spacing w:before="60" w:after="120"/>
              <w:jc w:val="both"/>
              <w:rPr>
                <w:b/>
              </w:rPr>
            </w:pPr>
            <w:r>
              <w:t>9</w:t>
            </w:r>
          </w:p>
        </w:tc>
        <w:tc>
          <w:tcPr>
            <w:tcW w:w="7740" w:type="dxa"/>
          </w:tcPr>
          <w:p w:rsidR="00B51376" w:rsidRPr="006672A6" w:rsidRDefault="006449C0" w:rsidP="0094173E">
            <w:pPr>
              <w:spacing w:before="60" w:after="120"/>
              <w:jc w:val="both"/>
              <w:rPr>
                <w:b/>
              </w:rPr>
            </w:pPr>
            <w:r>
              <w:t>Zobowiązanie podmiotów trzecich do oddania do dyspozycji niezbędnych zasobów</w:t>
            </w:r>
          </w:p>
        </w:tc>
      </w:tr>
      <w:tr w:rsidR="006449C0" w:rsidRPr="006672A6" w:rsidTr="006449C0">
        <w:tc>
          <w:tcPr>
            <w:tcW w:w="828" w:type="dxa"/>
          </w:tcPr>
          <w:p w:rsidR="006449C0" w:rsidRDefault="006449C0" w:rsidP="0094173E">
            <w:pPr>
              <w:spacing w:before="60" w:after="120"/>
              <w:jc w:val="both"/>
            </w:pPr>
            <w:r>
              <w:t>10</w:t>
            </w:r>
          </w:p>
        </w:tc>
        <w:tc>
          <w:tcPr>
            <w:tcW w:w="7740" w:type="dxa"/>
          </w:tcPr>
          <w:p w:rsidR="006449C0" w:rsidRDefault="006449C0" w:rsidP="006449C0">
            <w:pPr>
              <w:spacing w:before="60" w:after="120"/>
              <w:jc w:val="both"/>
            </w:pPr>
            <w:r>
              <w:t>10a. Dokumentacja projektowa</w:t>
            </w:r>
          </w:p>
          <w:p w:rsidR="006449C0" w:rsidRDefault="006449C0" w:rsidP="001A44AF">
            <w:pPr>
              <w:spacing w:before="60" w:after="120"/>
              <w:jc w:val="both"/>
            </w:pPr>
            <w:r>
              <w:t>10</w:t>
            </w:r>
            <w:r w:rsidR="001A44AF">
              <w:t>b</w:t>
            </w:r>
            <w:r>
              <w:t>. Przedmiary Robót</w:t>
            </w:r>
          </w:p>
        </w:tc>
      </w:tr>
      <w:tr w:rsidR="006449C0" w:rsidRPr="006672A6" w:rsidTr="006449C0">
        <w:tc>
          <w:tcPr>
            <w:tcW w:w="828" w:type="dxa"/>
          </w:tcPr>
          <w:p w:rsidR="006449C0" w:rsidRDefault="006449C0" w:rsidP="0094173E">
            <w:pPr>
              <w:spacing w:before="60" w:after="120"/>
              <w:jc w:val="both"/>
            </w:pPr>
            <w:r>
              <w:t>11</w:t>
            </w:r>
          </w:p>
        </w:tc>
        <w:tc>
          <w:tcPr>
            <w:tcW w:w="7740" w:type="dxa"/>
          </w:tcPr>
          <w:p w:rsidR="006449C0" w:rsidRDefault="006449C0" w:rsidP="006449C0">
            <w:pPr>
              <w:spacing w:before="60" w:after="120"/>
              <w:jc w:val="both"/>
            </w:pPr>
            <w:r>
              <w:t>Wzór umowy na roboty budowlane</w:t>
            </w:r>
          </w:p>
        </w:tc>
      </w:tr>
    </w:tbl>
    <w:p w:rsidR="00EB7871" w:rsidRPr="00A93967" w:rsidRDefault="00A93967" w:rsidP="00EE6B68">
      <w:pPr>
        <w:pStyle w:val="Nagwek1"/>
        <w:numPr>
          <w:ilvl w:val="0"/>
          <w:numId w:val="0"/>
        </w:numPr>
        <w:rPr>
          <w:lang w:val="pl-PL"/>
        </w:rPr>
      </w:pPr>
      <w:r>
        <w:rPr>
          <w:lang w:val="pl-PL"/>
        </w:rPr>
        <w:t xml:space="preserve">                                                       </w:t>
      </w:r>
      <w:bookmarkStart w:id="19" w:name="_GoBack"/>
      <w:bookmarkEnd w:id="19"/>
      <w:r>
        <w:rPr>
          <w:lang w:val="pl-PL"/>
        </w:rPr>
        <w:t xml:space="preserve">               </w:t>
      </w:r>
      <w:r>
        <w:t>ZATWIERDZA:</w:t>
      </w:r>
    </w:p>
    <w:sectPr w:rsidR="00EB7871" w:rsidRPr="00A93967">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3E" w:rsidRDefault="0094173E">
      <w:r>
        <w:separator/>
      </w:r>
    </w:p>
  </w:endnote>
  <w:endnote w:type="continuationSeparator" w:id="0">
    <w:p w:rsidR="0094173E" w:rsidRDefault="009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3E" w:rsidRDefault="0094173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FC6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4173E" w:rsidRDefault="0094173E">
    <w:pPr>
      <w:pStyle w:val="Stopka"/>
      <w:tabs>
        <w:tab w:val="clear" w:pos="4536"/>
        <w:tab w:val="right" w:pos="9000"/>
      </w:tabs>
      <w:rPr>
        <w:sz w:val="18"/>
        <w:szCs w:val="18"/>
      </w:rPr>
    </w:pPr>
    <w:r>
      <w:rPr>
        <w:sz w:val="18"/>
        <w:szCs w:val="18"/>
      </w:rPr>
      <w:t>Gmina Kamień, 36-053 Kamień 287</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A44AF">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A44AF">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3E" w:rsidRDefault="0094173E">
      <w:r>
        <w:separator/>
      </w:r>
    </w:p>
  </w:footnote>
  <w:footnote w:type="continuationSeparator" w:id="0">
    <w:p w:rsidR="0094173E" w:rsidRDefault="0094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3E" w:rsidRDefault="0094173E">
    <w:pPr>
      <w:pStyle w:val="Nagwek"/>
      <w:jc w:val="center"/>
      <w:rPr>
        <w:sz w:val="18"/>
        <w:szCs w:val="18"/>
      </w:rPr>
    </w:pPr>
    <w:r>
      <w:rPr>
        <w:sz w:val="18"/>
        <w:szCs w:val="18"/>
      </w:rPr>
      <w:t>Specyfikacja istotnych warunków zamówienia</w:t>
    </w:r>
  </w:p>
  <w:p w:rsidR="0094173E" w:rsidRDefault="0094173E">
    <w:pPr>
      <w:pStyle w:val="Nagwek"/>
      <w:jc w:val="center"/>
      <w:rPr>
        <w:sz w:val="18"/>
        <w:szCs w:val="18"/>
      </w:rPr>
    </w:pPr>
    <w:r>
      <w:rPr>
        <w:sz w:val="18"/>
        <w:szCs w:val="18"/>
      </w:rPr>
      <w:t xml:space="preserve">Rozbudowa, przebudowa i nadbudowa oraz zmiana sposobu użytkowania dwóch budynków technicznych </w:t>
    </w:r>
    <w:r>
      <w:rPr>
        <w:sz w:val="18"/>
        <w:szCs w:val="18"/>
      </w:rPr>
      <w:br/>
      <w:t>na Dom  Kultury w m. Nowy Kamień - etap  II</w:t>
    </w:r>
  </w:p>
  <w:p w:rsidR="0094173E" w:rsidRDefault="0094173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32E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194E11"/>
    <w:multiLevelType w:val="hybridMultilevel"/>
    <w:tmpl w:val="8D044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8"/>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222A"/>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A44AF"/>
    <w:rsid w:val="001B3F5E"/>
    <w:rsid w:val="001B6A19"/>
    <w:rsid w:val="001C30E8"/>
    <w:rsid w:val="001C5986"/>
    <w:rsid w:val="001E4CE2"/>
    <w:rsid w:val="001E66C0"/>
    <w:rsid w:val="001F1894"/>
    <w:rsid w:val="00201D7C"/>
    <w:rsid w:val="00206A88"/>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6568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86D6E"/>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449C0"/>
    <w:rsid w:val="00650268"/>
    <w:rsid w:val="00651B3E"/>
    <w:rsid w:val="00656498"/>
    <w:rsid w:val="00656996"/>
    <w:rsid w:val="0066198A"/>
    <w:rsid w:val="0066381A"/>
    <w:rsid w:val="00666C20"/>
    <w:rsid w:val="006672A6"/>
    <w:rsid w:val="006737D4"/>
    <w:rsid w:val="006810A7"/>
    <w:rsid w:val="00681AF7"/>
    <w:rsid w:val="0068590B"/>
    <w:rsid w:val="006B1338"/>
    <w:rsid w:val="006B281B"/>
    <w:rsid w:val="006C1585"/>
    <w:rsid w:val="006C1F3A"/>
    <w:rsid w:val="006C4822"/>
    <w:rsid w:val="006D1974"/>
    <w:rsid w:val="006E2CC4"/>
    <w:rsid w:val="006F5BCD"/>
    <w:rsid w:val="006F77F8"/>
    <w:rsid w:val="007026C2"/>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173E"/>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17258"/>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3967"/>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58D9"/>
    <w:rsid w:val="00B36CE0"/>
    <w:rsid w:val="00B51376"/>
    <w:rsid w:val="00B51D96"/>
    <w:rsid w:val="00B8343A"/>
    <w:rsid w:val="00B8358F"/>
    <w:rsid w:val="00B90CFE"/>
    <w:rsid w:val="00B97667"/>
    <w:rsid w:val="00BA1AB5"/>
    <w:rsid w:val="00BB295E"/>
    <w:rsid w:val="00BC04D7"/>
    <w:rsid w:val="00BF579F"/>
    <w:rsid w:val="00BF6DEC"/>
    <w:rsid w:val="00C00534"/>
    <w:rsid w:val="00C03499"/>
    <w:rsid w:val="00C0471E"/>
    <w:rsid w:val="00C06D30"/>
    <w:rsid w:val="00C20DA9"/>
    <w:rsid w:val="00C2712C"/>
    <w:rsid w:val="00C530BF"/>
    <w:rsid w:val="00C70735"/>
    <w:rsid w:val="00C74BC5"/>
    <w:rsid w:val="00C85325"/>
    <w:rsid w:val="00CA2D61"/>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57138"/>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03999"/>
    <w:rsid w:val="00F131CB"/>
    <w:rsid w:val="00F13967"/>
    <w:rsid w:val="00F15EAA"/>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F731BA-EE75-423D-A492-D7DF22D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702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451">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25208432">
      <w:bodyDiv w:val="1"/>
      <w:marLeft w:val="0"/>
      <w:marRight w:val="0"/>
      <w:marTop w:val="0"/>
      <w:marBottom w:val="0"/>
      <w:divBdr>
        <w:top w:val="none" w:sz="0" w:space="0" w:color="auto"/>
        <w:left w:val="none" w:sz="0" w:space="0" w:color="auto"/>
        <w:bottom w:val="none" w:sz="0" w:space="0" w:color="auto"/>
        <w:right w:val="none" w:sz="0" w:space="0" w:color="auto"/>
      </w:divBdr>
    </w:div>
    <w:div w:id="56992323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0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minakamie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ycje@gminakamie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westycje@gminakamien.pl" TargetMode="External"/><Relationship Id="rId4" Type="http://schemas.openxmlformats.org/officeDocument/2006/relationships/webSettings" Target="webSettings.xml"/><Relationship Id="rId9" Type="http://schemas.openxmlformats.org/officeDocument/2006/relationships/hyperlink" Target="mailto:inwestycje@gminakamien.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27</TotalTime>
  <Pages>21</Pages>
  <Words>6681</Words>
  <Characters>42554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1899-12-31T23:00:00Z</cp:lastPrinted>
  <dcterms:created xsi:type="dcterms:W3CDTF">2018-02-19T18:53:00Z</dcterms:created>
  <dcterms:modified xsi:type="dcterms:W3CDTF">2018-02-19T19:20:00Z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