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3" w:rsidRDefault="002F0D13">
      <w:pPr>
        <w:rPr>
          <w:rFonts w:ascii="Times New Roman" w:hAnsi="Times New Roman" w:cs="Times New Roman"/>
          <w:sz w:val="28"/>
          <w:szCs w:val="28"/>
        </w:rPr>
      </w:pPr>
    </w:p>
    <w:p w:rsidR="00A961E2" w:rsidRDefault="00A961E2">
      <w:pPr>
        <w:rPr>
          <w:rFonts w:ascii="Times New Roman" w:hAnsi="Times New Roman" w:cs="Times New Roman"/>
          <w:sz w:val="28"/>
          <w:szCs w:val="28"/>
        </w:rPr>
      </w:pPr>
    </w:p>
    <w:p w:rsidR="00A961E2" w:rsidRDefault="00A96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Wyjaśnienie do Szczegółów konstrukcyjnych</w:t>
      </w:r>
    </w:p>
    <w:p w:rsidR="00A961E2" w:rsidRDefault="00A961E2">
      <w:pPr>
        <w:rPr>
          <w:rFonts w:ascii="Times New Roman" w:hAnsi="Times New Roman" w:cs="Times New Roman"/>
          <w:sz w:val="28"/>
          <w:szCs w:val="28"/>
        </w:rPr>
      </w:pPr>
    </w:p>
    <w:p w:rsidR="00A961E2" w:rsidRDefault="00A961E2" w:rsidP="0047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Nawierzchnia z kamienia łamanego brukowca wrysowana w szczegóły konstrukcyjne  została zamieniona na nawierzchnię z kostki brukowej typu Old Stone koloru czarnego – zgodnie z przedmiarami robót</w:t>
      </w:r>
      <w:r w:rsidR="002A7315">
        <w:rPr>
          <w:rFonts w:ascii="Times New Roman" w:hAnsi="Times New Roman" w:cs="Times New Roman"/>
          <w:sz w:val="28"/>
          <w:szCs w:val="28"/>
        </w:rPr>
        <w:t xml:space="preserve"> na ul. Wspólnej należy przyjąć jezdnię o nawierzchni z kostki brukowej betonowej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2BD" w:rsidRDefault="004762BD" w:rsidP="0047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Nawierzchnia skrzyżowania ulic Sienkiewicza i Wspólnej  została zamieniona z kostki granitowej na kostkę brukową betonową typu Old Stone kolor czarny  zgodnie </w:t>
      </w:r>
      <w:r>
        <w:rPr>
          <w:rFonts w:ascii="Times New Roman" w:hAnsi="Times New Roman" w:cs="Times New Roman"/>
          <w:sz w:val="28"/>
          <w:szCs w:val="28"/>
        </w:rPr>
        <w:br/>
        <w:t xml:space="preserve">z </w:t>
      </w:r>
      <w:r w:rsidR="008408FC">
        <w:rPr>
          <w:rFonts w:ascii="Times New Roman" w:hAnsi="Times New Roman" w:cs="Times New Roman"/>
          <w:sz w:val="28"/>
          <w:szCs w:val="28"/>
        </w:rPr>
        <w:t>przedmiarem</w:t>
      </w:r>
      <w:r>
        <w:rPr>
          <w:rFonts w:ascii="Times New Roman" w:hAnsi="Times New Roman" w:cs="Times New Roman"/>
          <w:sz w:val="28"/>
          <w:szCs w:val="28"/>
        </w:rPr>
        <w:t xml:space="preserve"> robót.</w:t>
      </w:r>
    </w:p>
    <w:p w:rsidR="00A961E2" w:rsidRDefault="00A961E2" w:rsidP="0047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Kolorystyka kostki brukowej została ujednolicona z kostką istniejącą w ulicach wokół Rynku tak, by stanowić jednolitą całość. Należy przyjąć :</w:t>
      </w:r>
    </w:p>
    <w:p w:rsidR="00A961E2" w:rsidRDefault="00A961E2" w:rsidP="0047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ulice i parkingi  kostkę typu Old Stone koloru czarnego,</w:t>
      </w:r>
    </w:p>
    <w:p w:rsidR="00A961E2" w:rsidRPr="00A961E2" w:rsidRDefault="00A961E2" w:rsidP="0047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na chodniki i wjazdy kostkę typu Bulwar kolor rubin – zgodnie z przedmiarami robót. </w:t>
      </w:r>
    </w:p>
    <w:sectPr w:rsidR="00A961E2" w:rsidRPr="00A961E2" w:rsidSect="00A961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61E2"/>
    <w:rsid w:val="000B3F4F"/>
    <w:rsid w:val="002A7315"/>
    <w:rsid w:val="002F0D13"/>
    <w:rsid w:val="00446D2D"/>
    <w:rsid w:val="004762BD"/>
    <w:rsid w:val="006B20B1"/>
    <w:rsid w:val="008408FC"/>
    <w:rsid w:val="008C6162"/>
    <w:rsid w:val="00A961E2"/>
    <w:rsid w:val="00BC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2011-01-04T07:53:00Z</cp:lastPrinted>
  <dcterms:created xsi:type="dcterms:W3CDTF">2011-01-03T14:07:00Z</dcterms:created>
  <dcterms:modified xsi:type="dcterms:W3CDTF">2011-01-14T07:52:00Z</dcterms:modified>
</cp:coreProperties>
</file>