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2" w:rsidRPr="003719D2" w:rsidRDefault="003719D2" w:rsidP="003719D2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3719D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Załącznik nr 2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bookmarkStart w:id="0" w:name="_GoBack"/>
      <w:bookmarkEnd w:id="0"/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719D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UMOWA NR  ………………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r.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„Zamawiającym” reprezentowanym przez: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……………………</w:t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>-</w:t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………………………….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……………………………………..</w:t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reprezentowanym przez: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……………………</w:t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>-</w:t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3719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………………………….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Zwanym w dalszej części umowy ,,Wykonawcą” 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19D2" w:rsidRPr="003719D2" w:rsidRDefault="003719D2" w:rsidP="00371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art.4 pkt. 8 ustawy – Prawo zamówień publicznych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została zawarta umowa następującej treści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Przedmiotem umowy są usługi polegające na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Konserwacji oświetlenia ulicznego na terenie Miasta i Gminy Chmielnik w 2018 roku.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Zakres robót będących przedmiotem umowy: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źródeł świtała;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i naprawa uszkodzonych elementów opraw;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nienadających się do dalszej eksploatacji opraw ( należy przyjąć do wyceny 10 sztuk- typ OUS 150- oprawa sodowa);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położenia źródeł światła;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opraw, kloszy i odbłysków;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uszkodzonego osprzętu elektrycznego w oprawach;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Przegląd, konserwację i wymianę wyeksploatowanych złączy kablowych w latarniach;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Konserwację słupów, wysięgników, przewieszek, konstrukcji wsporczych;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Prostowanie pochylonych słupów i wysięgników oświetlenia wydzielonego 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i konserwacja zamkniętych skrzynek, wnęk słupowych;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konserwacja tablic rozdzielczych i sterowniczych;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zegarów sterowniczych instalacji oświetleniowych;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urządzeń sterowniczych (zegarków, styczników, gniazd bezpiecznikowych itp.)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uszkodzonych przewodów w słupach oświetleniowych i wysięgnikach;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zwarć na linach napowietrznych;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zwisów przewodów oświetlenia ulicznego;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Lokalizację i naprawę uszkodzonych kabli zasilających obwody oświetleniowe;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zerwanych lub uszkodzonych przewodów oświetlenia ulicznego w sieci podwieszonej;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Wymianę (naprawę) uszkodzonych skrzynek sterowania oświetleniem ulicznym podwieszonych na słupach linii napowietrznych nn.;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sprawności oświetlenia na terenie gminy;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pomiarów napięć i obciążeń;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Pomiary eksploatacyjne (rezystencji uziemień ochronnych, skuteczności ochrony przeciwpożarowej);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rezystencji uziemień opraw oświetleniowych;</w:t>
      </w:r>
    </w:p>
    <w:p w:rsidR="003719D2" w:rsidRPr="003719D2" w:rsidRDefault="003719D2" w:rsidP="003719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eksploatacyjnej oświetlenia ulicznego, w tym zapisów dotyczących wykonywanych prac konserwacyjnych i przekazywanie ich do siedziby Zamawiającego na adres Plac Kościuszki 7, 26-020 Chmielniku lub drogą elektroniczną na adres przedstawiciela Zamawiającego upoważnionego do kontaktu z Wykonawcą. 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usunąć niezwłocznie usterki zgłoszone telefonicznie lub drogą e-mailową przez Zamawiającego, najpóźniej w ciągu 3 dni od chwili zgłoszenia.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realizacji zamówienia zobowiązany jest wykonać prace zgodnie z przepisami BHP oraz współpracować z PGE S.A o/Skarżysko, Rejon Energetyczny Busko-Zdrój.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Prace związane z konserwacją oświetlenia należy wykonać w technologii PPN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uzasadnionych przypadkach udzielenie zamówienia uzupełniającego i dodatkowego w wysokości nie więcej niż 40 % wartości zamówienia podstawnego.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zamówienia zgodnie z:</w:t>
      </w:r>
    </w:p>
    <w:p w:rsidR="003719D2" w:rsidRPr="003719D2" w:rsidRDefault="003719D2" w:rsidP="003719D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zakresem rzeczowym określonym w ust. 2,</w:t>
      </w:r>
    </w:p>
    <w:p w:rsidR="003719D2" w:rsidRPr="003719D2" w:rsidRDefault="003719D2" w:rsidP="003719D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aktualnie obowiązującymi przepisami prawnymi, sztuką budowlaną i zasadami wiedzy technicznej.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Zamawiający zastrzega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sobie prawo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zmniejszenia zakresu rzeczowego przedmiotu zamówienia , przy zachowaniu cen jednostkowych podanych w ofercie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. Wykonawcy                  z tego tytułu nie przysługuje żadne roszczenie wobec Zamawiającego.</w:t>
      </w:r>
    </w:p>
    <w:p w:rsidR="003719D2" w:rsidRPr="003719D2" w:rsidRDefault="003719D2" w:rsidP="00371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Oferta i zapytanie ofertowe stanowi integralną część umowy.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2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od dnia ………….. r. do dnia ………….. r.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3719D2" w:rsidRPr="003719D2" w:rsidRDefault="003719D2" w:rsidP="003719D2">
      <w:pPr>
        <w:widowControl w:val="0"/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719D2" w:rsidRPr="003719D2" w:rsidRDefault="003719D2" w:rsidP="003719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za wykonanie usługi otrzyma wynagrodzenie ryczałtowe ogółem zgodnie ze złożoną ofertą tj. ceną brutto…………, w tym podatek VAT (…%) w kwocie …..oraz ceną netto…………….w zakresie konserwacji oświetlenia ulicznego (zgodnie ze złożoną ofertą).</w:t>
      </w:r>
    </w:p>
    <w:p w:rsidR="003719D2" w:rsidRPr="003719D2" w:rsidRDefault="003719D2" w:rsidP="003719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Rozliczenie usług odbywać się będzie fakturami częściowymi wystawionymi miesięcznie                 w kwocie brutto ………w tym podatek VAT (…….%)  w kwocie  cena netto……przelewem na rachunek bankowy wskazany przez Wykonawcę w terminie do 30 dni od przedłożenia rachunku.</w:t>
      </w:r>
    </w:p>
    <w:p w:rsidR="003719D2" w:rsidRPr="003719D2" w:rsidRDefault="003719D2" w:rsidP="003719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Wynagrodzenie ryczałtowe, o którym mowa w ust. 1 obejmuje wszystkie koszty związane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:rsidR="003719D2" w:rsidRPr="003719D2" w:rsidRDefault="003719D2" w:rsidP="003719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:rsidR="003719D2" w:rsidRPr="003719D2" w:rsidRDefault="003719D2" w:rsidP="003719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Stawka roboczogodziny…………………………………….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pośrednie do R+S ………………………………….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Zysk do </w:t>
      </w:r>
      <w:proofErr w:type="spellStart"/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R+S+Kp</w:t>
      </w:r>
      <w:proofErr w:type="spellEnd"/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zakupu materiałów ………………………………….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pracy sprzętu za 1 godzinę. …………………………</w:t>
      </w:r>
    </w:p>
    <w:p w:rsidR="003719D2" w:rsidRPr="003719D2" w:rsidRDefault="003719D2" w:rsidP="003719D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nie może dokonać cesji wierzytelności wynikającej z niniejszej umowy bez uprzedniej zgody Zamawiającego. 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78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wszelkie koszty związane z wyłączeniem linii oraz dopuszczeniem do pracy w Rejonowym Zakładzie Energetycznym w Busko-Zdroju ponosi Wykonawca.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3719D2" w:rsidRPr="003719D2" w:rsidRDefault="003719D2" w:rsidP="003719D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6"/>
          <w:kern w:val="3"/>
          <w:sz w:val="24"/>
          <w:szCs w:val="24"/>
          <w:lang w:eastAsia="zh-CN" w:bidi="hi-IN"/>
        </w:rPr>
        <w:t xml:space="preserve">Ustala się, że upoważnionymi przedstawicielami każdej ze stron, odpowiadającymi za należyte wykonanie ustaleń niniejszej umowy będą: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  </w:t>
      </w:r>
    </w:p>
    <w:p w:rsidR="003719D2" w:rsidRPr="003719D2" w:rsidRDefault="003719D2" w:rsidP="003719D2">
      <w:pPr>
        <w:shd w:val="clear" w:color="auto" w:fill="FFFFFF"/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a) z ramienia Zamawiającego 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ab/>
        <w:t>- Jerzy Gajek – Inspektor w Wydziale Inwestycji i Projektów Strukturalnych.</w:t>
      </w:r>
    </w:p>
    <w:p w:rsidR="003719D2" w:rsidRPr="003719D2" w:rsidRDefault="003719D2" w:rsidP="003719D2">
      <w:pPr>
        <w:shd w:val="clear" w:color="auto" w:fill="FFFFFF"/>
        <w:tabs>
          <w:tab w:val="left" w:pos="0"/>
          <w:tab w:val="left" w:leader="dot" w:pos="7128"/>
        </w:tabs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b)z ramienia Wykonawcy: ………………..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0"/>
          <w:lang w:eastAsia="pl-PL"/>
        </w:rPr>
        <w:t>2. Dopuszcza się zmianę osób wymienionych w ust. 1b bez konieczności aneksowania zapisów umowy. Nowo powołane osoby muszą wykazać się wymaganymi uprawnieniami oraz podpisać stosowne oświadczenie o podjęciu się danej funkcji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:rsidR="003719D2" w:rsidRPr="003719D2" w:rsidRDefault="003719D2" w:rsidP="003719D2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naprawi na własny koszt szkody i zniszczenia wyrządzone osobom trzecim w wyniku przeprowadzonych robót.</w:t>
      </w:r>
    </w:p>
    <w:p w:rsidR="003719D2" w:rsidRPr="003719D2" w:rsidRDefault="003719D2" w:rsidP="003719D2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 demontażu Wykonawca dostarczy do magazynu RZE Busko-Zdrój dla latarni i lamp, których właścicielem jest ZEORK S.A. lub do gminy Chmielnik dla latarni, których właścicielem jest gmina.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2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:rsidR="003719D2" w:rsidRPr="003719D2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umowę przy pomocy materiałów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odpowiadających jakościowo wymogom wyrobów dopuszczonych do stosowania w budownictwie, określonym w art. 10 Ustawy Prawo Budowlane.</w:t>
      </w:r>
    </w:p>
    <w:p w:rsidR="003719D2" w:rsidRPr="003719D2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udziela na wmontowane materiały gwarancji określonej na te materiały przez producenta.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30% wynagrodzenia określonego w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zwłokę  usunięciu awarii w wysokości 10 % wynagrodzenia miesięcznego brutto za każdy dzień zwłoki.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zlecenia usług konserwacji oświetlenia a następnie obciążanie poniesionymi kosztami Wykonawcę.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:rsidR="003719D2" w:rsidRPr="003719D2" w:rsidRDefault="003719D2" w:rsidP="003719D2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prowadzoną działalność gospodarczą;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odstąpienia od umowy Wykonawcy przysługuje wynagrodzenie wyłącznie za wykonane usługi do dnia odstąpienia. 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10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niniejszej umowy będą miały zastosowanie odpowiednie przepisy Kodeksu Cywilnego oraz ustawy zamówień publicznych. 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11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ind w:right="6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Spory wynikłe na  tle niniejszej umowy będzie rozstrzygał  Sąd właściwy miejscowo dla siedziby Zamawiającego.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Umowę sporządzono w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trzech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jednobrzmiących egzemplarzach,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dwa egzemplarze dla Zamawiającego i jeden dla Wykonawcy.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                                     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.........................................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E71" w:rsidRDefault="003719D2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C01"/>
    <w:multiLevelType w:val="hybridMultilevel"/>
    <w:tmpl w:val="FCB09D4A"/>
    <w:lvl w:ilvl="0" w:tplc="CFB4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A3194"/>
    <w:multiLevelType w:val="hybridMultilevel"/>
    <w:tmpl w:val="92F4207C"/>
    <w:lvl w:ilvl="0" w:tplc="041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B3B2B"/>
    <w:multiLevelType w:val="hybridMultilevel"/>
    <w:tmpl w:val="FC60B04E"/>
    <w:lvl w:ilvl="0" w:tplc="23D87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2"/>
    <w:rsid w:val="003719D2"/>
    <w:rsid w:val="006977AF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2017-12-18T13:59:00Z</dcterms:created>
  <dcterms:modified xsi:type="dcterms:W3CDTF">2017-12-18T14:00:00Z</dcterms:modified>
</cp:coreProperties>
</file>