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 xml:space="preserve">OBWIESZCZENIE</w:t>
      </w:r>
    </w:p>
    <w:p w14:paraId="152DCBEC" w14:textId="77777777" w:rsidR="00575E92" w:rsidRPr="00F61ABF" w:rsidRDefault="00ED5B73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575E92" w:rsidRPr="00F61ABF">
        <w:rPr>
          <w:b/>
          <w:sz w:val="32"/>
          <w:szCs w:val="32"/>
          <w:lang w:val="en-US"/>
        </w:rPr>
        <w:t xml:space="preserve">Wójta Gminy Mietków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dnia </w:t>
      </w:r>
      <w:proofErr w:type="gramStart"/>
      <w:r w:rsidRPr="00F61ABF">
        <w:rPr>
          <w:b/>
          <w:sz w:val="32"/>
          <w:szCs w:val="32"/>
          <w:lang w:val="en-US"/>
        </w:rPr>
        <w:t xml:space="preserve">15 kwietnia 2025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26CD750F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dnia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 xml:space="preserve">(</w:t>
      </w:r>
      <w:proofErr w:type="gramStart"/>
      <w:r w:rsidR="00502CF0" w:rsidRPr="00F61ABF">
        <w:rPr>
          <w:sz w:val="28"/>
          <w:szCs w:val="28"/>
          <w:lang w:val="en-US"/>
        </w:rPr>
        <w:t xml:space="preserve">Dz. U. z 2025 r. poz. 365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r w:rsidR="003F0C8F" w:rsidRPr="00F61ABF">
        <w:rPr>
          <w:sz w:val="28"/>
          <w:szCs w:val="28"/>
          <w:lang w:val="en-US"/>
        </w:rPr>
        <w:t xml:space="preserve"/>
      </w:r>
      <w:r w:rsidR="00F70292" w:rsidRPr="00F61ABF">
        <w:rPr>
          <w:sz w:val="28"/>
          <w:szCs w:val="28"/>
          <w:lang w:val="en-US"/>
        </w:rPr>
        <w:t xml:space="preserve"/>
      </w:r>
      <w:r w:rsidR="003C3082" w:rsidRPr="00F61ABF">
        <w:rPr>
          <w:sz w:val="28"/>
          <w:szCs w:val="28"/>
          <w:lang w:val="en-US"/>
        </w:rPr>
        <w:t xml:space="preserve">Wójt Gminy Mietków</w:t>
      </w:r>
      <w:r w:rsidR="00F70292" w:rsidRPr="00F61ABF">
        <w:rPr>
          <w:sz w:val="28"/>
          <w:szCs w:val="28"/>
          <w:lang w:val="en-US"/>
        </w:rPr>
        <w:t xml:space="preserve"/>
      </w:r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 xml:space="preserve"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r w:rsidR="00ED171A" w:rsidRPr="00F61ABF">
        <w:rPr>
          <w:sz w:val="28"/>
          <w:szCs w:val="28"/>
          <w:lang w:val="en-US"/>
        </w:rPr>
        <w:t xml:space="preserve"/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ED171A" w:rsidRPr="00F61ABF">
        <w:rPr>
          <w:sz w:val="28"/>
          <w:szCs w:val="28"/>
          <w:lang w:val="en-US"/>
        </w:rPr>
        <w:t xml:space="preserve"/>
      </w:r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Prezydenta Rzeczypospolitej Polskiej</w:t>
      </w:r>
      <w:r w:rsidR="00054A83" w:rsidRPr="00F61ABF">
        <w:rPr>
          <w:sz w:val="28"/>
          <w:szCs w:val="28"/>
          <w:lang w:val="en-US"/>
        </w:rPr>
        <w:t xml:space="preserve"> </w:t>
      </w:r>
      <w:r w:rsidR="001E46F3" w:rsidRPr="00F61ABF">
        <w:rPr>
          <w:sz w:val="28"/>
          <w:szCs w:val="28"/>
          <w:lang w:val="en-US"/>
        </w:rPr>
        <w:t xml:space="preserve"/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18 maja 2025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 xml:space="preserve"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wieś Mietków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Gminny Ośrodek Kultury, ul. Spółdzielcza 6, 55-081 Mietków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wsie: Maniów, Maniów Mały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Maniowie, Maniów ul. Główna 2C, 55-081 Mietków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wsie: Chwałów, Domanice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Domanicach, Domanice 12A, 55-081 Mietków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Wsie: Milin, Piława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Milinie, Milin ul. Chłopska 9, 55-081 Mietków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Wsie: Wawrzeńczyce, Ujów, Stróża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Wawrzeńczycach, Wawrzeńczyce ul. Kątecka 32, 55-081 Mietków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wsie: Borzygniew, Dzikowa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Borzygniewie, Borzygniew ul. Główna 5b, 55-081 Mietków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wsie: Maniów Wielki, Proszkowice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Maniowie Wielkim, Maniów Wielki ul. Sobócka 4, 55-081 Mietków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Dom Pomocy Społecznej "Przystań Seniora"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Dom Pomocy Społecznej "Przystań Seniora" w Borzygniewie, Borzygniew ul. Sportowa 2, 55-081 Mietków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proofErr w:type="gramStart"/>
      <w:r w:rsidR="005E4BD9">
        <w:rPr>
          <w:b/>
          <w:sz w:val="30"/>
          <w:szCs w:val="30"/>
        </w:rPr>
        <w:t xml:space="preserve">do Komisarza Wyborczego we Wrocławiu 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5 maja 2025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proofErr w:type="gramStart"/>
      <w:r w:rsidR="005E4BD9">
        <w:rPr>
          <w:b/>
          <w:sz w:val="30"/>
          <w:szCs w:val="30"/>
        </w:rPr>
        <w:t xml:space="preserve">do Wójta Gminy Mietków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9 maja 2025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lastRenderedPageBreak/>
        <w:t xml:space="preserve">Głosowanie w </w:t>
      </w:r>
      <w:r w:rsidR="00961814" w:rsidRPr="00961814">
        <w:rPr>
          <w:b/>
          <w:sz w:val="32"/>
          <w:szCs w:val="32"/>
        </w:rPr>
        <w:t xml:space="preserve"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 xml:space="preserve">18 maja 2025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 xml:space="preserve"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D6354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ED5B73" w:rsidRPr="00F61ABF">
        <w:rPr>
          <w:b/>
          <w:sz w:val="32"/>
          <w:szCs w:val="32"/>
          <w:lang w:val="en-US"/>
        </w:rPr>
        <w:t xml:space="preserve">Wójt Gminy Mietków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Tomasz SAKUTA</w:t>
      </w:r>
      <w:r w:rsidR="00D63543" w:rsidRPr="00F61ABF">
        <w:rPr>
          <w:b/>
          <w:sz w:val="32"/>
          <w:szCs w:val="32"/>
          <w:lang w:val="en-US"/>
        </w:rPr>
        <w:t xml:space="preserve"/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05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74</cp:revision>
  <cp:lastPrinted>2016-11-15T08:29:00Z</cp:lastPrinted>
  <dcterms:created xsi:type="dcterms:W3CDTF">2016-11-16T15:43:00Z</dcterms:created>
  <dcterms:modified xsi:type="dcterms:W3CDTF">2025-01-20T08:07:00Z</dcterms:modified>
  <dc:description/>
  <dc:identifier/>
  <dc:language/>
</cp:coreProperties>
</file>