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89A4F" w14:textId="4AE2575D" w:rsidR="00625090" w:rsidRPr="00011CEB" w:rsidRDefault="00625090" w:rsidP="00011CEB">
      <w:pPr>
        <w:widowControl w:val="0"/>
        <w:pBdr>
          <w:top w:val="nil"/>
          <w:left w:val="nil"/>
          <w:bottom w:val="nil"/>
          <w:right w:val="nil"/>
          <w:between w:val="nil"/>
        </w:pBdr>
        <w:spacing w:before="0" w:after="0" w:line="276" w:lineRule="auto"/>
        <w:jc w:val="center"/>
        <w:rPr>
          <w:b/>
          <w:bCs/>
          <w:color w:val="000000"/>
          <w:sz w:val="22"/>
          <w:szCs w:val="22"/>
        </w:rPr>
      </w:pPr>
      <w:r w:rsidRPr="00011CEB">
        <w:rPr>
          <w:b/>
          <w:bCs/>
          <w:color w:val="000000"/>
          <w:sz w:val="22"/>
          <w:szCs w:val="22"/>
        </w:rPr>
        <w:t>Szczegółowy Opis Przedmiotu Zamó</w:t>
      </w:r>
      <w:r w:rsidRPr="00625090">
        <w:rPr>
          <w:b/>
          <w:bCs/>
          <w:color w:val="000000"/>
          <w:sz w:val="22"/>
          <w:szCs w:val="22"/>
        </w:rPr>
        <w:t>wi</w:t>
      </w:r>
      <w:r w:rsidRPr="00011CEB">
        <w:rPr>
          <w:b/>
          <w:bCs/>
          <w:color w:val="000000"/>
          <w:sz w:val="22"/>
          <w:szCs w:val="22"/>
        </w:rPr>
        <w:t>enia</w:t>
      </w:r>
    </w:p>
    <w:p w14:paraId="00000001" w14:textId="4DF734C4" w:rsidR="00747E55" w:rsidRPr="00011CEB" w:rsidRDefault="00747E55" w:rsidP="00011CEB">
      <w:pPr>
        <w:widowControl w:val="0"/>
        <w:pBdr>
          <w:top w:val="nil"/>
          <w:left w:val="nil"/>
          <w:bottom w:val="nil"/>
          <w:right w:val="nil"/>
          <w:between w:val="nil"/>
        </w:pBdr>
        <w:spacing w:before="0" w:after="0" w:line="276" w:lineRule="auto"/>
        <w:jc w:val="center"/>
        <w:rPr>
          <w:b/>
          <w:bCs/>
          <w:color w:val="000000"/>
          <w:sz w:val="22"/>
          <w:szCs w:val="22"/>
        </w:rPr>
      </w:pPr>
    </w:p>
    <w:tbl>
      <w:tblPr>
        <w:tblStyle w:val="a"/>
        <w:tblW w:w="11031"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1843"/>
        <w:gridCol w:w="8337"/>
      </w:tblGrid>
      <w:tr w:rsidR="00747E55" w:rsidRPr="00625090" w14:paraId="4DF29AE5" w14:textId="77777777" w:rsidTr="00011CEB">
        <w:tc>
          <w:tcPr>
            <w:tcW w:w="851" w:type="dxa"/>
            <w:shd w:val="clear" w:color="auto" w:fill="BFBFBF"/>
          </w:tcPr>
          <w:p w14:paraId="00000002" w14:textId="77777777" w:rsidR="00747E55" w:rsidRPr="00625090" w:rsidRDefault="008B2F26">
            <w:pPr>
              <w:spacing w:before="0" w:after="0" w:line="240" w:lineRule="auto"/>
              <w:jc w:val="center"/>
              <w:rPr>
                <w:b/>
                <w:sz w:val="20"/>
                <w:szCs w:val="20"/>
              </w:rPr>
            </w:pPr>
            <w:r w:rsidRPr="00625090">
              <w:rPr>
                <w:b/>
                <w:sz w:val="20"/>
                <w:szCs w:val="20"/>
              </w:rPr>
              <w:t>Lp.</w:t>
            </w:r>
          </w:p>
        </w:tc>
        <w:tc>
          <w:tcPr>
            <w:tcW w:w="1843" w:type="dxa"/>
            <w:shd w:val="clear" w:color="auto" w:fill="BFBFBF"/>
          </w:tcPr>
          <w:p w14:paraId="00000003" w14:textId="77777777" w:rsidR="00747E55" w:rsidRPr="00625090" w:rsidRDefault="008B2F26">
            <w:pPr>
              <w:spacing w:before="0" w:after="0" w:line="240" w:lineRule="auto"/>
              <w:jc w:val="center"/>
              <w:rPr>
                <w:b/>
                <w:sz w:val="20"/>
                <w:szCs w:val="20"/>
              </w:rPr>
            </w:pPr>
            <w:r w:rsidRPr="00625090">
              <w:rPr>
                <w:b/>
                <w:sz w:val="20"/>
                <w:szCs w:val="20"/>
              </w:rPr>
              <w:t>Nazwa parametru</w:t>
            </w:r>
          </w:p>
        </w:tc>
        <w:tc>
          <w:tcPr>
            <w:tcW w:w="8337" w:type="dxa"/>
            <w:shd w:val="clear" w:color="auto" w:fill="BFBFBF"/>
          </w:tcPr>
          <w:p w14:paraId="00000004" w14:textId="77777777" w:rsidR="00747E55" w:rsidRPr="00625090" w:rsidRDefault="008B2F26">
            <w:pPr>
              <w:spacing w:before="0" w:after="0" w:line="240" w:lineRule="auto"/>
              <w:jc w:val="center"/>
              <w:rPr>
                <w:b/>
                <w:sz w:val="20"/>
                <w:szCs w:val="20"/>
              </w:rPr>
            </w:pPr>
            <w:r w:rsidRPr="00625090">
              <w:rPr>
                <w:b/>
                <w:sz w:val="20"/>
                <w:szCs w:val="20"/>
              </w:rPr>
              <w:t>Minimalna wartość parametru</w:t>
            </w:r>
          </w:p>
        </w:tc>
      </w:tr>
      <w:tr w:rsidR="00747E55" w:rsidRPr="00625090" w14:paraId="6F2D226C" w14:textId="77777777" w:rsidTr="00011CEB">
        <w:tc>
          <w:tcPr>
            <w:tcW w:w="851" w:type="dxa"/>
          </w:tcPr>
          <w:p w14:paraId="00000005" w14:textId="77777777" w:rsidR="00747E55" w:rsidRPr="00625090" w:rsidRDefault="00747E55">
            <w:pPr>
              <w:numPr>
                <w:ilvl w:val="0"/>
                <w:numId w:val="3"/>
              </w:numPr>
              <w:pBdr>
                <w:top w:val="nil"/>
                <w:left w:val="nil"/>
                <w:bottom w:val="nil"/>
                <w:right w:val="nil"/>
                <w:between w:val="nil"/>
              </w:pBdr>
              <w:spacing w:before="0" w:after="0" w:line="240" w:lineRule="auto"/>
              <w:rPr>
                <w:color w:val="000000"/>
                <w:sz w:val="20"/>
                <w:szCs w:val="20"/>
              </w:rPr>
            </w:pPr>
          </w:p>
        </w:tc>
        <w:tc>
          <w:tcPr>
            <w:tcW w:w="1843" w:type="dxa"/>
          </w:tcPr>
          <w:p w14:paraId="00000006" w14:textId="77777777" w:rsidR="00747E55" w:rsidRPr="00625090" w:rsidRDefault="008B2F26">
            <w:pPr>
              <w:spacing w:before="0" w:after="0" w:line="240" w:lineRule="auto"/>
              <w:rPr>
                <w:sz w:val="20"/>
                <w:szCs w:val="20"/>
              </w:rPr>
            </w:pPr>
            <w:r w:rsidRPr="00625090">
              <w:rPr>
                <w:sz w:val="20"/>
                <w:szCs w:val="20"/>
              </w:rPr>
              <w:t xml:space="preserve">Obudowa </w:t>
            </w:r>
          </w:p>
        </w:tc>
        <w:tc>
          <w:tcPr>
            <w:tcW w:w="8337" w:type="dxa"/>
          </w:tcPr>
          <w:p w14:paraId="00000007" w14:textId="5F6EAA32" w:rsidR="00747E55" w:rsidRPr="00625090" w:rsidRDefault="00A619E8">
            <w:pPr>
              <w:spacing w:before="0" w:after="0" w:line="240" w:lineRule="auto"/>
              <w:jc w:val="both"/>
              <w:rPr>
                <w:sz w:val="20"/>
                <w:szCs w:val="20"/>
              </w:rPr>
            </w:pPr>
            <w:r>
              <w:rPr>
                <w:sz w:val="20"/>
                <w:szCs w:val="20"/>
              </w:rPr>
              <w:t>Macierz</w:t>
            </w:r>
            <w:r w:rsidR="008B2F26" w:rsidRPr="00625090">
              <w:rPr>
                <w:sz w:val="20"/>
                <w:szCs w:val="20"/>
              </w:rPr>
              <w:t xml:space="preserve"> musi być dostarczon</w:t>
            </w:r>
            <w:r>
              <w:rPr>
                <w:sz w:val="20"/>
                <w:szCs w:val="20"/>
              </w:rPr>
              <w:t>a</w:t>
            </w:r>
            <w:r w:rsidR="008B2F26" w:rsidRPr="00625090">
              <w:rPr>
                <w:sz w:val="20"/>
                <w:szCs w:val="20"/>
              </w:rPr>
              <w:t xml:space="preserve"> ze wszystkimi komponentami do instalacji w szafie rack 19''.</w:t>
            </w:r>
          </w:p>
        </w:tc>
      </w:tr>
      <w:tr w:rsidR="001C1A73" w:rsidRPr="001C1A73" w14:paraId="318E8445" w14:textId="77777777" w:rsidTr="00011CEB">
        <w:tc>
          <w:tcPr>
            <w:tcW w:w="851" w:type="dxa"/>
          </w:tcPr>
          <w:p w14:paraId="00000008" w14:textId="77777777" w:rsidR="00747E55" w:rsidRPr="001C1A73" w:rsidRDefault="00747E55">
            <w:pPr>
              <w:numPr>
                <w:ilvl w:val="0"/>
                <w:numId w:val="3"/>
              </w:numPr>
              <w:pBdr>
                <w:top w:val="nil"/>
                <w:left w:val="nil"/>
                <w:bottom w:val="nil"/>
                <w:right w:val="nil"/>
                <w:between w:val="nil"/>
              </w:pBdr>
              <w:spacing w:before="0" w:after="0" w:line="240" w:lineRule="auto"/>
              <w:rPr>
                <w:sz w:val="20"/>
                <w:szCs w:val="20"/>
              </w:rPr>
            </w:pPr>
          </w:p>
        </w:tc>
        <w:tc>
          <w:tcPr>
            <w:tcW w:w="1843" w:type="dxa"/>
          </w:tcPr>
          <w:p w14:paraId="00000009" w14:textId="33842804" w:rsidR="00747E55" w:rsidRPr="001C1A73" w:rsidRDefault="00E432FB">
            <w:pPr>
              <w:spacing w:before="0" w:after="0" w:line="240" w:lineRule="auto"/>
              <w:rPr>
                <w:sz w:val="20"/>
                <w:szCs w:val="20"/>
              </w:rPr>
            </w:pPr>
            <w:r w:rsidRPr="001C1A73">
              <w:rPr>
                <w:sz w:val="20"/>
                <w:szCs w:val="20"/>
              </w:rPr>
              <w:t>Konfiguracja</w:t>
            </w:r>
          </w:p>
        </w:tc>
        <w:tc>
          <w:tcPr>
            <w:tcW w:w="8337" w:type="dxa"/>
          </w:tcPr>
          <w:p w14:paraId="0000000E" w14:textId="45DD73A7" w:rsidR="00747E55" w:rsidRPr="001C1A73" w:rsidRDefault="00A619E8">
            <w:pPr>
              <w:spacing w:before="0" w:after="0" w:line="240" w:lineRule="auto"/>
              <w:jc w:val="both"/>
              <w:rPr>
                <w:sz w:val="20"/>
                <w:szCs w:val="20"/>
              </w:rPr>
            </w:pPr>
            <w:r w:rsidRPr="001C1A73">
              <w:rPr>
                <w:sz w:val="20"/>
                <w:szCs w:val="20"/>
              </w:rPr>
              <w:t>Macierz</w:t>
            </w:r>
            <w:r w:rsidR="008B2F26" w:rsidRPr="001C1A73">
              <w:rPr>
                <w:sz w:val="20"/>
                <w:szCs w:val="20"/>
              </w:rPr>
              <w:t xml:space="preserve"> musi zostać dostarczon</w:t>
            </w:r>
            <w:r w:rsidRPr="001C1A73">
              <w:rPr>
                <w:sz w:val="20"/>
                <w:szCs w:val="20"/>
              </w:rPr>
              <w:t>a</w:t>
            </w:r>
            <w:r w:rsidR="008B2F26" w:rsidRPr="001C1A73">
              <w:rPr>
                <w:sz w:val="20"/>
                <w:szCs w:val="20"/>
              </w:rPr>
              <w:t xml:space="preserve"> w konfiguracji zawierającej minimum</w:t>
            </w:r>
            <w:r w:rsidR="005B2FFE" w:rsidRPr="001C1A73">
              <w:rPr>
                <w:sz w:val="20"/>
                <w:szCs w:val="20"/>
              </w:rPr>
              <w:t xml:space="preserve"> </w:t>
            </w:r>
            <w:r w:rsidR="00B62D49" w:rsidRPr="001C1A73">
              <w:rPr>
                <w:sz w:val="20"/>
                <w:szCs w:val="20"/>
              </w:rPr>
              <w:t>5</w:t>
            </w:r>
            <w:r w:rsidR="00615E7D" w:rsidRPr="001C1A73">
              <w:rPr>
                <w:sz w:val="20"/>
                <w:szCs w:val="20"/>
              </w:rPr>
              <w:t xml:space="preserve"> dysków 1</w:t>
            </w:r>
            <w:r w:rsidR="007F72DD" w:rsidRPr="001C1A73">
              <w:rPr>
                <w:sz w:val="20"/>
                <w:szCs w:val="20"/>
              </w:rPr>
              <w:t>2</w:t>
            </w:r>
            <w:r w:rsidR="00615E7D" w:rsidRPr="001C1A73">
              <w:rPr>
                <w:sz w:val="20"/>
                <w:szCs w:val="20"/>
              </w:rPr>
              <w:t>00GB SAS 10k</w:t>
            </w:r>
            <w:r w:rsidRPr="001C1A73">
              <w:rPr>
                <w:sz w:val="20"/>
                <w:szCs w:val="20"/>
              </w:rPr>
              <w:t xml:space="preserve">oraz dwa niezależne zasilacze </w:t>
            </w:r>
            <w:r w:rsidR="005B2FFE" w:rsidRPr="001C1A73">
              <w:rPr>
                <w:sz w:val="20"/>
                <w:szCs w:val="20"/>
              </w:rPr>
              <w:t xml:space="preserve"> </w:t>
            </w:r>
            <w:r w:rsidR="008B2F26" w:rsidRPr="001C1A73">
              <w:rPr>
                <w:sz w:val="20"/>
                <w:szCs w:val="20"/>
              </w:rPr>
              <w:t xml:space="preserve">i zajmować maksymalnie </w:t>
            </w:r>
            <w:r w:rsidR="007F72DD" w:rsidRPr="001C1A73">
              <w:rPr>
                <w:sz w:val="20"/>
                <w:szCs w:val="20"/>
              </w:rPr>
              <w:t>2</w:t>
            </w:r>
            <w:r w:rsidR="00327047" w:rsidRPr="001C1A73">
              <w:rPr>
                <w:sz w:val="20"/>
                <w:szCs w:val="20"/>
              </w:rPr>
              <w:t>U</w:t>
            </w:r>
            <w:r w:rsidR="008B2F26" w:rsidRPr="001C1A73">
              <w:rPr>
                <w:sz w:val="20"/>
                <w:szCs w:val="20"/>
              </w:rPr>
              <w:t xml:space="preserve"> w szafie rack</w:t>
            </w:r>
          </w:p>
          <w:p w14:paraId="0000000F" w14:textId="77777777" w:rsidR="00747E55" w:rsidRPr="001C1A73" w:rsidRDefault="00747E55">
            <w:pPr>
              <w:spacing w:before="0" w:after="0" w:line="240" w:lineRule="auto"/>
              <w:jc w:val="both"/>
              <w:rPr>
                <w:sz w:val="20"/>
                <w:szCs w:val="20"/>
              </w:rPr>
            </w:pPr>
          </w:p>
          <w:p w14:paraId="00000010" w14:textId="5BAAAACD" w:rsidR="00747E55" w:rsidRPr="001C1A73" w:rsidRDefault="00A619E8">
            <w:pPr>
              <w:spacing w:before="0" w:after="0" w:line="240" w:lineRule="auto"/>
              <w:jc w:val="both"/>
              <w:rPr>
                <w:sz w:val="20"/>
                <w:szCs w:val="20"/>
              </w:rPr>
            </w:pPr>
            <w:r w:rsidRPr="001C1A73">
              <w:rPr>
                <w:sz w:val="20"/>
                <w:szCs w:val="20"/>
              </w:rPr>
              <w:t>Macierz</w:t>
            </w:r>
            <w:r w:rsidR="008B2F26" w:rsidRPr="001C1A73">
              <w:rPr>
                <w:sz w:val="20"/>
                <w:szCs w:val="20"/>
              </w:rPr>
              <w:t xml:space="preserve"> musi ponadto wspierać dyski:</w:t>
            </w:r>
          </w:p>
          <w:p w14:paraId="00000011" w14:textId="3D677235" w:rsidR="00747E55" w:rsidRPr="001C1A73" w:rsidRDefault="008B2F26" w:rsidP="00011CEB">
            <w:pPr>
              <w:pStyle w:val="Akapitzlist"/>
              <w:numPr>
                <w:ilvl w:val="1"/>
                <w:numId w:val="9"/>
              </w:numPr>
              <w:pBdr>
                <w:top w:val="nil"/>
                <w:left w:val="nil"/>
                <w:bottom w:val="nil"/>
                <w:right w:val="nil"/>
                <w:between w:val="nil"/>
              </w:pBdr>
              <w:ind w:left="504"/>
              <w:jc w:val="both"/>
              <w:rPr>
                <w:sz w:val="20"/>
                <w:szCs w:val="20"/>
                <w:lang w:val="pl-PL"/>
              </w:rPr>
            </w:pPr>
            <w:r w:rsidRPr="001C1A73">
              <w:rPr>
                <w:rFonts w:ascii="Arial" w:hAnsi="Arial"/>
                <w:sz w:val="20"/>
                <w:szCs w:val="20"/>
                <w:lang w:val="pl-PL"/>
              </w:rPr>
              <w:t>SSD: od 800GB do 15.3TB</w:t>
            </w:r>
            <w:r w:rsidR="00E432FB" w:rsidRPr="001C1A73">
              <w:rPr>
                <w:rFonts w:ascii="Arial" w:hAnsi="Arial"/>
                <w:sz w:val="20"/>
                <w:szCs w:val="20"/>
                <w:lang w:val="pl-PL"/>
              </w:rPr>
              <w:t>,</w:t>
            </w:r>
          </w:p>
          <w:p w14:paraId="00000012" w14:textId="2CA3DA10" w:rsidR="00747E55" w:rsidRPr="001C1A73" w:rsidRDefault="008B2F26" w:rsidP="00011CEB">
            <w:pPr>
              <w:pStyle w:val="Akapitzlist"/>
              <w:numPr>
                <w:ilvl w:val="1"/>
                <w:numId w:val="9"/>
              </w:numPr>
              <w:pBdr>
                <w:top w:val="nil"/>
                <w:left w:val="nil"/>
                <w:bottom w:val="nil"/>
                <w:right w:val="nil"/>
                <w:between w:val="nil"/>
              </w:pBdr>
              <w:ind w:left="504"/>
              <w:jc w:val="both"/>
              <w:rPr>
                <w:sz w:val="20"/>
                <w:szCs w:val="20"/>
                <w:lang w:val="pl-PL"/>
              </w:rPr>
            </w:pPr>
            <w:r w:rsidRPr="001C1A73">
              <w:rPr>
                <w:rFonts w:ascii="Arial" w:hAnsi="Arial"/>
                <w:sz w:val="20"/>
                <w:szCs w:val="20"/>
                <w:lang w:val="pl-PL"/>
              </w:rPr>
              <w:t xml:space="preserve">SAS 10k od </w:t>
            </w:r>
            <w:r w:rsidR="0025628D" w:rsidRPr="001C1A73">
              <w:rPr>
                <w:rFonts w:ascii="Arial" w:hAnsi="Arial"/>
                <w:sz w:val="20"/>
                <w:szCs w:val="20"/>
                <w:lang w:val="pl-PL"/>
              </w:rPr>
              <w:t>1200</w:t>
            </w:r>
            <w:r w:rsidRPr="001C1A73">
              <w:rPr>
                <w:rFonts w:ascii="Arial" w:hAnsi="Arial"/>
                <w:sz w:val="20"/>
                <w:szCs w:val="20"/>
                <w:lang w:val="pl-PL"/>
              </w:rPr>
              <w:t>GB do 1800GB</w:t>
            </w:r>
            <w:r w:rsidR="00E432FB" w:rsidRPr="001C1A73">
              <w:rPr>
                <w:rFonts w:ascii="Arial" w:hAnsi="Arial"/>
                <w:sz w:val="20"/>
                <w:szCs w:val="20"/>
                <w:lang w:val="pl-PL"/>
              </w:rPr>
              <w:t>,</w:t>
            </w:r>
          </w:p>
          <w:p w14:paraId="00000013" w14:textId="24F16212" w:rsidR="00747E55" w:rsidRPr="001C1A73" w:rsidRDefault="008B2F26" w:rsidP="00011CEB">
            <w:pPr>
              <w:pStyle w:val="Akapitzlist"/>
              <w:numPr>
                <w:ilvl w:val="1"/>
                <w:numId w:val="9"/>
              </w:numPr>
              <w:pBdr>
                <w:top w:val="nil"/>
                <w:left w:val="nil"/>
                <w:bottom w:val="nil"/>
                <w:right w:val="nil"/>
                <w:between w:val="nil"/>
              </w:pBdr>
              <w:ind w:left="504"/>
              <w:jc w:val="both"/>
              <w:rPr>
                <w:sz w:val="20"/>
                <w:szCs w:val="20"/>
                <w:lang w:val="pl-PL"/>
              </w:rPr>
            </w:pPr>
            <w:r w:rsidRPr="001C1A73">
              <w:rPr>
                <w:rFonts w:ascii="Arial" w:hAnsi="Arial"/>
                <w:sz w:val="20"/>
                <w:szCs w:val="20"/>
                <w:lang w:val="pl-PL"/>
              </w:rPr>
              <w:t>NL-SAS od 4TB do 1</w:t>
            </w:r>
            <w:r w:rsidR="00797B7B" w:rsidRPr="001C1A73">
              <w:rPr>
                <w:rFonts w:ascii="Arial" w:hAnsi="Arial"/>
                <w:sz w:val="20"/>
                <w:szCs w:val="20"/>
                <w:lang w:val="pl-PL"/>
              </w:rPr>
              <w:t>8</w:t>
            </w:r>
            <w:r w:rsidRPr="001C1A73">
              <w:rPr>
                <w:rFonts w:ascii="Arial" w:hAnsi="Arial"/>
                <w:sz w:val="20"/>
                <w:szCs w:val="20"/>
                <w:lang w:val="pl-PL"/>
              </w:rPr>
              <w:t>TB</w:t>
            </w:r>
            <w:r w:rsidR="00E432FB" w:rsidRPr="001C1A73">
              <w:rPr>
                <w:rFonts w:ascii="Arial" w:hAnsi="Arial"/>
                <w:sz w:val="20"/>
                <w:szCs w:val="20"/>
                <w:lang w:val="pl-PL"/>
              </w:rPr>
              <w:t>.</w:t>
            </w:r>
          </w:p>
          <w:p w14:paraId="00000014" w14:textId="77777777" w:rsidR="00747E55" w:rsidRPr="001C1A73" w:rsidRDefault="00747E55">
            <w:pPr>
              <w:pBdr>
                <w:top w:val="nil"/>
                <w:left w:val="nil"/>
                <w:bottom w:val="nil"/>
                <w:right w:val="nil"/>
                <w:between w:val="nil"/>
              </w:pBdr>
              <w:spacing w:before="0" w:after="0" w:line="240" w:lineRule="auto"/>
              <w:jc w:val="both"/>
              <w:rPr>
                <w:sz w:val="20"/>
                <w:szCs w:val="20"/>
              </w:rPr>
            </w:pPr>
          </w:p>
          <w:p w14:paraId="53E9E16A" w14:textId="0DB20ABE" w:rsidR="00747E55" w:rsidRPr="001C1A73" w:rsidRDefault="00A619E8">
            <w:pPr>
              <w:pBdr>
                <w:top w:val="nil"/>
                <w:left w:val="nil"/>
                <w:bottom w:val="nil"/>
                <w:right w:val="nil"/>
                <w:between w:val="nil"/>
              </w:pBdr>
              <w:spacing w:before="0" w:after="0" w:line="240" w:lineRule="auto"/>
              <w:jc w:val="both"/>
              <w:rPr>
                <w:sz w:val="20"/>
                <w:szCs w:val="20"/>
              </w:rPr>
            </w:pPr>
            <w:r w:rsidRPr="001C1A73">
              <w:rPr>
                <w:sz w:val="20"/>
                <w:szCs w:val="20"/>
              </w:rPr>
              <w:t>Macierz</w:t>
            </w:r>
            <w:r w:rsidR="008B2F26" w:rsidRPr="001C1A73">
              <w:rPr>
                <w:sz w:val="20"/>
                <w:szCs w:val="20"/>
              </w:rPr>
              <w:t xml:space="preserve"> musi mieć możliwość rozbudowy do minimum 180 dysków oraz musi pozwalać na rozbudowę do wyższych modeli bez potrzeby migracji danych (przez rozbudowę do wyższego modelu zamawiający rozumie do modelu macierzy z większą ilością Cache, większą skalowalnością i mocniejszymi procesorami). Zamawiający dopuszcza rozwiązanie, które nie pozwala na taką rozbudowę w przypadku, gdy zostanie zaoferowany najwyższy z</w:t>
            </w:r>
            <w:r w:rsidR="00E432FB" w:rsidRPr="001C1A73">
              <w:rPr>
                <w:sz w:val="20"/>
                <w:szCs w:val="20"/>
              </w:rPr>
              <w:t> </w:t>
            </w:r>
            <w:r w:rsidR="008B2F26" w:rsidRPr="001C1A73">
              <w:rPr>
                <w:sz w:val="20"/>
                <w:szCs w:val="20"/>
              </w:rPr>
              <w:t>modeli macierzy skalowalny min do 500 dysków oraz pamięcią cache min 512GB.</w:t>
            </w:r>
          </w:p>
          <w:p w14:paraId="0EE7C4AD" w14:textId="0252C1B1" w:rsidR="005B2FFE" w:rsidRPr="001C1A73" w:rsidRDefault="00536A01">
            <w:pPr>
              <w:pBdr>
                <w:top w:val="nil"/>
                <w:left w:val="nil"/>
                <w:bottom w:val="nil"/>
                <w:right w:val="nil"/>
                <w:between w:val="nil"/>
              </w:pBdr>
              <w:spacing w:before="0" w:after="0" w:line="240" w:lineRule="auto"/>
              <w:jc w:val="both"/>
              <w:rPr>
                <w:sz w:val="20"/>
                <w:szCs w:val="20"/>
              </w:rPr>
            </w:pPr>
            <w:r w:rsidRPr="001C1A73">
              <w:rPr>
                <w:sz w:val="20"/>
                <w:szCs w:val="20"/>
              </w:rPr>
              <w:t xml:space="preserve">Macierz musi pozwalać </w:t>
            </w:r>
            <w:r w:rsidR="001F0B06" w:rsidRPr="001C1A73">
              <w:rPr>
                <w:sz w:val="20"/>
                <w:szCs w:val="20"/>
              </w:rPr>
              <w:t xml:space="preserve">i być przystosowana </w:t>
            </w:r>
            <w:r w:rsidRPr="001C1A73">
              <w:rPr>
                <w:sz w:val="20"/>
                <w:szCs w:val="20"/>
              </w:rPr>
              <w:t xml:space="preserve">na rozbudowę </w:t>
            </w:r>
            <w:r w:rsidR="001F0B06" w:rsidRPr="001C1A73">
              <w:rPr>
                <w:sz w:val="20"/>
                <w:szCs w:val="20"/>
              </w:rPr>
              <w:t>do modelu NVM</w:t>
            </w:r>
            <w:r w:rsidR="00F408B4" w:rsidRPr="001C1A73">
              <w:rPr>
                <w:sz w:val="20"/>
                <w:szCs w:val="20"/>
              </w:rPr>
              <w:t>e</w:t>
            </w:r>
            <w:r w:rsidR="001F0B06" w:rsidRPr="001C1A73">
              <w:rPr>
                <w:sz w:val="20"/>
                <w:szCs w:val="20"/>
              </w:rPr>
              <w:t xml:space="preserve"> bez potrzeby wymiany dysków i kopiowania danych. </w:t>
            </w:r>
            <w:r w:rsidR="005B2FFE" w:rsidRPr="001C1A73">
              <w:rPr>
                <w:sz w:val="20"/>
                <w:szCs w:val="20"/>
              </w:rPr>
              <w:t>(Dyski SAS pozostają elementem macierzy NVMe, macierz po rozbudowie ma umożliwiać obsługę dotychczasowych protokołów oraz musi umożliwić komunikację za pośrednictwem protokołu NVM</w:t>
            </w:r>
            <w:r w:rsidR="00410278" w:rsidRPr="001C1A73">
              <w:rPr>
                <w:sz w:val="20"/>
                <w:szCs w:val="20"/>
              </w:rPr>
              <w:t>e</w:t>
            </w:r>
            <w:r w:rsidR="005B2FFE" w:rsidRPr="001C1A73">
              <w:rPr>
                <w:sz w:val="20"/>
                <w:szCs w:val="20"/>
              </w:rPr>
              <w:t xml:space="preserve"> over FC). </w:t>
            </w:r>
          </w:p>
          <w:p w14:paraId="21866761" w14:textId="77777777" w:rsidR="00536A01" w:rsidRPr="001C1A73" w:rsidRDefault="005B2FFE">
            <w:pPr>
              <w:pBdr>
                <w:top w:val="nil"/>
                <w:left w:val="nil"/>
                <w:bottom w:val="nil"/>
                <w:right w:val="nil"/>
                <w:between w:val="nil"/>
              </w:pBdr>
              <w:spacing w:before="0" w:after="0" w:line="240" w:lineRule="auto"/>
              <w:jc w:val="both"/>
              <w:rPr>
                <w:sz w:val="20"/>
                <w:szCs w:val="20"/>
              </w:rPr>
            </w:pPr>
            <w:r w:rsidRPr="001C1A73">
              <w:rPr>
                <w:sz w:val="20"/>
                <w:szCs w:val="20"/>
              </w:rPr>
              <w:t>Dopuszcza się zaoferowanie macierzy NVMe, która spełnia pozostałe wymagania S</w:t>
            </w:r>
            <w:r w:rsidR="00026EB7" w:rsidRPr="001C1A73">
              <w:rPr>
                <w:sz w:val="20"/>
                <w:szCs w:val="20"/>
              </w:rPr>
              <w:t>OP</w:t>
            </w:r>
            <w:r w:rsidRPr="001C1A73">
              <w:rPr>
                <w:sz w:val="20"/>
                <w:szCs w:val="20"/>
              </w:rPr>
              <w:t>Z.</w:t>
            </w:r>
          </w:p>
          <w:p w14:paraId="00000015" w14:textId="0022407E" w:rsidR="00F82B72" w:rsidRPr="001C1A73" w:rsidRDefault="00F82B72">
            <w:pPr>
              <w:pBdr>
                <w:top w:val="nil"/>
                <w:left w:val="nil"/>
                <w:bottom w:val="nil"/>
                <w:right w:val="nil"/>
                <w:between w:val="nil"/>
              </w:pBdr>
              <w:spacing w:before="0" w:after="0" w:line="240" w:lineRule="auto"/>
              <w:jc w:val="both"/>
              <w:rPr>
                <w:sz w:val="20"/>
                <w:szCs w:val="20"/>
              </w:rPr>
            </w:pPr>
            <w:r w:rsidRPr="001C1A73">
              <w:rPr>
                <w:rStyle w:val="markedcontent"/>
                <w:sz w:val="20"/>
                <w:szCs w:val="20"/>
              </w:rPr>
              <w:t>Macierz musi być kompletna, aby do jej uruchomienia oraz stosowania zgodnie z przeznaczeniem nie był</w:t>
            </w:r>
            <w:r w:rsidRPr="001C1A73">
              <w:rPr>
                <w:sz w:val="20"/>
                <w:szCs w:val="20"/>
              </w:rPr>
              <w:t xml:space="preserve"> </w:t>
            </w:r>
            <w:r w:rsidRPr="001C1A73">
              <w:rPr>
                <w:rStyle w:val="markedcontent"/>
                <w:sz w:val="20"/>
                <w:szCs w:val="20"/>
              </w:rPr>
              <w:t>konieczny zakup dodatkowych elementów i akcesoriów.</w:t>
            </w:r>
          </w:p>
        </w:tc>
      </w:tr>
      <w:tr w:rsidR="00747E55" w:rsidRPr="00625090" w14:paraId="4375086F" w14:textId="77777777" w:rsidTr="00011CEB">
        <w:tc>
          <w:tcPr>
            <w:tcW w:w="851" w:type="dxa"/>
          </w:tcPr>
          <w:p w14:paraId="00000016" w14:textId="77777777" w:rsidR="00747E55" w:rsidRPr="00625090" w:rsidRDefault="00747E55">
            <w:pPr>
              <w:numPr>
                <w:ilvl w:val="0"/>
                <w:numId w:val="3"/>
              </w:numPr>
              <w:pBdr>
                <w:top w:val="nil"/>
                <w:left w:val="nil"/>
                <w:bottom w:val="nil"/>
                <w:right w:val="nil"/>
                <w:between w:val="nil"/>
              </w:pBdr>
              <w:spacing w:before="0" w:after="0" w:line="240" w:lineRule="auto"/>
              <w:rPr>
                <w:color w:val="000000"/>
                <w:sz w:val="20"/>
                <w:szCs w:val="20"/>
              </w:rPr>
            </w:pPr>
          </w:p>
        </w:tc>
        <w:tc>
          <w:tcPr>
            <w:tcW w:w="1843" w:type="dxa"/>
          </w:tcPr>
          <w:p w14:paraId="00000017" w14:textId="77777777" w:rsidR="00747E55" w:rsidRPr="00625090" w:rsidRDefault="008B2F26">
            <w:pPr>
              <w:spacing w:before="0" w:after="0" w:line="240" w:lineRule="auto"/>
              <w:rPr>
                <w:sz w:val="20"/>
                <w:szCs w:val="20"/>
              </w:rPr>
            </w:pPr>
            <w:r w:rsidRPr="00625090">
              <w:rPr>
                <w:sz w:val="20"/>
                <w:szCs w:val="20"/>
              </w:rPr>
              <w:t xml:space="preserve">Kontroler </w:t>
            </w:r>
          </w:p>
        </w:tc>
        <w:tc>
          <w:tcPr>
            <w:tcW w:w="8337" w:type="dxa"/>
          </w:tcPr>
          <w:p w14:paraId="00000018" w14:textId="33C47413" w:rsidR="00747E55" w:rsidRPr="00625090" w:rsidRDefault="008B2F26">
            <w:pPr>
              <w:spacing w:before="0" w:after="0" w:line="240" w:lineRule="auto"/>
              <w:jc w:val="both"/>
              <w:rPr>
                <w:sz w:val="20"/>
                <w:szCs w:val="20"/>
              </w:rPr>
            </w:pPr>
            <w:r w:rsidRPr="00625090">
              <w:rPr>
                <w:sz w:val="20"/>
                <w:szCs w:val="20"/>
              </w:rPr>
              <w:t xml:space="preserve">Dwa kontrolery wyposażone w przynajmniej </w:t>
            </w:r>
            <w:r w:rsidR="007F72DD" w:rsidRPr="00625090">
              <w:rPr>
                <w:sz w:val="20"/>
                <w:szCs w:val="20"/>
              </w:rPr>
              <w:t>8</w:t>
            </w:r>
            <w:r w:rsidR="00BD5C08" w:rsidRPr="00625090">
              <w:rPr>
                <w:sz w:val="20"/>
                <w:szCs w:val="20"/>
              </w:rPr>
              <w:t>GB</w:t>
            </w:r>
            <w:r w:rsidRPr="00625090">
              <w:rPr>
                <w:sz w:val="20"/>
                <w:szCs w:val="20"/>
              </w:rPr>
              <w:t xml:space="preserve"> cache każdy.</w:t>
            </w:r>
          </w:p>
          <w:p w14:paraId="00000019" w14:textId="77777777" w:rsidR="00747E55" w:rsidRPr="00625090" w:rsidRDefault="00747E55">
            <w:pPr>
              <w:spacing w:before="0" w:after="0" w:line="240" w:lineRule="auto"/>
              <w:jc w:val="both"/>
              <w:rPr>
                <w:sz w:val="20"/>
                <w:szCs w:val="20"/>
              </w:rPr>
            </w:pPr>
          </w:p>
          <w:p w14:paraId="0000001B" w14:textId="34625927" w:rsidR="00BD5C08" w:rsidRPr="00625090" w:rsidRDefault="008B2F26" w:rsidP="00E23479">
            <w:pPr>
              <w:spacing w:before="0" w:after="0" w:line="240" w:lineRule="auto"/>
              <w:jc w:val="both"/>
              <w:rPr>
                <w:sz w:val="20"/>
                <w:szCs w:val="20"/>
              </w:rPr>
            </w:pPr>
            <w:r w:rsidRPr="00625090">
              <w:rPr>
                <w:sz w:val="20"/>
                <w:szCs w:val="20"/>
              </w:rPr>
              <w:t xml:space="preserve">W przypadku awarii zasilania dane niezapisane na dyski, przechowywane w pamięci muszą być zabezpieczone za pomocą podtrzymania bateryjnego przez 72 godziny lub jako zrzut na pamięć flash. </w:t>
            </w:r>
          </w:p>
        </w:tc>
      </w:tr>
      <w:tr w:rsidR="00747E55" w:rsidRPr="00625090" w14:paraId="7BD15B18" w14:textId="77777777" w:rsidTr="00011CEB">
        <w:tc>
          <w:tcPr>
            <w:tcW w:w="851" w:type="dxa"/>
          </w:tcPr>
          <w:p w14:paraId="0000001C" w14:textId="77777777" w:rsidR="00747E55" w:rsidRPr="00625090" w:rsidRDefault="00747E55">
            <w:pPr>
              <w:numPr>
                <w:ilvl w:val="0"/>
                <w:numId w:val="3"/>
              </w:numPr>
              <w:pBdr>
                <w:top w:val="nil"/>
                <w:left w:val="nil"/>
                <w:bottom w:val="nil"/>
                <w:right w:val="nil"/>
                <w:between w:val="nil"/>
              </w:pBdr>
              <w:spacing w:before="0" w:after="0" w:line="240" w:lineRule="auto"/>
              <w:rPr>
                <w:color w:val="000000"/>
                <w:sz w:val="20"/>
                <w:szCs w:val="20"/>
              </w:rPr>
            </w:pPr>
          </w:p>
        </w:tc>
        <w:tc>
          <w:tcPr>
            <w:tcW w:w="1843" w:type="dxa"/>
          </w:tcPr>
          <w:p w14:paraId="0000001D" w14:textId="77777777" w:rsidR="00747E55" w:rsidRPr="00625090" w:rsidRDefault="008B2F26">
            <w:pPr>
              <w:spacing w:before="0" w:after="0" w:line="240" w:lineRule="auto"/>
              <w:rPr>
                <w:sz w:val="20"/>
                <w:szCs w:val="20"/>
              </w:rPr>
            </w:pPr>
            <w:r w:rsidRPr="00625090">
              <w:rPr>
                <w:sz w:val="20"/>
                <w:szCs w:val="20"/>
              </w:rPr>
              <w:t xml:space="preserve">Interfejsy </w:t>
            </w:r>
          </w:p>
        </w:tc>
        <w:tc>
          <w:tcPr>
            <w:tcW w:w="8337" w:type="dxa"/>
          </w:tcPr>
          <w:p w14:paraId="0000001E" w14:textId="1694E2EB" w:rsidR="00747E55" w:rsidRPr="00625090" w:rsidRDefault="008B2F26">
            <w:pPr>
              <w:spacing w:before="0" w:after="0" w:line="240" w:lineRule="auto"/>
              <w:jc w:val="both"/>
              <w:rPr>
                <w:sz w:val="20"/>
                <w:szCs w:val="20"/>
              </w:rPr>
            </w:pPr>
            <w:r w:rsidRPr="00625090">
              <w:rPr>
                <w:sz w:val="20"/>
                <w:szCs w:val="20"/>
              </w:rPr>
              <w:t>Oferowana macierz musi posiadać minimum</w:t>
            </w:r>
            <w:r w:rsidR="00E23479" w:rsidRPr="00625090">
              <w:rPr>
                <w:sz w:val="20"/>
                <w:szCs w:val="20"/>
              </w:rPr>
              <w:t>:</w:t>
            </w:r>
          </w:p>
          <w:p w14:paraId="4E84B1C5" w14:textId="7D070165" w:rsidR="007F72DD" w:rsidRPr="00011CEB" w:rsidRDefault="00615E7D" w:rsidP="00011CEB">
            <w:pPr>
              <w:pStyle w:val="Akapitzlist"/>
              <w:numPr>
                <w:ilvl w:val="1"/>
                <w:numId w:val="9"/>
              </w:numPr>
              <w:ind w:left="504"/>
              <w:jc w:val="both"/>
              <w:rPr>
                <w:sz w:val="20"/>
                <w:lang w:val="pl-PL"/>
              </w:rPr>
            </w:pPr>
            <w:r w:rsidRPr="00011CEB">
              <w:rPr>
                <w:rFonts w:ascii="Arial" w:hAnsi="Arial"/>
                <w:sz w:val="20"/>
                <w:lang w:val="pl-PL"/>
              </w:rPr>
              <w:t>4</w:t>
            </w:r>
            <w:r w:rsidR="004754FD" w:rsidRPr="00011CEB">
              <w:rPr>
                <w:rFonts w:ascii="Arial" w:hAnsi="Arial"/>
                <w:sz w:val="20"/>
                <w:lang w:val="pl-PL"/>
              </w:rPr>
              <w:t xml:space="preserve"> port</w:t>
            </w:r>
            <w:r w:rsidR="008219A9" w:rsidRPr="00011CEB">
              <w:rPr>
                <w:rFonts w:ascii="Arial" w:hAnsi="Arial"/>
                <w:sz w:val="20"/>
                <w:lang w:val="pl-PL"/>
              </w:rPr>
              <w:t>y</w:t>
            </w:r>
            <w:r w:rsidR="004754FD" w:rsidRPr="00011CEB">
              <w:rPr>
                <w:rFonts w:ascii="Arial" w:hAnsi="Arial"/>
                <w:sz w:val="20"/>
                <w:lang w:val="pl-PL"/>
              </w:rPr>
              <w:t xml:space="preserve"> </w:t>
            </w:r>
            <w:r w:rsidRPr="00011CEB">
              <w:rPr>
                <w:rFonts w:ascii="Arial" w:hAnsi="Arial"/>
                <w:sz w:val="20"/>
                <w:lang w:val="pl-PL"/>
              </w:rPr>
              <w:t>16Gb FC</w:t>
            </w:r>
            <w:r w:rsidR="003469E9" w:rsidRPr="00011CEB">
              <w:rPr>
                <w:rFonts w:ascii="Arial" w:hAnsi="Arial"/>
                <w:sz w:val="20"/>
                <w:lang w:val="pl-PL"/>
              </w:rPr>
              <w:t xml:space="preserve"> </w:t>
            </w:r>
            <w:r w:rsidR="007F72DD" w:rsidRPr="00011CEB">
              <w:rPr>
                <w:rFonts w:ascii="Arial" w:hAnsi="Arial"/>
                <w:sz w:val="20"/>
                <w:lang w:val="pl-PL"/>
              </w:rPr>
              <w:t>bez wkładek SFP+</w:t>
            </w:r>
            <w:r w:rsidR="00E26DB8">
              <w:rPr>
                <w:rFonts w:ascii="Arial" w:hAnsi="Arial"/>
                <w:sz w:val="20"/>
                <w:lang w:val="pl-PL"/>
              </w:rPr>
              <w:t>,</w:t>
            </w:r>
          </w:p>
          <w:p w14:paraId="4AAE7C41" w14:textId="10CD6CF1" w:rsidR="00544C33" w:rsidRPr="00011CEB" w:rsidRDefault="007F72DD" w:rsidP="00011CEB">
            <w:pPr>
              <w:pStyle w:val="Akapitzlist"/>
              <w:numPr>
                <w:ilvl w:val="1"/>
                <w:numId w:val="9"/>
              </w:numPr>
              <w:ind w:left="504"/>
              <w:jc w:val="both"/>
              <w:rPr>
                <w:sz w:val="20"/>
                <w:lang w:val="pl-PL"/>
              </w:rPr>
            </w:pPr>
            <w:r w:rsidRPr="00011CEB">
              <w:rPr>
                <w:rFonts w:ascii="Arial" w:hAnsi="Arial"/>
                <w:sz w:val="20"/>
                <w:lang w:val="pl-PL"/>
              </w:rPr>
              <w:t>8 portów 12Gbps SAS do podłączenia serwerów z okablowaniem 2m Mini-SAS HD</w:t>
            </w:r>
            <w:r w:rsidR="00E26DB8">
              <w:rPr>
                <w:rFonts w:ascii="Arial" w:hAnsi="Arial"/>
                <w:sz w:val="20"/>
                <w:lang w:val="pl-PL"/>
              </w:rPr>
              <w:t>,</w:t>
            </w:r>
          </w:p>
          <w:p w14:paraId="00000021" w14:textId="27E42214" w:rsidR="00747E55" w:rsidRPr="00011CEB" w:rsidRDefault="008B2F26" w:rsidP="00011CEB">
            <w:pPr>
              <w:pStyle w:val="Akapitzlist"/>
              <w:numPr>
                <w:ilvl w:val="1"/>
                <w:numId w:val="9"/>
              </w:numPr>
              <w:ind w:left="504"/>
              <w:jc w:val="both"/>
              <w:rPr>
                <w:sz w:val="20"/>
                <w:lang w:val="pl-PL"/>
              </w:rPr>
            </w:pPr>
            <w:r w:rsidRPr="00011CEB">
              <w:rPr>
                <w:rFonts w:ascii="Arial" w:hAnsi="Arial"/>
                <w:sz w:val="20"/>
                <w:lang w:val="pl-PL"/>
              </w:rPr>
              <w:t>4 porty SAS 12 Gb/s do podłączenia półek dyskowych</w:t>
            </w:r>
            <w:r w:rsidR="00E26DB8">
              <w:rPr>
                <w:rFonts w:ascii="Arial" w:hAnsi="Arial"/>
                <w:sz w:val="20"/>
                <w:lang w:val="pl-PL"/>
              </w:rPr>
              <w:t>.</w:t>
            </w:r>
          </w:p>
          <w:p w14:paraId="00000026" w14:textId="75FC338D" w:rsidR="00747E55" w:rsidRPr="00625090" w:rsidRDefault="005B769B" w:rsidP="007F72DD">
            <w:pPr>
              <w:spacing w:before="0" w:after="0" w:line="240" w:lineRule="auto"/>
              <w:jc w:val="both"/>
              <w:rPr>
                <w:rFonts w:eastAsia="Times New Roman" w:cs="Times New Roman"/>
                <w:color w:val="000000"/>
                <w:sz w:val="20"/>
                <w:szCs w:val="20"/>
              </w:rPr>
            </w:pPr>
            <w:r w:rsidRPr="00625090">
              <w:rPr>
                <w:sz w:val="20"/>
                <w:szCs w:val="20"/>
              </w:rPr>
              <w:t xml:space="preserve">Możliwość rozbudowy </w:t>
            </w:r>
            <w:r w:rsidR="00EB1528" w:rsidRPr="00625090">
              <w:rPr>
                <w:sz w:val="20"/>
                <w:szCs w:val="20"/>
              </w:rPr>
              <w:t xml:space="preserve">lub wymiany </w:t>
            </w:r>
            <w:r w:rsidR="0078737D" w:rsidRPr="00625090">
              <w:rPr>
                <w:sz w:val="20"/>
                <w:szCs w:val="20"/>
              </w:rPr>
              <w:t xml:space="preserve">do </w:t>
            </w:r>
            <w:r w:rsidR="008219A9" w:rsidRPr="00625090">
              <w:rPr>
                <w:sz w:val="20"/>
                <w:szCs w:val="20"/>
              </w:rPr>
              <w:t>12</w:t>
            </w:r>
            <w:r w:rsidRPr="00625090">
              <w:rPr>
                <w:sz w:val="20"/>
                <w:szCs w:val="20"/>
              </w:rPr>
              <w:t xml:space="preserve"> portów </w:t>
            </w:r>
            <w:r w:rsidR="008219A9" w:rsidRPr="00625090">
              <w:rPr>
                <w:sz w:val="20"/>
                <w:szCs w:val="20"/>
              </w:rPr>
              <w:t>10</w:t>
            </w:r>
            <w:r w:rsidR="005F5785" w:rsidRPr="00625090">
              <w:rPr>
                <w:sz w:val="20"/>
                <w:szCs w:val="20"/>
              </w:rPr>
              <w:t>GbE</w:t>
            </w:r>
            <w:r w:rsidR="000F310A" w:rsidRPr="00625090">
              <w:rPr>
                <w:sz w:val="20"/>
                <w:szCs w:val="20"/>
              </w:rPr>
              <w:t xml:space="preserve"> lub/i 8 portów 32Gb</w:t>
            </w:r>
            <w:r w:rsidR="00B62D49" w:rsidRPr="00625090">
              <w:rPr>
                <w:sz w:val="20"/>
                <w:szCs w:val="20"/>
              </w:rPr>
              <w:t>E</w:t>
            </w:r>
            <w:r w:rsidR="00E26DB8">
              <w:rPr>
                <w:sz w:val="20"/>
                <w:szCs w:val="20"/>
              </w:rPr>
              <w:t>.</w:t>
            </w:r>
          </w:p>
        </w:tc>
      </w:tr>
      <w:tr w:rsidR="00747E55" w:rsidRPr="00625090" w14:paraId="29A0A094" w14:textId="77777777" w:rsidTr="00011CEB">
        <w:trPr>
          <w:trHeight w:val="440"/>
        </w:trPr>
        <w:tc>
          <w:tcPr>
            <w:tcW w:w="851" w:type="dxa"/>
          </w:tcPr>
          <w:p w14:paraId="00000027" w14:textId="77777777" w:rsidR="00747E55" w:rsidRPr="00625090" w:rsidRDefault="00747E55">
            <w:pPr>
              <w:numPr>
                <w:ilvl w:val="0"/>
                <w:numId w:val="3"/>
              </w:numPr>
              <w:pBdr>
                <w:top w:val="nil"/>
                <w:left w:val="nil"/>
                <w:bottom w:val="nil"/>
                <w:right w:val="nil"/>
                <w:between w:val="nil"/>
              </w:pBdr>
              <w:spacing w:before="0" w:after="0" w:line="240" w:lineRule="auto"/>
              <w:rPr>
                <w:color w:val="000000"/>
                <w:sz w:val="20"/>
                <w:szCs w:val="20"/>
              </w:rPr>
            </w:pPr>
          </w:p>
        </w:tc>
        <w:tc>
          <w:tcPr>
            <w:tcW w:w="1843" w:type="dxa"/>
          </w:tcPr>
          <w:p w14:paraId="00000028" w14:textId="77777777" w:rsidR="00747E55" w:rsidRPr="00625090" w:rsidRDefault="008B2F26">
            <w:pPr>
              <w:spacing w:before="0" w:after="0" w:line="240" w:lineRule="auto"/>
              <w:rPr>
                <w:sz w:val="20"/>
                <w:szCs w:val="20"/>
              </w:rPr>
            </w:pPr>
            <w:r w:rsidRPr="00625090">
              <w:rPr>
                <w:sz w:val="20"/>
                <w:szCs w:val="20"/>
              </w:rPr>
              <w:t xml:space="preserve">RAID </w:t>
            </w:r>
          </w:p>
        </w:tc>
        <w:tc>
          <w:tcPr>
            <w:tcW w:w="8337" w:type="dxa"/>
          </w:tcPr>
          <w:p w14:paraId="00000029" w14:textId="26B866F7" w:rsidR="00747E55" w:rsidRPr="00625090" w:rsidRDefault="008B2F26">
            <w:pPr>
              <w:spacing w:before="0" w:after="0" w:line="240" w:lineRule="auto"/>
              <w:jc w:val="both"/>
              <w:rPr>
                <w:sz w:val="20"/>
                <w:szCs w:val="20"/>
              </w:rPr>
            </w:pPr>
            <w:r w:rsidRPr="00625090">
              <w:rPr>
                <w:sz w:val="20"/>
                <w:szCs w:val="20"/>
              </w:rPr>
              <w:t>Wsparcie dla RAID: 0, 1, 5, 6, 10</w:t>
            </w:r>
            <w:r w:rsidR="00E26DB8">
              <w:rPr>
                <w:sz w:val="20"/>
                <w:szCs w:val="20"/>
              </w:rPr>
              <w:t>.</w:t>
            </w:r>
          </w:p>
          <w:p w14:paraId="0000002A" w14:textId="77777777" w:rsidR="00747E55" w:rsidRPr="00625090" w:rsidRDefault="00747E55">
            <w:pPr>
              <w:spacing w:before="0" w:after="0" w:line="240" w:lineRule="auto"/>
              <w:jc w:val="both"/>
              <w:rPr>
                <w:sz w:val="20"/>
                <w:szCs w:val="20"/>
              </w:rPr>
            </w:pPr>
          </w:p>
          <w:p w14:paraId="0000002B" w14:textId="77777777" w:rsidR="00747E55" w:rsidRPr="00625090" w:rsidRDefault="008B2F26">
            <w:pPr>
              <w:spacing w:before="0" w:after="0" w:line="240" w:lineRule="auto"/>
              <w:jc w:val="both"/>
              <w:rPr>
                <w:sz w:val="20"/>
                <w:szCs w:val="20"/>
              </w:rPr>
            </w:pPr>
            <w:r w:rsidRPr="00625090">
              <w:rPr>
                <w:sz w:val="20"/>
                <w:szCs w:val="20"/>
              </w:rPr>
              <w:t>Dodatkowo macierz musi posiadać mechanizm tworzenia wirtualnej przestrzeni na minimum 180 dyskach macierzy wraz z wyliczaniem parzystości oraz podwójnej parzystości w celu zabezpieczenia danych. Mechanizm ten musi być przygotowany do optymalizacji procesów odtwarzania dysków pojemnościowych.</w:t>
            </w:r>
          </w:p>
          <w:p w14:paraId="0000002C" w14:textId="77777777" w:rsidR="00747E55" w:rsidRPr="00625090" w:rsidRDefault="00747E55">
            <w:pPr>
              <w:spacing w:before="0" w:after="0" w:line="240" w:lineRule="auto"/>
              <w:jc w:val="both"/>
              <w:rPr>
                <w:sz w:val="20"/>
                <w:szCs w:val="20"/>
              </w:rPr>
            </w:pPr>
          </w:p>
          <w:p w14:paraId="0000002D" w14:textId="6752A3B4" w:rsidR="00536691" w:rsidRPr="00625090" w:rsidRDefault="008B2F26" w:rsidP="00536691">
            <w:pPr>
              <w:spacing w:before="0" w:after="0" w:line="240" w:lineRule="auto"/>
              <w:jc w:val="both"/>
              <w:rPr>
                <w:sz w:val="20"/>
                <w:szCs w:val="20"/>
              </w:rPr>
            </w:pPr>
            <w:r w:rsidRPr="00625090">
              <w:rPr>
                <w:sz w:val="20"/>
                <w:szCs w:val="20"/>
              </w:rPr>
              <w:t>Obliczanie sum kontrolnych (kodów parzystości) dla grup dyskowych RAID5 i RAID6 musi być realizowane w sposób sprzętowy przez dedykowany układ w macierzy</w:t>
            </w:r>
            <w:r w:rsidR="00536691" w:rsidRPr="00625090">
              <w:rPr>
                <w:sz w:val="20"/>
                <w:szCs w:val="20"/>
              </w:rPr>
              <w:t>, dopuszcza się zastosowanie tzw. rozporoszonego RAID (DRAID)</w:t>
            </w:r>
            <w:r w:rsidR="00E26DB8">
              <w:rPr>
                <w:sz w:val="20"/>
                <w:szCs w:val="20"/>
              </w:rPr>
              <w:t>.</w:t>
            </w:r>
          </w:p>
        </w:tc>
      </w:tr>
      <w:tr w:rsidR="00747E55" w:rsidRPr="00625090" w14:paraId="123D2728" w14:textId="77777777" w:rsidTr="00011CEB">
        <w:trPr>
          <w:trHeight w:val="440"/>
        </w:trPr>
        <w:tc>
          <w:tcPr>
            <w:tcW w:w="851" w:type="dxa"/>
          </w:tcPr>
          <w:p w14:paraId="0000002E" w14:textId="77777777" w:rsidR="00747E55" w:rsidRPr="00625090" w:rsidRDefault="00747E55">
            <w:pPr>
              <w:numPr>
                <w:ilvl w:val="0"/>
                <w:numId w:val="3"/>
              </w:numPr>
              <w:pBdr>
                <w:top w:val="nil"/>
                <w:left w:val="nil"/>
                <w:bottom w:val="nil"/>
                <w:right w:val="nil"/>
                <w:between w:val="nil"/>
              </w:pBdr>
              <w:spacing w:before="0" w:after="0" w:line="240" w:lineRule="auto"/>
              <w:rPr>
                <w:color w:val="000000"/>
                <w:sz w:val="20"/>
                <w:szCs w:val="20"/>
              </w:rPr>
            </w:pPr>
          </w:p>
        </w:tc>
        <w:tc>
          <w:tcPr>
            <w:tcW w:w="1843" w:type="dxa"/>
          </w:tcPr>
          <w:p w14:paraId="0000002F" w14:textId="77777777" w:rsidR="00747E55" w:rsidRPr="00625090" w:rsidRDefault="008B2F26">
            <w:pPr>
              <w:spacing w:before="0" w:after="0" w:line="240" w:lineRule="auto"/>
              <w:rPr>
                <w:sz w:val="20"/>
                <w:szCs w:val="20"/>
              </w:rPr>
            </w:pPr>
            <w:r w:rsidRPr="00625090">
              <w:rPr>
                <w:sz w:val="20"/>
                <w:szCs w:val="20"/>
              </w:rPr>
              <w:t xml:space="preserve">Obsługiwane protokoły </w:t>
            </w:r>
          </w:p>
        </w:tc>
        <w:tc>
          <w:tcPr>
            <w:tcW w:w="8337" w:type="dxa"/>
          </w:tcPr>
          <w:p w14:paraId="00000030" w14:textId="77777777" w:rsidR="00747E55" w:rsidRPr="00011CEB" w:rsidRDefault="008B2F26">
            <w:pPr>
              <w:spacing w:before="0" w:after="0" w:line="240" w:lineRule="auto"/>
              <w:jc w:val="both"/>
              <w:rPr>
                <w:sz w:val="20"/>
                <w:szCs w:val="20"/>
                <w:lang w:val="en-GB"/>
              </w:rPr>
            </w:pPr>
            <w:r w:rsidRPr="00011CEB">
              <w:rPr>
                <w:sz w:val="20"/>
                <w:szCs w:val="20"/>
                <w:lang w:val="en-GB"/>
              </w:rPr>
              <w:t>FC, iSCSI, SAS, S3, CIFS, NFS</w:t>
            </w:r>
          </w:p>
          <w:p w14:paraId="00000031" w14:textId="77777777" w:rsidR="00747E55" w:rsidRPr="00011CEB" w:rsidRDefault="00747E55">
            <w:pPr>
              <w:spacing w:before="0" w:after="0" w:line="240" w:lineRule="auto"/>
              <w:jc w:val="both"/>
              <w:rPr>
                <w:sz w:val="20"/>
                <w:szCs w:val="20"/>
                <w:lang w:val="en-GB"/>
              </w:rPr>
            </w:pPr>
          </w:p>
          <w:p w14:paraId="00000035" w14:textId="77777777" w:rsidR="00747E55" w:rsidRPr="00011CEB" w:rsidRDefault="00747E55">
            <w:pPr>
              <w:spacing w:before="0" w:after="0" w:line="240" w:lineRule="auto"/>
              <w:jc w:val="both"/>
              <w:rPr>
                <w:sz w:val="20"/>
                <w:szCs w:val="20"/>
                <w:lang w:val="en-GB"/>
              </w:rPr>
            </w:pPr>
          </w:p>
          <w:p w14:paraId="00000037" w14:textId="685F176A" w:rsidR="00747E55" w:rsidRPr="00625090" w:rsidRDefault="008B2F26">
            <w:pPr>
              <w:spacing w:before="0" w:after="0" w:line="240" w:lineRule="auto"/>
              <w:jc w:val="both"/>
              <w:rPr>
                <w:sz w:val="20"/>
                <w:szCs w:val="20"/>
              </w:rPr>
            </w:pPr>
            <w:r w:rsidRPr="00625090">
              <w:rPr>
                <w:sz w:val="20"/>
                <w:szCs w:val="20"/>
              </w:rPr>
              <w:t xml:space="preserve">Zamawiający dopuszcza zrealizowanie protokołu CIFS, NFS i S3 za pomocą zewnętrznego oprogramowania typu Software </w:t>
            </w:r>
            <w:r w:rsidR="003B72ED" w:rsidRPr="00625090">
              <w:rPr>
                <w:sz w:val="20"/>
                <w:szCs w:val="20"/>
              </w:rPr>
              <w:t>D</w:t>
            </w:r>
            <w:r w:rsidRPr="00625090">
              <w:rPr>
                <w:sz w:val="20"/>
                <w:szCs w:val="20"/>
              </w:rPr>
              <w:t>efine</w:t>
            </w:r>
            <w:r w:rsidR="003B72ED" w:rsidRPr="00625090">
              <w:rPr>
                <w:sz w:val="20"/>
                <w:szCs w:val="20"/>
              </w:rPr>
              <w:t>d</w:t>
            </w:r>
            <w:r w:rsidRPr="00625090">
              <w:rPr>
                <w:sz w:val="20"/>
                <w:szCs w:val="20"/>
              </w:rPr>
              <w:t xml:space="preserve"> Storage</w:t>
            </w:r>
            <w:r w:rsidR="00536691" w:rsidRPr="00625090">
              <w:rPr>
                <w:sz w:val="20"/>
                <w:szCs w:val="20"/>
              </w:rPr>
              <w:t xml:space="preserve"> z uwzględnieniem licencji na pełną możliwą pojemność macierzy oraz zapewniającego standardowe właściwości bezpieczeństwa dla wymienionych protokołów</w:t>
            </w:r>
            <w:r w:rsidRPr="00625090">
              <w:rPr>
                <w:sz w:val="20"/>
                <w:szCs w:val="20"/>
              </w:rPr>
              <w:t xml:space="preserve">. </w:t>
            </w:r>
          </w:p>
        </w:tc>
      </w:tr>
      <w:tr w:rsidR="00747E55" w:rsidRPr="00625090" w14:paraId="4F13F7C1" w14:textId="77777777" w:rsidTr="00011CEB">
        <w:trPr>
          <w:trHeight w:val="440"/>
        </w:trPr>
        <w:tc>
          <w:tcPr>
            <w:tcW w:w="851" w:type="dxa"/>
          </w:tcPr>
          <w:p w14:paraId="00000038" w14:textId="77777777" w:rsidR="00747E55" w:rsidRPr="00625090" w:rsidRDefault="00747E55">
            <w:pPr>
              <w:numPr>
                <w:ilvl w:val="0"/>
                <w:numId w:val="3"/>
              </w:numPr>
              <w:pBdr>
                <w:top w:val="nil"/>
                <w:left w:val="nil"/>
                <w:bottom w:val="nil"/>
                <w:right w:val="nil"/>
                <w:between w:val="nil"/>
              </w:pBdr>
              <w:spacing w:before="0" w:after="0" w:line="240" w:lineRule="auto"/>
              <w:rPr>
                <w:color w:val="000000"/>
                <w:sz w:val="20"/>
                <w:szCs w:val="20"/>
              </w:rPr>
            </w:pPr>
          </w:p>
        </w:tc>
        <w:tc>
          <w:tcPr>
            <w:tcW w:w="1843" w:type="dxa"/>
          </w:tcPr>
          <w:p w14:paraId="00000039" w14:textId="77777777" w:rsidR="00747E55" w:rsidRPr="00625090" w:rsidRDefault="008B2F26">
            <w:pPr>
              <w:spacing w:before="0" w:after="0" w:line="240" w:lineRule="auto"/>
              <w:rPr>
                <w:sz w:val="20"/>
                <w:szCs w:val="20"/>
              </w:rPr>
            </w:pPr>
            <w:r w:rsidRPr="00625090">
              <w:rPr>
                <w:sz w:val="20"/>
                <w:szCs w:val="20"/>
              </w:rPr>
              <w:t xml:space="preserve">Inne wymagania </w:t>
            </w:r>
          </w:p>
        </w:tc>
        <w:tc>
          <w:tcPr>
            <w:tcW w:w="8337" w:type="dxa"/>
          </w:tcPr>
          <w:p w14:paraId="0000003A" w14:textId="77777777" w:rsidR="00747E55" w:rsidRPr="00625090" w:rsidRDefault="008B2F26">
            <w:pPr>
              <w:spacing w:before="0" w:after="0" w:line="240" w:lineRule="auto"/>
              <w:jc w:val="both"/>
              <w:rPr>
                <w:sz w:val="20"/>
                <w:szCs w:val="20"/>
              </w:rPr>
            </w:pPr>
            <w:r w:rsidRPr="00625090">
              <w:rPr>
                <w:sz w:val="20"/>
                <w:szCs w:val="20"/>
              </w:rPr>
              <w:t>Macierz musi posiadać wsparcie dla wielościeżkowości dla systemów:</w:t>
            </w:r>
          </w:p>
          <w:p w14:paraId="0000003B" w14:textId="0E7D76D0" w:rsidR="00747E55" w:rsidRPr="00625090" w:rsidRDefault="008B2F26">
            <w:pPr>
              <w:spacing w:before="0" w:after="0" w:line="240" w:lineRule="auto"/>
              <w:jc w:val="both"/>
              <w:rPr>
                <w:sz w:val="20"/>
                <w:szCs w:val="20"/>
                <w:highlight w:val="white"/>
              </w:rPr>
            </w:pPr>
            <w:r w:rsidRPr="00625090">
              <w:rPr>
                <w:sz w:val="20"/>
                <w:szCs w:val="20"/>
                <w:highlight w:val="white"/>
              </w:rPr>
              <w:t>Microsoft® Windows Server®, Red Hat Enterprise Linux®, VMware® ESX®</w:t>
            </w:r>
            <w:r w:rsidR="00227C15">
              <w:rPr>
                <w:sz w:val="20"/>
                <w:szCs w:val="20"/>
                <w:highlight w:val="white"/>
              </w:rPr>
              <w:t>, dla wszystkich aktualnie wspieranych przez ich producentów wersji</w:t>
            </w:r>
            <w:r w:rsidR="00E432FB">
              <w:rPr>
                <w:sz w:val="20"/>
                <w:szCs w:val="20"/>
                <w:highlight w:val="white"/>
              </w:rPr>
              <w:t>.</w:t>
            </w:r>
            <w:r w:rsidRPr="00625090">
              <w:rPr>
                <w:sz w:val="20"/>
                <w:szCs w:val="20"/>
                <w:highlight w:val="white"/>
              </w:rPr>
              <w:t xml:space="preserve">  </w:t>
            </w:r>
          </w:p>
          <w:p w14:paraId="0000003C" w14:textId="77777777" w:rsidR="00747E55" w:rsidRPr="00625090" w:rsidRDefault="00747E55">
            <w:pPr>
              <w:spacing w:before="0" w:after="0" w:line="240" w:lineRule="auto"/>
              <w:jc w:val="both"/>
              <w:rPr>
                <w:sz w:val="20"/>
                <w:szCs w:val="20"/>
              </w:rPr>
            </w:pPr>
          </w:p>
          <w:p w14:paraId="0000003D" w14:textId="08561332" w:rsidR="00747E55" w:rsidRPr="00625090" w:rsidRDefault="008B2F26">
            <w:pPr>
              <w:spacing w:before="0" w:after="0" w:line="240" w:lineRule="auto"/>
              <w:jc w:val="both"/>
              <w:rPr>
                <w:sz w:val="20"/>
                <w:szCs w:val="20"/>
              </w:rPr>
            </w:pPr>
            <w:r w:rsidRPr="00625090">
              <w:rPr>
                <w:sz w:val="20"/>
                <w:szCs w:val="20"/>
              </w:rPr>
              <w:t xml:space="preserve">Macierz musi posiadać funkcjonalność wykonywania snapshotów </w:t>
            </w:r>
            <w:r w:rsidR="00E432FB">
              <w:rPr>
                <w:sz w:val="20"/>
                <w:szCs w:val="20"/>
              </w:rPr>
              <w:t>–</w:t>
            </w:r>
            <w:r w:rsidRPr="00625090">
              <w:rPr>
                <w:sz w:val="20"/>
                <w:szCs w:val="20"/>
              </w:rPr>
              <w:t xml:space="preserve"> minimum 128 per wolum</w:t>
            </w:r>
            <w:r w:rsidR="00E432FB">
              <w:rPr>
                <w:sz w:val="20"/>
                <w:szCs w:val="20"/>
              </w:rPr>
              <w:t>i</w:t>
            </w:r>
            <w:r w:rsidRPr="00625090">
              <w:rPr>
                <w:sz w:val="20"/>
                <w:szCs w:val="20"/>
              </w:rPr>
              <w:t>n.</w:t>
            </w:r>
          </w:p>
          <w:p w14:paraId="0000003E" w14:textId="77777777" w:rsidR="00747E55" w:rsidRPr="00625090" w:rsidRDefault="00747E55">
            <w:pPr>
              <w:spacing w:before="0" w:after="0" w:line="240" w:lineRule="auto"/>
              <w:jc w:val="both"/>
              <w:rPr>
                <w:sz w:val="20"/>
                <w:szCs w:val="20"/>
              </w:rPr>
            </w:pPr>
          </w:p>
          <w:p w14:paraId="0000003F" w14:textId="5EAAE01C" w:rsidR="00747E55" w:rsidRPr="00625090" w:rsidRDefault="008B2F26">
            <w:pPr>
              <w:spacing w:before="0" w:after="0" w:line="240" w:lineRule="auto"/>
              <w:jc w:val="both"/>
              <w:rPr>
                <w:sz w:val="20"/>
                <w:szCs w:val="20"/>
              </w:rPr>
            </w:pPr>
            <w:r w:rsidRPr="00625090">
              <w:rPr>
                <w:sz w:val="20"/>
                <w:szCs w:val="20"/>
              </w:rPr>
              <w:t>Macierz musi posiadać funkcjonalność klonowania danych</w:t>
            </w:r>
            <w:r w:rsidR="00E432FB">
              <w:rPr>
                <w:sz w:val="20"/>
                <w:szCs w:val="20"/>
              </w:rPr>
              <w:t>.</w:t>
            </w:r>
          </w:p>
          <w:p w14:paraId="00000040" w14:textId="77777777" w:rsidR="00747E55" w:rsidRPr="00625090" w:rsidRDefault="00747E55">
            <w:pPr>
              <w:spacing w:before="0" w:after="0" w:line="240" w:lineRule="auto"/>
              <w:jc w:val="both"/>
              <w:rPr>
                <w:sz w:val="20"/>
                <w:szCs w:val="20"/>
              </w:rPr>
            </w:pPr>
          </w:p>
          <w:p w14:paraId="00000041" w14:textId="692B1BC9" w:rsidR="00747E55" w:rsidRPr="00625090" w:rsidRDefault="008B2F26">
            <w:pPr>
              <w:spacing w:before="0" w:after="0" w:line="240" w:lineRule="auto"/>
              <w:jc w:val="both"/>
              <w:rPr>
                <w:sz w:val="20"/>
                <w:szCs w:val="20"/>
              </w:rPr>
            </w:pPr>
            <w:r w:rsidRPr="00625090">
              <w:rPr>
                <w:sz w:val="20"/>
                <w:szCs w:val="20"/>
              </w:rPr>
              <w:t xml:space="preserve">Macierz musi posiadać funkcjonalność replikacji danych po FC (po zainstalowaniu portów FC na macierzy) w trybie synchronicznym i asynchronicznym, oraz po Ethernecie w trybie asynchronicznym </w:t>
            </w:r>
            <w:r w:rsidR="00A619E8">
              <w:rPr>
                <w:sz w:val="20"/>
                <w:szCs w:val="20"/>
              </w:rPr>
              <w:t>macierz</w:t>
            </w:r>
            <w:r w:rsidRPr="00625090">
              <w:rPr>
                <w:sz w:val="20"/>
                <w:szCs w:val="20"/>
              </w:rPr>
              <w:t xml:space="preserve"> musi pozwalać na wykonanie do 32 jednoczesnych replikacji.</w:t>
            </w:r>
            <w:r w:rsidR="00572C82" w:rsidRPr="00625090">
              <w:rPr>
                <w:sz w:val="20"/>
                <w:szCs w:val="20"/>
              </w:rPr>
              <w:t xml:space="preserve"> </w:t>
            </w:r>
          </w:p>
          <w:p w14:paraId="085619E0" w14:textId="6A2B6A7C" w:rsidR="003F1E4F" w:rsidRPr="00625090" w:rsidRDefault="003F1E4F">
            <w:pPr>
              <w:spacing w:before="0" w:after="0" w:line="240" w:lineRule="auto"/>
              <w:jc w:val="both"/>
              <w:rPr>
                <w:sz w:val="20"/>
                <w:szCs w:val="20"/>
              </w:rPr>
            </w:pPr>
          </w:p>
          <w:p w14:paraId="00000042" w14:textId="77777777" w:rsidR="00747E55" w:rsidRPr="00625090" w:rsidRDefault="00747E55">
            <w:pPr>
              <w:spacing w:before="0" w:after="0" w:line="240" w:lineRule="auto"/>
              <w:jc w:val="both"/>
              <w:rPr>
                <w:sz w:val="20"/>
                <w:szCs w:val="20"/>
              </w:rPr>
            </w:pPr>
          </w:p>
          <w:p w14:paraId="00000043" w14:textId="35D5D7D2" w:rsidR="00747E55" w:rsidRPr="00625090" w:rsidRDefault="008B2F26">
            <w:pPr>
              <w:spacing w:before="0" w:after="0" w:line="240" w:lineRule="auto"/>
              <w:jc w:val="both"/>
              <w:rPr>
                <w:sz w:val="20"/>
                <w:szCs w:val="20"/>
              </w:rPr>
            </w:pPr>
            <w:r w:rsidRPr="00625090">
              <w:rPr>
                <w:sz w:val="20"/>
                <w:szCs w:val="20"/>
              </w:rPr>
              <w:t>Macierz musi posiadać możliwość tworzenia i prezentacji dysków logicznych (LUN) o</w:t>
            </w:r>
            <w:r w:rsidR="00E432FB">
              <w:rPr>
                <w:sz w:val="20"/>
                <w:szCs w:val="20"/>
              </w:rPr>
              <w:t> </w:t>
            </w:r>
            <w:r w:rsidRPr="00625090">
              <w:rPr>
                <w:sz w:val="20"/>
                <w:szCs w:val="20"/>
              </w:rPr>
              <w:t>pojemności większej niż zajmowana fizyczna przestrzeń dyskowa (ang. ThinProvisioning).</w:t>
            </w:r>
          </w:p>
          <w:p w14:paraId="00000044" w14:textId="77777777" w:rsidR="00747E55" w:rsidRPr="00625090" w:rsidRDefault="00747E55">
            <w:pPr>
              <w:spacing w:before="0" w:after="0" w:line="240" w:lineRule="auto"/>
              <w:jc w:val="both"/>
              <w:rPr>
                <w:sz w:val="20"/>
                <w:szCs w:val="20"/>
              </w:rPr>
            </w:pPr>
          </w:p>
          <w:p w14:paraId="00000045" w14:textId="18F5FF52" w:rsidR="00747E55" w:rsidRPr="00625090" w:rsidRDefault="008B2F26">
            <w:pPr>
              <w:spacing w:before="0" w:after="0" w:line="240" w:lineRule="auto"/>
              <w:jc w:val="both"/>
              <w:rPr>
                <w:sz w:val="20"/>
                <w:szCs w:val="20"/>
              </w:rPr>
            </w:pPr>
            <w:r w:rsidRPr="00625090">
              <w:rPr>
                <w:sz w:val="20"/>
                <w:szCs w:val="20"/>
              </w:rPr>
              <w:t>Macierz musi umożliwiać dynamiczną zmianę rozmiaru wolum</w:t>
            </w:r>
            <w:r w:rsidR="00E432FB">
              <w:rPr>
                <w:sz w:val="20"/>
                <w:szCs w:val="20"/>
              </w:rPr>
              <w:t>i</w:t>
            </w:r>
            <w:r w:rsidRPr="00625090">
              <w:rPr>
                <w:sz w:val="20"/>
                <w:szCs w:val="20"/>
              </w:rPr>
              <w:t>nów logicznych bez przerywania pracy macierzy i bez przerywania dostępu do danych znajdujących się na danym wolum</w:t>
            </w:r>
            <w:r w:rsidR="00E432FB">
              <w:rPr>
                <w:sz w:val="20"/>
                <w:szCs w:val="20"/>
              </w:rPr>
              <w:t>i</w:t>
            </w:r>
            <w:r w:rsidRPr="00625090">
              <w:rPr>
                <w:sz w:val="20"/>
                <w:szCs w:val="20"/>
              </w:rPr>
              <w:t>nie.</w:t>
            </w:r>
          </w:p>
          <w:p w14:paraId="00000046" w14:textId="77777777" w:rsidR="00747E55" w:rsidRPr="00625090" w:rsidRDefault="00747E55">
            <w:pPr>
              <w:spacing w:before="0" w:after="0" w:line="240" w:lineRule="auto"/>
              <w:jc w:val="both"/>
              <w:rPr>
                <w:sz w:val="20"/>
                <w:szCs w:val="20"/>
              </w:rPr>
            </w:pPr>
          </w:p>
          <w:p w14:paraId="00000047" w14:textId="77777777" w:rsidR="00747E55" w:rsidRPr="00625090" w:rsidRDefault="008B2F26">
            <w:pPr>
              <w:spacing w:before="0" w:after="0" w:line="240" w:lineRule="auto"/>
              <w:jc w:val="both"/>
              <w:rPr>
                <w:sz w:val="20"/>
                <w:szCs w:val="20"/>
              </w:rPr>
            </w:pPr>
            <w:r w:rsidRPr="00625090">
              <w:rPr>
                <w:sz w:val="20"/>
                <w:szCs w:val="20"/>
              </w:rPr>
              <w:t xml:space="preserve">Macierz musi posiadać funkcjonalność partycjonowania macierzy na odseparowane od siebie logicznie systemy, na których rezydują osobne dyski logiczne dla heterogenicznych systemów. Licencja na macierzy musi pozwalać na wykonanie do 128 partycji. </w:t>
            </w:r>
          </w:p>
          <w:p w14:paraId="00000048" w14:textId="77777777" w:rsidR="00747E55" w:rsidRPr="00625090" w:rsidRDefault="00747E55">
            <w:pPr>
              <w:spacing w:before="0" w:after="0" w:line="240" w:lineRule="auto"/>
              <w:jc w:val="both"/>
              <w:rPr>
                <w:sz w:val="20"/>
                <w:szCs w:val="20"/>
              </w:rPr>
            </w:pPr>
          </w:p>
          <w:p w14:paraId="00000049" w14:textId="24992EE8" w:rsidR="00747E55" w:rsidRPr="00625090" w:rsidRDefault="008B2F26">
            <w:pPr>
              <w:spacing w:before="0" w:after="0" w:line="240" w:lineRule="auto"/>
              <w:jc w:val="both"/>
              <w:rPr>
                <w:sz w:val="20"/>
                <w:szCs w:val="20"/>
              </w:rPr>
            </w:pPr>
            <w:r w:rsidRPr="00625090">
              <w:rPr>
                <w:sz w:val="20"/>
                <w:szCs w:val="20"/>
              </w:rPr>
              <w:t xml:space="preserve">Macierz musi posiadać funkcjonalność automatycznego balansowania obciążenia kontrolerów macierzy przez przełączanie w trybie online </w:t>
            </w:r>
            <w:r w:rsidR="00E432FB">
              <w:rPr>
                <w:sz w:val="20"/>
                <w:szCs w:val="20"/>
              </w:rPr>
              <w:t>w</w:t>
            </w:r>
            <w:r w:rsidRPr="00625090">
              <w:rPr>
                <w:sz w:val="20"/>
                <w:szCs w:val="20"/>
              </w:rPr>
              <w:t>olum</w:t>
            </w:r>
            <w:r w:rsidR="00E432FB">
              <w:rPr>
                <w:sz w:val="20"/>
                <w:szCs w:val="20"/>
              </w:rPr>
              <w:t>i</w:t>
            </w:r>
            <w:r w:rsidRPr="00625090">
              <w:rPr>
                <w:sz w:val="20"/>
                <w:szCs w:val="20"/>
              </w:rPr>
              <w:t xml:space="preserve">nów logicznych pomiędzy nimi w zależności od wygenerowanego na nich ruchu. Musi istnieć możliwość wyłączenia tej funkcjonalności z poziomu interfejsu użytkownika. </w:t>
            </w:r>
          </w:p>
          <w:p w14:paraId="0000004A" w14:textId="77777777" w:rsidR="00747E55" w:rsidRPr="00625090" w:rsidRDefault="00747E55">
            <w:pPr>
              <w:spacing w:before="0" w:after="0" w:line="240" w:lineRule="auto"/>
              <w:jc w:val="both"/>
              <w:rPr>
                <w:sz w:val="20"/>
                <w:szCs w:val="20"/>
              </w:rPr>
            </w:pPr>
          </w:p>
          <w:p w14:paraId="0000004B" w14:textId="77777777" w:rsidR="00747E55" w:rsidRPr="00625090" w:rsidRDefault="008B2F26">
            <w:pPr>
              <w:spacing w:before="0" w:after="0" w:line="240" w:lineRule="auto"/>
              <w:jc w:val="both"/>
              <w:rPr>
                <w:sz w:val="20"/>
                <w:szCs w:val="20"/>
              </w:rPr>
            </w:pPr>
            <w:r w:rsidRPr="00625090">
              <w:rPr>
                <w:sz w:val="20"/>
                <w:szCs w:val="20"/>
              </w:rPr>
              <w:t>Macierz musi pozwalać na dynamiczną migrację pomiędzy poziomami RAID.</w:t>
            </w:r>
          </w:p>
          <w:p w14:paraId="0000004C" w14:textId="77777777" w:rsidR="00747E55" w:rsidRPr="00625090" w:rsidRDefault="00747E55">
            <w:pPr>
              <w:spacing w:before="0" w:after="0" w:line="240" w:lineRule="auto"/>
              <w:jc w:val="both"/>
              <w:rPr>
                <w:sz w:val="20"/>
                <w:szCs w:val="20"/>
              </w:rPr>
            </w:pPr>
          </w:p>
          <w:p w14:paraId="0000004D" w14:textId="77777777" w:rsidR="00747E55" w:rsidRPr="00625090" w:rsidRDefault="008B2F26">
            <w:pPr>
              <w:spacing w:before="0" w:after="0" w:line="240" w:lineRule="auto"/>
              <w:jc w:val="both"/>
              <w:rPr>
                <w:sz w:val="20"/>
                <w:szCs w:val="20"/>
              </w:rPr>
            </w:pPr>
            <w:r w:rsidRPr="00625090">
              <w:rPr>
                <w:sz w:val="20"/>
                <w:szCs w:val="20"/>
              </w:rPr>
              <w:t>Z poziomu graficznego interfejsu do zarządzania musi istnieć możliwość sprawdzenia stanu zużycia dysków SSD.</w:t>
            </w:r>
          </w:p>
          <w:p w14:paraId="0000004E" w14:textId="77777777" w:rsidR="00747E55" w:rsidRPr="00625090" w:rsidRDefault="00747E55">
            <w:pPr>
              <w:spacing w:before="0" w:after="0" w:line="240" w:lineRule="auto"/>
              <w:jc w:val="both"/>
              <w:rPr>
                <w:sz w:val="20"/>
                <w:szCs w:val="20"/>
              </w:rPr>
            </w:pPr>
          </w:p>
          <w:p w14:paraId="0000004F" w14:textId="2F90B883" w:rsidR="00747E55" w:rsidRPr="00625090" w:rsidRDefault="008B2F26">
            <w:pPr>
              <w:spacing w:before="0" w:after="0" w:line="240" w:lineRule="auto"/>
              <w:jc w:val="both"/>
              <w:rPr>
                <w:sz w:val="20"/>
                <w:szCs w:val="20"/>
              </w:rPr>
            </w:pPr>
            <w:r w:rsidRPr="00625090">
              <w:rPr>
                <w:sz w:val="20"/>
                <w:szCs w:val="20"/>
              </w:rPr>
              <w:t>Macierz musi posiadać oprogramowanie do monitoringu stanu dysków, które pozwala na identyfikowanie potencjalnie zagrożonych awarią dysków</w:t>
            </w:r>
            <w:r w:rsidR="00E432FB">
              <w:rPr>
                <w:sz w:val="20"/>
                <w:szCs w:val="20"/>
              </w:rPr>
              <w:t>.</w:t>
            </w:r>
          </w:p>
          <w:p w14:paraId="00000050" w14:textId="77777777" w:rsidR="00747E55" w:rsidRPr="00625090" w:rsidRDefault="00747E55">
            <w:pPr>
              <w:spacing w:before="0" w:after="0" w:line="240" w:lineRule="auto"/>
              <w:jc w:val="both"/>
              <w:rPr>
                <w:sz w:val="20"/>
                <w:szCs w:val="20"/>
              </w:rPr>
            </w:pPr>
          </w:p>
          <w:p w14:paraId="00000051" w14:textId="23A936C0" w:rsidR="00747E55" w:rsidRPr="00625090" w:rsidRDefault="008B2F26">
            <w:pPr>
              <w:spacing w:before="0" w:after="0" w:line="240" w:lineRule="auto"/>
              <w:jc w:val="both"/>
              <w:rPr>
                <w:sz w:val="20"/>
                <w:szCs w:val="20"/>
              </w:rPr>
            </w:pPr>
            <w:r w:rsidRPr="00625090">
              <w:rPr>
                <w:sz w:val="20"/>
                <w:szCs w:val="20"/>
              </w:rPr>
              <w:t xml:space="preserve">Wraz z </w:t>
            </w:r>
            <w:r w:rsidR="00A619E8">
              <w:rPr>
                <w:sz w:val="20"/>
                <w:szCs w:val="20"/>
              </w:rPr>
              <w:t>macierzą</w:t>
            </w:r>
            <w:r w:rsidRPr="00625090">
              <w:rPr>
                <w:sz w:val="20"/>
                <w:szCs w:val="20"/>
              </w:rPr>
              <w:t xml:space="preserve"> musi zostać dostarczone narzędzie do monitoringu macierzy w kontekście: </w:t>
            </w:r>
          </w:p>
          <w:p w14:paraId="00000052" w14:textId="5B315713" w:rsidR="00747E55" w:rsidRPr="00011CEB" w:rsidRDefault="008B2F26" w:rsidP="00011CEB">
            <w:pPr>
              <w:pStyle w:val="Akapitzlist"/>
              <w:numPr>
                <w:ilvl w:val="1"/>
                <w:numId w:val="9"/>
              </w:numPr>
              <w:ind w:left="504"/>
              <w:jc w:val="both"/>
              <w:rPr>
                <w:sz w:val="20"/>
                <w:szCs w:val="20"/>
                <w:lang w:val="pl-PL"/>
              </w:rPr>
            </w:pPr>
            <w:r w:rsidRPr="00011CEB">
              <w:rPr>
                <w:rFonts w:ascii="Arial" w:hAnsi="Arial"/>
                <w:sz w:val="20"/>
                <w:szCs w:val="20"/>
                <w:lang w:val="pl-PL"/>
              </w:rPr>
              <w:t>wydajności i opóźnień na wolum</w:t>
            </w:r>
            <w:r w:rsidR="00E432FB" w:rsidRPr="00011CEB">
              <w:rPr>
                <w:rFonts w:ascii="Arial" w:hAnsi="Arial"/>
                <w:sz w:val="20"/>
                <w:szCs w:val="20"/>
                <w:lang w:val="pl-PL"/>
              </w:rPr>
              <w:t>i</w:t>
            </w:r>
            <w:r w:rsidRPr="00011CEB">
              <w:rPr>
                <w:rFonts w:ascii="Arial" w:hAnsi="Arial"/>
                <w:sz w:val="20"/>
                <w:szCs w:val="20"/>
                <w:lang w:val="pl-PL"/>
              </w:rPr>
              <w:t>nach</w:t>
            </w:r>
            <w:r w:rsidR="00E432FB">
              <w:rPr>
                <w:rFonts w:ascii="Arial" w:hAnsi="Arial"/>
                <w:sz w:val="20"/>
                <w:szCs w:val="20"/>
                <w:lang w:val="pl-PL"/>
              </w:rPr>
              <w:t>,</w:t>
            </w:r>
          </w:p>
          <w:p w14:paraId="00000053" w14:textId="0EE648B9" w:rsidR="00747E55" w:rsidRPr="00011CEB" w:rsidRDefault="008B2F26" w:rsidP="00011CEB">
            <w:pPr>
              <w:pStyle w:val="Akapitzlist"/>
              <w:numPr>
                <w:ilvl w:val="1"/>
                <w:numId w:val="9"/>
              </w:numPr>
              <w:ind w:left="504"/>
              <w:jc w:val="both"/>
              <w:rPr>
                <w:sz w:val="20"/>
                <w:szCs w:val="20"/>
                <w:lang w:val="pl-PL"/>
              </w:rPr>
            </w:pPr>
            <w:r w:rsidRPr="00011CEB">
              <w:rPr>
                <w:rFonts w:ascii="Arial" w:hAnsi="Arial"/>
                <w:sz w:val="20"/>
                <w:szCs w:val="20"/>
                <w:lang w:val="pl-PL"/>
              </w:rPr>
              <w:t>wydajności I/Ops, MB/s</w:t>
            </w:r>
            <w:r w:rsidR="00E432FB">
              <w:rPr>
                <w:rFonts w:ascii="Arial" w:hAnsi="Arial"/>
                <w:sz w:val="20"/>
                <w:szCs w:val="20"/>
                <w:lang w:val="pl-PL"/>
              </w:rPr>
              <w:t>.</w:t>
            </w:r>
          </w:p>
          <w:p w14:paraId="00000054" w14:textId="77777777" w:rsidR="00747E55" w:rsidRPr="00625090" w:rsidRDefault="00747E55">
            <w:pPr>
              <w:spacing w:before="0" w:after="0" w:line="240" w:lineRule="auto"/>
              <w:jc w:val="both"/>
              <w:rPr>
                <w:sz w:val="20"/>
                <w:szCs w:val="20"/>
              </w:rPr>
            </w:pPr>
          </w:p>
          <w:p w14:paraId="00000055" w14:textId="6A612660" w:rsidR="00747E55" w:rsidRPr="00625090" w:rsidRDefault="008B2F26">
            <w:pPr>
              <w:spacing w:before="0" w:after="0" w:line="240" w:lineRule="auto"/>
              <w:jc w:val="both"/>
              <w:rPr>
                <w:sz w:val="20"/>
                <w:szCs w:val="20"/>
              </w:rPr>
            </w:pPr>
            <w:r w:rsidRPr="00625090">
              <w:rPr>
                <w:sz w:val="20"/>
                <w:szCs w:val="20"/>
              </w:rPr>
              <w:t>Macierz musi posiadać możliwość integracji z Active Directory w zakresie definicji i</w:t>
            </w:r>
            <w:r w:rsidR="00E432FB">
              <w:rPr>
                <w:sz w:val="20"/>
                <w:szCs w:val="20"/>
              </w:rPr>
              <w:t> </w:t>
            </w:r>
            <w:r w:rsidRPr="00625090">
              <w:rPr>
                <w:sz w:val="20"/>
                <w:szCs w:val="20"/>
              </w:rPr>
              <w:t xml:space="preserve">mapowania grup i użytkowników pod kątem </w:t>
            </w:r>
            <w:r w:rsidR="00E432FB">
              <w:rPr>
                <w:sz w:val="20"/>
                <w:szCs w:val="20"/>
              </w:rPr>
              <w:t>uwierzytelniania</w:t>
            </w:r>
            <w:r w:rsidRPr="00625090">
              <w:rPr>
                <w:sz w:val="20"/>
                <w:szCs w:val="20"/>
              </w:rPr>
              <w:t xml:space="preserve">. </w:t>
            </w:r>
          </w:p>
          <w:p w14:paraId="00000057" w14:textId="2C0A32BA" w:rsidR="00747E55" w:rsidRPr="00011CEB" w:rsidRDefault="008B2F26" w:rsidP="00E26DB8">
            <w:pPr>
              <w:spacing w:before="0" w:after="0" w:line="240" w:lineRule="auto"/>
              <w:jc w:val="both"/>
              <w:rPr>
                <w:sz w:val="20"/>
                <w:szCs w:val="20"/>
              </w:rPr>
            </w:pPr>
            <w:r w:rsidRPr="00E26DB8">
              <w:rPr>
                <w:sz w:val="20"/>
                <w:szCs w:val="20"/>
              </w:rPr>
              <w:t xml:space="preserve">Macierz musi posiadać oprogramowanie do aplikacji pozwalające na integrację z: </w:t>
            </w:r>
          </w:p>
          <w:p w14:paraId="00000058" w14:textId="1E48DB18" w:rsidR="00747E55" w:rsidRPr="00A619E8" w:rsidRDefault="008B2F26" w:rsidP="00011CEB">
            <w:pPr>
              <w:pStyle w:val="Akapitzlist"/>
              <w:numPr>
                <w:ilvl w:val="1"/>
                <w:numId w:val="9"/>
              </w:numPr>
              <w:ind w:left="504"/>
              <w:jc w:val="both"/>
              <w:rPr>
                <w:sz w:val="20"/>
                <w:szCs w:val="20"/>
              </w:rPr>
            </w:pPr>
            <w:r w:rsidRPr="00011CEB">
              <w:rPr>
                <w:rFonts w:ascii="Arial" w:hAnsi="Arial"/>
                <w:sz w:val="20"/>
                <w:szCs w:val="20"/>
                <w:lang w:val="pl-PL"/>
              </w:rPr>
              <w:t>Vmware vCenter – provisioning i monitoring macierzy z widoku vCenter</w:t>
            </w:r>
            <w:r w:rsidR="00E432FB">
              <w:rPr>
                <w:rFonts w:ascii="Arial" w:hAnsi="Arial"/>
                <w:sz w:val="20"/>
                <w:szCs w:val="20"/>
                <w:lang w:val="pl-PL"/>
              </w:rPr>
              <w:t>,</w:t>
            </w:r>
          </w:p>
          <w:p w14:paraId="00000059" w14:textId="6C09F32B" w:rsidR="00747E55" w:rsidRPr="00A619E8" w:rsidRDefault="008B2F26" w:rsidP="00011CEB">
            <w:pPr>
              <w:pStyle w:val="Akapitzlist"/>
              <w:numPr>
                <w:ilvl w:val="1"/>
                <w:numId w:val="9"/>
              </w:numPr>
              <w:ind w:left="504"/>
              <w:jc w:val="both"/>
              <w:rPr>
                <w:sz w:val="20"/>
                <w:szCs w:val="20"/>
              </w:rPr>
            </w:pPr>
            <w:r w:rsidRPr="00011CEB">
              <w:rPr>
                <w:rFonts w:ascii="Arial" w:hAnsi="Arial"/>
                <w:sz w:val="20"/>
                <w:szCs w:val="20"/>
                <w:lang w:val="pl-PL"/>
              </w:rPr>
              <w:t>VMware VASA</w:t>
            </w:r>
            <w:r w:rsidR="00E432FB">
              <w:rPr>
                <w:rFonts w:ascii="Arial" w:hAnsi="Arial"/>
                <w:sz w:val="20"/>
                <w:szCs w:val="20"/>
                <w:lang w:val="pl-PL"/>
              </w:rPr>
              <w:t>,</w:t>
            </w:r>
          </w:p>
          <w:p w14:paraId="0000005B" w14:textId="54C2B573" w:rsidR="00747E55" w:rsidRPr="00011CEB" w:rsidRDefault="008B2F26" w:rsidP="00011CEB">
            <w:pPr>
              <w:pStyle w:val="Akapitzlist"/>
              <w:numPr>
                <w:ilvl w:val="1"/>
                <w:numId w:val="9"/>
              </w:numPr>
              <w:ind w:left="504"/>
              <w:jc w:val="both"/>
              <w:rPr>
                <w:sz w:val="20"/>
                <w:szCs w:val="20"/>
                <w:lang w:val="pl-PL"/>
              </w:rPr>
            </w:pPr>
            <w:r w:rsidRPr="00011CEB">
              <w:rPr>
                <w:rFonts w:ascii="Arial" w:hAnsi="Arial"/>
                <w:sz w:val="20"/>
                <w:szCs w:val="20"/>
                <w:lang w:val="pl-PL"/>
              </w:rPr>
              <w:t>Microsoft Virtual Disk Service (VDS)</w:t>
            </w:r>
            <w:r w:rsidR="00E432FB">
              <w:rPr>
                <w:rFonts w:ascii="Arial" w:hAnsi="Arial"/>
                <w:sz w:val="20"/>
                <w:szCs w:val="20"/>
                <w:lang w:val="pl-PL"/>
              </w:rPr>
              <w:t>,</w:t>
            </w:r>
          </w:p>
          <w:p w14:paraId="0000005C" w14:textId="4CB7EE4B" w:rsidR="00747E55" w:rsidRPr="00011CEB" w:rsidRDefault="008B2F26" w:rsidP="00011CEB">
            <w:pPr>
              <w:pStyle w:val="Akapitzlist"/>
              <w:numPr>
                <w:ilvl w:val="1"/>
                <w:numId w:val="9"/>
              </w:numPr>
              <w:ind w:left="504"/>
              <w:jc w:val="both"/>
              <w:rPr>
                <w:sz w:val="20"/>
                <w:szCs w:val="20"/>
                <w:lang w:val="en-GB"/>
              </w:rPr>
            </w:pPr>
            <w:r w:rsidRPr="00011CEB">
              <w:rPr>
                <w:rFonts w:ascii="Arial" w:hAnsi="Arial"/>
                <w:sz w:val="20"/>
                <w:szCs w:val="20"/>
                <w:lang w:val="en-GB"/>
              </w:rPr>
              <w:t>Microsoft Virtual Shadow Service (VSS)</w:t>
            </w:r>
            <w:r w:rsidR="00E432FB" w:rsidRPr="00011CEB">
              <w:rPr>
                <w:rFonts w:ascii="Arial" w:hAnsi="Arial"/>
                <w:sz w:val="20"/>
                <w:szCs w:val="20"/>
                <w:lang w:val="en-GB"/>
              </w:rPr>
              <w:t>,</w:t>
            </w:r>
          </w:p>
          <w:p w14:paraId="0000005D" w14:textId="206B6A61" w:rsidR="00747E55" w:rsidRPr="00A619E8" w:rsidRDefault="008B2F26" w:rsidP="00011CEB">
            <w:pPr>
              <w:pStyle w:val="Akapitzlist"/>
              <w:numPr>
                <w:ilvl w:val="1"/>
                <w:numId w:val="9"/>
              </w:numPr>
              <w:ind w:left="504"/>
              <w:jc w:val="both"/>
              <w:rPr>
                <w:sz w:val="20"/>
                <w:szCs w:val="20"/>
              </w:rPr>
            </w:pPr>
            <w:r w:rsidRPr="00011CEB">
              <w:rPr>
                <w:rFonts w:ascii="Arial" w:hAnsi="Arial"/>
                <w:sz w:val="20"/>
                <w:szCs w:val="20"/>
                <w:lang w:val="pl-PL"/>
              </w:rPr>
              <w:t>Oracle Enterprise Manager – monitoring zasobów macierzowych</w:t>
            </w:r>
            <w:r w:rsidR="00E432FB">
              <w:rPr>
                <w:rFonts w:ascii="Arial" w:hAnsi="Arial"/>
                <w:sz w:val="20"/>
                <w:szCs w:val="20"/>
                <w:lang w:val="pl-PL"/>
              </w:rPr>
              <w:t>.</w:t>
            </w:r>
          </w:p>
          <w:p w14:paraId="0000005E" w14:textId="53DCDCC2" w:rsidR="00747E55" w:rsidRPr="00625090" w:rsidRDefault="008B2F26">
            <w:pPr>
              <w:spacing w:before="0" w:after="0" w:line="240" w:lineRule="auto"/>
              <w:jc w:val="both"/>
              <w:rPr>
                <w:sz w:val="20"/>
                <w:szCs w:val="20"/>
              </w:rPr>
            </w:pPr>
            <w:r w:rsidRPr="00625090">
              <w:rPr>
                <w:sz w:val="20"/>
                <w:szCs w:val="20"/>
              </w:rPr>
              <w:t>Zamawiający dopuszcza zaoferowania zewnętrznego oprogramowania do zapewnienia integracji i monitoring ww</w:t>
            </w:r>
            <w:r w:rsidR="00E432FB">
              <w:rPr>
                <w:sz w:val="20"/>
                <w:szCs w:val="20"/>
              </w:rPr>
              <w:t>.</w:t>
            </w:r>
            <w:r w:rsidRPr="00625090">
              <w:rPr>
                <w:sz w:val="20"/>
                <w:szCs w:val="20"/>
              </w:rPr>
              <w:t xml:space="preserve"> aplikacji np. w formie Software Define</w:t>
            </w:r>
            <w:r w:rsidR="003B72ED" w:rsidRPr="00625090">
              <w:rPr>
                <w:sz w:val="20"/>
                <w:szCs w:val="20"/>
              </w:rPr>
              <w:t>d</w:t>
            </w:r>
            <w:r w:rsidRPr="00625090">
              <w:rPr>
                <w:sz w:val="20"/>
                <w:szCs w:val="20"/>
              </w:rPr>
              <w:t xml:space="preserve"> storage</w:t>
            </w:r>
            <w:r w:rsidR="00E432FB">
              <w:rPr>
                <w:sz w:val="20"/>
                <w:szCs w:val="20"/>
              </w:rPr>
              <w:t xml:space="preserve"> wraz z niezbędnymi </w:t>
            </w:r>
            <w:r w:rsidR="00E432FB" w:rsidRPr="00625090">
              <w:rPr>
                <w:sz w:val="20"/>
                <w:szCs w:val="20"/>
              </w:rPr>
              <w:t>licencj</w:t>
            </w:r>
            <w:r w:rsidR="00E432FB">
              <w:rPr>
                <w:sz w:val="20"/>
                <w:szCs w:val="20"/>
              </w:rPr>
              <w:t>ami</w:t>
            </w:r>
            <w:r w:rsidR="00E432FB" w:rsidRPr="00625090">
              <w:rPr>
                <w:sz w:val="20"/>
                <w:szCs w:val="20"/>
              </w:rPr>
              <w:t xml:space="preserve"> na pełną możliwą pojemność macierzy</w:t>
            </w:r>
            <w:r w:rsidRPr="00625090">
              <w:rPr>
                <w:sz w:val="20"/>
                <w:szCs w:val="20"/>
              </w:rPr>
              <w:t xml:space="preserve">. </w:t>
            </w:r>
          </w:p>
          <w:p w14:paraId="0000005F" w14:textId="77777777" w:rsidR="00747E55" w:rsidRPr="00625090" w:rsidRDefault="00747E55">
            <w:pPr>
              <w:spacing w:before="0" w:after="0" w:line="240" w:lineRule="auto"/>
              <w:jc w:val="both"/>
              <w:rPr>
                <w:sz w:val="20"/>
                <w:szCs w:val="20"/>
              </w:rPr>
            </w:pPr>
          </w:p>
          <w:p w14:paraId="739E5CC6" w14:textId="77777777" w:rsidR="00747E55" w:rsidRDefault="008B2F26">
            <w:pPr>
              <w:spacing w:before="0" w:after="0" w:line="240" w:lineRule="auto"/>
              <w:jc w:val="both"/>
              <w:rPr>
                <w:sz w:val="20"/>
                <w:szCs w:val="20"/>
              </w:rPr>
            </w:pPr>
            <w:r w:rsidRPr="00625090">
              <w:rPr>
                <w:sz w:val="20"/>
                <w:szCs w:val="20"/>
              </w:rPr>
              <w:t>Macierz musi pozwalać na szyfrowania danych, realizacja procesu szyfrowania i zarządzania kluczem może się odbywać przez kontrolery macierzy lub zewnętrzne urządzenia i</w:t>
            </w:r>
            <w:r w:rsidR="00E432FB">
              <w:rPr>
                <w:sz w:val="20"/>
                <w:szCs w:val="20"/>
              </w:rPr>
              <w:t> </w:t>
            </w:r>
            <w:r w:rsidRPr="00625090">
              <w:rPr>
                <w:sz w:val="20"/>
                <w:szCs w:val="20"/>
              </w:rPr>
              <w:t>oprogramowanie do zarządzania kluczami.</w:t>
            </w:r>
          </w:p>
          <w:p w14:paraId="1CCFAEB0" w14:textId="77777777" w:rsidR="00F94D50" w:rsidRDefault="00F94D50">
            <w:pPr>
              <w:spacing w:before="0" w:after="0" w:line="240" w:lineRule="auto"/>
              <w:jc w:val="both"/>
              <w:rPr>
                <w:sz w:val="20"/>
                <w:szCs w:val="20"/>
              </w:rPr>
            </w:pPr>
          </w:p>
          <w:p w14:paraId="00000062" w14:textId="70EC174C" w:rsidR="00F94D50" w:rsidRPr="00625090" w:rsidRDefault="00F94D50">
            <w:pPr>
              <w:spacing w:before="0" w:after="0" w:line="240" w:lineRule="auto"/>
              <w:jc w:val="both"/>
              <w:rPr>
                <w:sz w:val="20"/>
                <w:szCs w:val="20"/>
              </w:rPr>
            </w:pPr>
            <w:r w:rsidRPr="001C1A73">
              <w:rPr>
                <w:sz w:val="20"/>
                <w:szCs w:val="20"/>
              </w:rPr>
              <w:t xml:space="preserve">Macierz musi być </w:t>
            </w:r>
            <w:r w:rsidRPr="001C1A73">
              <w:rPr>
                <w:rStyle w:val="markedcontent"/>
                <w:sz w:val="20"/>
                <w:szCs w:val="20"/>
              </w:rPr>
              <w:t>wyposażona w oprogramowanie fabrycznie nowe, zainstalowane przez</w:t>
            </w:r>
            <w:r w:rsidRPr="001C1A73">
              <w:rPr>
                <w:sz w:val="20"/>
                <w:szCs w:val="20"/>
              </w:rPr>
              <w:t xml:space="preserve"> </w:t>
            </w:r>
            <w:r w:rsidRPr="001C1A73">
              <w:rPr>
                <w:rStyle w:val="markedcontent"/>
                <w:sz w:val="20"/>
                <w:szCs w:val="20"/>
              </w:rPr>
              <w:t>producenta bądź autoryzowanego dystrybutora sprzętu. Oprogramowanie</w:t>
            </w:r>
            <w:r w:rsidRPr="001C1A73">
              <w:rPr>
                <w:sz w:val="20"/>
                <w:szCs w:val="20"/>
              </w:rPr>
              <w:t xml:space="preserve"> </w:t>
            </w:r>
            <w:r w:rsidRPr="001C1A73">
              <w:rPr>
                <w:rStyle w:val="markedcontent"/>
                <w:sz w:val="20"/>
                <w:szCs w:val="20"/>
              </w:rPr>
              <w:t>musi być dostarczone wraz ze stosownymi, oryginalnymi atrybutami legalności.</w:t>
            </w:r>
          </w:p>
        </w:tc>
      </w:tr>
    </w:tbl>
    <w:tbl>
      <w:tblPr>
        <w:tblW w:w="11052"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843"/>
        <w:gridCol w:w="8363"/>
      </w:tblGrid>
      <w:tr w:rsidR="00A619E8" w:rsidRPr="00625090" w14:paraId="4C14993B" w14:textId="77777777" w:rsidTr="00A619E8">
        <w:trPr>
          <w:trHeight w:val="1399"/>
        </w:trPr>
        <w:tc>
          <w:tcPr>
            <w:tcW w:w="846" w:type="dxa"/>
          </w:tcPr>
          <w:p w14:paraId="00000063" w14:textId="77777777" w:rsidR="00747E55" w:rsidRPr="00625090" w:rsidRDefault="00747E55">
            <w:pPr>
              <w:numPr>
                <w:ilvl w:val="0"/>
                <w:numId w:val="3"/>
              </w:numPr>
              <w:pBdr>
                <w:top w:val="nil"/>
                <w:left w:val="nil"/>
                <w:bottom w:val="nil"/>
                <w:right w:val="nil"/>
                <w:between w:val="nil"/>
              </w:pBdr>
              <w:spacing w:before="0" w:after="0" w:line="240" w:lineRule="auto"/>
              <w:rPr>
                <w:color w:val="000000"/>
                <w:sz w:val="20"/>
                <w:szCs w:val="20"/>
              </w:rPr>
            </w:pPr>
          </w:p>
        </w:tc>
        <w:tc>
          <w:tcPr>
            <w:tcW w:w="1843" w:type="dxa"/>
          </w:tcPr>
          <w:p w14:paraId="00000064" w14:textId="40C843B7" w:rsidR="00747E55" w:rsidRPr="00625090" w:rsidRDefault="008B2F26">
            <w:pPr>
              <w:spacing w:before="0" w:after="0" w:line="240" w:lineRule="auto"/>
              <w:rPr>
                <w:sz w:val="20"/>
                <w:szCs w:val="20"/>
              </w:rPr>
            </w:pPr>
            <w:r w:rsidRPr="00625090">
              <w:rPr>
                <w:sz w:val="20"/>
                <w:szCs w:val="20"/>
              </w:rPr>
              <w:t>Gwarancja i</w:t>
            </w:r>
            <w:r w:rsidR="00E432FB">
              <w:rPr>
                <w:sz w:val="20"/>
                <w:szCs w:val="20"/>
              </w:rPr>
              <w:t> </w:t>
            </w:r>
            <w:r w:rsidRPr="00625090">
              <w:rPr>
                <w:sz w:val="20"/>
                <w:szCs w:val="20"/>
              </w:rPr>
              <w:t xml:space="preserve">serwis </w:t>
            </w:r>
          </w:p>
        </w:tc>
        <w:tc>
          <w:tcPr>
            <w:tcW w:w="8363" w:type="dxa"/>
          </w:tcPr>
          <w:p w14:paraId="00000065" w14:textId="2498FE12" w:rsidR="00747E55" w:rsidRPr="00625090" w:rsidRDefault="002F388F">
            <w:pPr>
              <w:spacing w:before="0" w:after="0" w:line="240" w:lineRule="auto"/>
              <w:jc w:val="both"/>
              <w:rPr>
                <w:sz w:val="20"/>
                <w:szCs w:val="20"/>
              </w:rPr>
            </w:pPr>
            <w:r w:rsidRPr="00625090">
              <w:rPr>
                <w:sz w:val="20"/>
                <w:szCs w:val="20"/>
              </w:rPr>
              <w:t xml:space="preserve">Minimum </w:t>
            </w:r>
            <w:r w:rsidR="00615E7D" w:rsidRPr="00625090">
              <w:rPr>
                <w:sz w:val="20"/>
                <w:szCs w:val="20"/>
              </w:rPr>
              <w:t>3</w:t>
            </w:r>
            <w:r w:rsidR="00BD5C08" w:rsidRPr="00625090">
              <w:rPr>
                <w:sz w:val="20"/>
                <w:szCs w:val="20"/>
              </w:rPr>
              <w:t xml:space="preserve"> </w:t>
            </w:r>
            <w:r w:rsidR="008B2F26" w:rsidRPr="00625090">
              <w:rPr>
                <w:sz w:val="20"/>
                <w:szCs w:val="20"/>
              </w:rPr>
              <w:t>lat</w:t>
            </w:r>
            <w:r w:rsidR="00615E7D" w:rsidRPr="00625090">
              <w:rPr>
                <w:sz w:val="20"/>
                <w:szCs w:val="20"/>
              </w:rPr>
              <w:t>a</w:t>
            </w:r>
            <w:r w:rsidR="008B2F26" w:rsidRPr="00625090">
              <w:rPr>
                <w:sz w:val="20"/>
                <w:szCs w:val="20"/>
              </w:rPr>
              <w:t xml:space="preserve"> </w:t>
            </w:r>
            <w:r w:rsidRPr="00625090">
              <w:rPr>
                <w:sz w:val="20"/>
                <w:szCs w:val="20"/>
              </w:rPr>
              <w:t xml:space="preserve">gwarancji i </w:t>
            </w:r>
            <w:r w:rsidR="008B2F26" w:rsidRPr="00625090">
              <w:rPr>
                <w:sz w:val="20"/>
                <w:szCs w:val="20"/>
              </w:rPr>
              <w:t>serwisu producenta zapewniającego dostawę podzespołu zapasowego na następny dzień roboczy od diagnozy problemu. Możliwość zgłaszania awarii poprzez linię telefoniczną</w:t>
            </w:r>
            <w:r w:rsidR="00227C15">
              <w:rPr>
                <w:sz w:val="20"/>
                <w:szCs w:val="20"/>
              </w:rPr>
              <w:t xml:space="preserve"> (w godz. 8:00 – 17:00 w dni robocze)</w:t>
            </w:r>
            <w:r w:rsidR="00536691" w:rsidRPr="00625090">
              <w:rPr>
                <w:sz w:val="20"/>
                <w:szCs w:val="20"/>
              </w:rPr>
              <w:t>, portal serwisowy lub pocztę elektroniczną</w:t>
            </w:r>
            <w:r w:rsidR="008B2F26" w:rsidRPr="00625090">
              <w:rPr>
                <w:sz w:val="20"/>
                <w:szCs w:val="20"/>
              </w:rPr>
              <w:t xml:space="preserve">. </w:t>
            </w:r>
            <w:r w:rsidRPr="00625090">
              <w:rPr>
                <w:sz w:val="20"/>
                <w:szCs w:val="20"/>
              </w:rPr>
              <w:t xml:space="preserve">Obsługa </w:t>
            </w:r>
            <w:r w:rsidR="00E26DB8">
              <w:rPr>
                <w:sz w:val="20"/>
                <w:szCs w:val="20"/>
              </w:rPr>
              <w:t>serwisowa</w:t>
            </w:r>
            <w:r w:rsidR="00227C15">
              <w:rPr>
                <w:sz w:val="20"/>
                <w:szCs w:val="20"/>
              </w:rPr>
              <w:t xml:space="preserve"> </w:t>
            </w:r>
            <w:r w:rsidRPr="00625090">
              <w:rPr>
                <w:sz w:val="20"/>
                <w:szCs w:val="20"/>
              </w:rPr>
              <w:t>w siedzibie Zamawiającego</w:t>
            </w:r>
            <w:r w:rsidR="00227C15">
              <w:rPr>
                <w:sz w:val="20"/>
                <w:szCs w:val="20"/>
              </w:rPr>
              <w:t>, świadczona przez producenta lub autoryzowanego partnera serwisowego, posiadającego certyfikat ISO 9001 (na usługi serwisowe)</w:t>
            </w:r>
            <w:r w:rsidRPr="00625090">
              <w:rPr>
                <w:sz w:val="20"/>
                <w:szCs w:val="20"/>
              </w:rPr>
              <w:t>.</w:t>
            </w:r>
            <w:r w:rsidR="008B2F26" w:rsidRPr="00625090">
              <w:rPr>
                <w:sz w:val="20"/>
                <w:szCs w:val="20"/>
              </w:rPr>
              <w:t xml:space="preserve"> </w:t>
            </w:r>
            <w:r w:rsidR="00B57BDC">
              <w:rPr>
                <w:sz w:val="20"/>
                <w:szCs w:val="20"/>
              </w:rPr>
              <w:t>Zamawiający będzie wymagał dostarczenia kopii certyfikatu przed podpisaniem umowy.</w:t>
            </w:r>
            <w:r w:rsidR="008A5B9D">
              <w:rPr>
                <w:sz w:val="20"/>
                <w:szCs w:val="20"/>
              </w:rPr>
              <w:t xml:space="preserve"> W razie konieczności zabrania sprzętu do wymiany dyski pozostają u Zamawiającego.</w:t>
            </w:r>
          </w:p>
          <w:p w14:paraId="08C2F7A7" w14:textId="2CA8F270" w:rsidR="00F94D50" w:rsidRPr="00625090" w:rsidRDefault="008B2F26" w:rsidP="00F94D50">
            <w:pPr>
              <w:spacing w:before="0" w:after="0" w:line="240" w:lineRule="auto"/>
              <w:jc w:val="both"/>
              <w:rPr>
                <w:sz w:val="20"/>
                <w:szCs w:val="20"/>
              </w:rPr>
            </w:pPr>
            <w:r w:rsidRPr="00625090">
              <w:rPr>
                <w:sz w:val="20"/>
                <w:szCs w:val="20"/>
              </w:rPr>
              <w:t xml:space="preserve">Dostarczony system </w:t>
            </w:r>
            <w:r w:rsidR="00F94D50">
              <w:rPr>
                <w:sz w:val="20"/>
                <w:szCs w:val="20"/>
              </w:rPr>
              <w:t xml:space="preserve">(macierz wraz z oprogramowaniem) </w:t>
            </w:r>
            <w:r w:rsidRPr="00625090">
              <w:rPr>
                <w:sz w:val="20"/>
                <w:szCs w:val="20"/>
              </w:rPr>
              <w:t xml:space="preserve">musi </w:t>
            </w:r>
            <w:r w:rsidR="00A619E8">
              <w:rPr>
                <w:sz w:val="20"/>
                <w:szCs w:val="20"/>
              </w:rPr>
              <w:t xml:space="preserve">być objęty </w:t>
            </w:r>
            <w:r w:rsidRPr="00625090">
              <w:rPr>
                <w:sz w:val="20"/>
                <w:szCs w:val="20"/>
              </w:rPr>
              <w:t>również</w:t>
            </w:r>
            <w:r w:rsidR="00EB1528" w:rsidRPr="00625090">
              <w:rPr>
                <w:sz w:val="20"/>
                <w:szCs w:val="20"/>
              </w:rPr>
              <w:t xml:space="preserve"> </w:t>
            </w:r>
            <w:r w:rsidR="00615E7D" w:rsidRPr="00625090">
              <w:rPr>
                <w:sz w:val="20"/>
                <w:szCs w:val="20"/>
              </w:rPr>
              <w:t>3</w:t>
            </w:r>
            <w:r w:rsidR="00A619E8">
              <w:rPr>
                <w:sz w:val="20"/>
                <w:szCs w:val="20"/>
              </w:rPr>
              <w:t>-</w:t>
            </w:r>
            <w:r w:rsidR="00A619E8" w:rsidRPr="00625090">
              <w:rPr>
                <w:sz w:val="20"/>
                <w:szCs w:val="20"/>
              </w:rPr>
              <w:t>l</w:t>
            </w:r>
            <w:r w:rsidR="00A619E8">
              <w:rPr>
                <w:sz w:val="20"/>
                <w:szCs w:val="20"/>
              </w:rPr>
              <w:t>e</w:t>
            </w:r>
            <w:r w:rsidR="00A619E8" w:rsidRPr="00625090">
              <w:rPr>
                <w:sz w:val="20"/>
                <w:szCs w:val="20"/>
              </w:rPr>
              <w:t>t</w:t>
            </w:r>
            <w:r w:rsidR="00A619E8">
              <w:rPr>
                <w:sz w:val="20"/>
                <w:szCs w:val="20"/>
              </w:rPr>
              <w:t>nim</w:t>
            </w:r>
            <w:r w:rsidR="00A619E8" w:rsidRPr="00625090">
              <w:rPr>
                <w:sz w:val="20"/>
                <w:szCs w:val="20"/>
              </w:rPr>
              <w:t xml:space="preserve"> </w:t>
            </w:r>
            <w:r w:rsidR="00537538" w:rsidRPr="00625090">
              <w:rPr>
                <w:sz w:val="20"/>
                <w:szCs w:val="20"/>
              </w:rPr>
              <w:t>serwis</w:t>
            </w:r>
            <w:r w:rsidR="00A619E8">
              <w:rPr>
                <w:sz w:val="20"/>
                <w:szCs w:val="20"/>
              </w:rPr>
              <w:t>em</w:t>
            </w:r>
            <w:r w:rsidR="00537538" w:rsidRPr="00625090">
              <w:rPr>
                <w:sz w:val="20"/>
                <w:szCs w:val="20"/>
              </w:rPr>
              <w:t xml:space="preserve"> (aktualizacje i wsparcie) producenta</w:t>
            </w:r>
            <w:r w:rsidRPr="00625090">
              <w:rPr>
                <w:sz w:val="20"/>
                <w:szCs w:val="20"/>
              </w:rPr>
              <w:t xml:space="preserve"> dla dostarczonego wraz z</w:t>
            </w:r>
            <w:r w:rsidR="00AD42B6" w:rsidRPr="00625090">
              <w:rPr>
                <w:sz w:val="20"/>
                <w:szCs w:val="20"/>
              </w:rPr>
              <w:t> </w:t>
            </w:r>
            <w:r w:rsidRPr="00625090">
              <w:rPr>
                <w:sz w:val="20"/>
                <w:szCs w:val="20"/>
              </w:rPr>
              <w:t>macierzą oprogramowania, dostęp do portalu serwisowego producenta, dostęp do wiedzy i informacji technicznych dotyczących oferowanego urządzenia.</w:t>
            </w:r>
            <w:r w:rsidR="005B2FFE" w:rsidRPr="00625090">
              <w:rPr>
                <w:sz w:val="20"/>
                <w:szCs w:val="20"/>
              </w:rPr>
              <w:t xml:space="preserve"> </w:t>
            </w:r>
          </w:p>
          <w:p w14:paraId="00000068" w14:textId="7C66AE53" w:rsidR="00A95D10" w:rsidRPr="00625090" w:rsidRDefault="005B2FFE" w:rsidP="0066235C">
            <w:pPr>
              <w:spacing w:before="0" w:after="0" w:line="240" w:lineRule="auto"/>
              <w:jc w:val="both"/>
              <w:rPr>
                <w:sz w:val="20"/>
                <w:szCs w:val="20"/>
              </w:rPr>
            </w:pPr>
            <w:r w:rsidRPr="00625090">
              <w:rPr>
                <w:sz w:val="20"/>
                <w:szCs w:val="20"/>
              </w:rPr>
              <w:t>Macierz musi być</w:t>
            </w:r>
            <w:r w:rsidR="002F388F" w:rsidRPr="00625090">
              <w:rPr>
                <w:sz w:val="20"/>
                <w:szCs w:val="20"/>
              </w:rPr>
              <w:t xml:space="preserve"> fabrycznie nowa, wcześniej nie używana, </w:t>
            </w:r>
            <w:r w:rsidR="00973497" w:rsidRPr="00C51D34">
              <w:rPr>
                <w:rStyle w:val="markedcontent"/>
                <w:sz w:val="20"/>
                <w:szCs w:val="20"/>
              </w:rPr>
              <w:t xml:space="preserve">nie </w:t>
            </w:r>
            <w:r w:rsidR="00F82B72">
              <w:rPr>
                <w:rStyle w:val="markedcontent"/>
                <w:sz w:val="20"/>
                <w:szCs w:val="20"/>
              </w:rPr>
              <w:t xml:space="preserve">może </w:t>
            </w:r>
            <w:r w:rsidR="00973497">
              <w:rPr>
                <w:rStyle w:val="markedcontent"/>
                <w:sz w:val="20"/>
                <w:szCs w:val="20"/>
              </w:rPr>
              <w:t xml:space="preserve">być </w:t>
            </w:r>
            <w:r w:rsidR="00973497" w:rsidRPr="00C51D34">
              <w:rPr>
                <w:rStyle w:val="markedcontent"/>
                <w:sz w:val="20"/>
                <w:szCs w:val="20"/>
              </w:rPr>
              <w:t xml:space="preserve">przedmiotem </w:t>
            </w:r>
            <w:r w:rsidR="00973497">
              <w:rPr>
                <w:rStyle w:val="markedcontent"/>
                <w:sz w:val="20"/>
                <w:szCs w:val="20"/>
              </w:rPr>
              <w:t xml:space="preserve">uprzednich </w:t>
            </w:r>
            <w:r w:rsidR="00973497" w:rsidRPr="00C51D34">
              <w:rPr>
                <w:rStyle w:val="markedcontent"/>
                <w:sz w:val="20"/>
                <w:szCs w:val="20"/>
              </w:rPr>
              <w:t xml:space="preserve">wystaw bądź prezentacji, nie </w:t>
            </w:r>
            <w:r w:rsidR="00973497">
              <w:rPr>
                <w:rStyle w:val="markedcontent"/>
                <w:sz w:val="20"/>
                <w:szCs w:val="20"/>
              </w:rPr>
              <w:t xml:space="preserve">może być </w:t>
            </w:r>
            <w:r w:rsidR="00973497" w:rsidRPr="00C51D34">
              <w:rPr>
                <w:rStyle w:val="markedcontent"/>
                <w:sz w:val="20"/>
                <w:szCs w:val="20"/>
              </w:rPr>
              <w:t>wcześniej</w:t>
            </w:r>
            <w:r w:rsidR="00973497">
              <w:rPr>
                <w:sz w:val="20"/>
                <w:szCs w:val="20"/>
              </w:rPr>
              <w:t xml:space="preserve"> </w:t>
            </w:r>
            <w:r w:rsidR="00973497" w:rsidRPr="00C51D34">
              <w:rPr>
                <w:rStyle w:val="markedcontent"/>
                <w:sz w:val="20"/>
                <w:szCs w:val="20"/>
              </w:rPr>
              <w:t>wykorzystywan</w:t>
            </w:r>
            <w:r w:rsidR="00973497">
              <w:rPr>
                <w:rStyle w:val="markedcontent"/>
                <w:sz w:val="20"/>
                <w:szCs w:val="20"/>
              </w:rPr>
              <w:t>a</w:t>
            </w:r>
            <w:r w:rsidR="00973497" w:rsidRPr="00C51D34">
              <w:rPr>
                <w:rStyle w:val="markedcontent"/>
                <w:sz w:val="20"/>
                <w:szCs w:val="20"/>
              </w:rPr>
              <w:t xml:space="preserve"> przez innego użytkownika </w:t>
            </w:r>
            <w:r w:rsidR="00973497">
              <w:rPr>
                <w:rStyle w:val="markedcontent"/>
                <w:sz w:val="20"/>
                <w:szCs w:val="20"/>
              </w:rPr>
              <w:t>(</w:t>
            </w:r>
            <w:r w:rsidR="00973497" w:rsidRPr="00C51D34">
              <w:rPr>
                <w:rStyle w:val="markedcontent"/>
                <w:sz w:val="20"/>
                <w:szCs w:val="20"/>
              </w:rPr>
              <w:t>dotyczy to także części składowych</w:t>
            </w:r>
            <w:r w:rsidR="00973497">
              <w:rPr>
                <w:rStyle w:val="markedcontent"/>
                <w:sz w:val="20"/>
                <w:szCs w:val="20"/>
              </w:rPr>
              <w:t>) i musi być</w:t>
            </w:r>
            <w:r w:rsidR="00973497">
              <w:rPr>
                <w:sz w:val="20"/>
                <w:szCs w:val="20"/>
              </w:rPr>
              <w:t xml:space="preserve"> </w:t>
            </w:r>
            <w:r w:rsidRPr="00625090">
              <w:rPr>
                <w:sz w:val="20"/>
                <w:szCs w:val="20"/>
              </w:rPr>
              <w:t>wyprodukowana nie wcześniej niż 6 miesięcy przed opublikowaniem postępowania.</w:t>
            </w:r>
            <w:r w:rsidR="00B57BDC">
              <w:rPr>
                <w:sz w:val="20"/>
                <w:szCs w:val="20"/>
              </w:rPr>
              <w:t xml:space="preserve"> Zamawiający będzie wymagał dostarczenia </w:t>
            </w:r>
            <w:r w:rsidR="009C233F">
              <w:rPr>
                <w:sz w:val="20"/>
                <w:szCs w:val="20"/>
              </w:rPr>
              <w:t xml:space="preserve">oświadczenia producenta lub autoryzowanego dystrybutora o dacie produkcji macierzy </w:t>
            </w:r>
            <w:r w:rsidR="00B57BDC">
              <w:rPr>
                <w:sz w:val="20"/>
                <w:szCs w:val="20"/>
              </w:rPr>
              <w:t>przed podpisaniem umowy.</w:t>
            </w:r>
          </w:p>
        </w:tc>
      </w:tr>
      <w:tr w:rsidR="00F82B72" w:rsidRPr="00625090" w14:paraId="38D3E07A" w14:textId="77777777" w:rsidTr="00F82B72">
        <w:tc>
          <w:tcPr>
            <w:tcW w:w="846" w:type="dxa"/>
          </w:tcPr>
          <w:p w14:paraId="482BFD8E" w14:textId="77777777" w:rsidR="00F82B72" w:rsidRPr="00F82B72" w:rsidRDefault="00F82B72" w:rsidP="00F82B72">
            <w:pPr>
              <w:numPr>
                <w:ilvl w:val="0"/>
                <w:numId w:val="3"/>
              </w:numPr>
              <w:pBdr>
                <w:top w:val="nil"/>
                <w:left w:val="nil"/>
                <w:bottom w:val="nil"/>
                <w:right w:val="nil"/>
                <w:between w:val="nil"/>
              </w:pBdr>
              <w:spacing w:before="0" w:after="0" w:line="240" w:lineRule="auto"/>
              <w:rPr>
                <w:color w:val="000000"/>
                <w:sz w:val="20"/>
                <w:szCs w:val="20"/>
              </w:rPr>
            </w:pPr>
          </w:p>
        </w:tc>
        <w:tc>
          <w:tcPr>
            <w:tcW w:w="1843" w:type="dxa"/>
          </w:tcPr>
          <w:p w14:paraId="5AAB14B0" w14:textId="5ACA32F1" w:rsidR="00F82B72" w:rsidRPr="00625090" w:rsidRDefault="00F82B72" w:rsidP="00F82B72">
            <w:pPr>
              <w:spacing w:before="0" w:after="0" w:line="240" w:lineRule="auto"/>
              <w:rPr>
                <w:sz w:val="20"/>
                <w:szCs w:val="20"/>
              </w:rPr>
            </w:pPr>
            <w:r>
              <w:rPr>
                <w:sz w:val="20"/>
                <w:szCs w:val="20"/>
              </w:rPr>
              <w:t>Wymagania prawne</w:t>
            </w:r>
          </w:p>
        </w:tc>
        <w:tc>
          <w:tcPr>
            <w:tcW w:w="8363" w:type="dxa"/>
          </w:tcPr>
          <w:p w14:paraId="6620BD28" w14:textId="5209F09E" w:rsidR="00F94D50" w:rsidRDefault="00F94D50" w:rsidP="00F94D50">
            <w:pPr>
              <w:spacing w:after="0" w:line="240" w:lineRule="auto"/>
              <w:jc w:val="both"/>
              <w:rPr>
                <w:rStyle w:val="markedcontent"/>
                <w:sz w:val="20"/>
                <w:szCs w:val="20"/>
              </w:rPr>
            </w:pPr>
            <w:r>
              <w:rPr>
                <w:rStyle w:val="markedcontent"/>
                <w:sz w:val="20"/>
                <w:szCs w:val="20"/>
              </w:rPr>
              <w:t xml:space="preserve">System musi być </w:t>
            </w:r>
            <w:r w:rsidRPr="00C51D34">
              <w:rPr>
                <w:rStyle w:val="markedcontent"/>
                <w:sz w:val="20"/>
                <w:szCs w:val="20"/>
              </w:rPr>
              <w:t>pozbawiony wszelkiego rodzaju zabezpieczeń, które po upływie okresu gwarancji</w:t>
            </w:r>
            <w:r>
              <w:rPr>
                <w:sz w:val="20"/>
                <w:szCs w:val="20"/>
              </w:rPr>
              <w:t xml:space="preserve"> i serwisu </w:t>
            </w:r>
            <w:r w:rsidRPr="00C51D34">
              <w:rPr>
                <w:rStyle w:val="markedcontent"/>
                <w:sz w:val="20"/>
                <w:szCs w:val="20"/>
              </w:rPr>
              <w:t xml:space="preserve">utrudniałyby </w:t>
            </w:r>
            <w:r>
              <w:rPr>
                <w:rStyle w:val="markedcontent"/>
                <w:sz w:val="20"/>
                <w:szCs w:val="20"/>
              </w:rPr>
              <w:t xml:space="preserve">do niego </w:t>
            </w:r>
            <w:r w:rsidRPr="00C51D34">
              <w:rPr>
                <w:rStyle w:val="markedcontent"/>
                <w:sz w:val="20"/>
                <w:szCs w:val="20"/>
              </w:rPr>
              <w:t>dostęp i jego serwisowanie pracownikom</w:t>
            </w:r>
            <w:r>
              <w:rPr>
                <w:sz w:val="20"/>
                <w:szCs w:val="20"/>
              </w:rPr>
              <w:t xml:space="preserve"> </w:t>
            </w:r>
            <w:r w:rsidRPr="00C51D34">
              <w:rPr>
                <w:rStyle w:val="markedcontent"/>
                <w:sz w:val="20"/>
                <w:szCs w:val="20"/>
              </w:rPr>
              <w:t>Zamawiającego lub innemu wykonawcy usług serwisowych</w:t>
            </w:r>
            <w:r>
              <w:rPr>
                <w:rStyle w:val="markedcontent"/>
                <w:sz w:val="20"/>
                <w:szCs w:val="20"/>
              </w:rPr>
              <w:t>.</w:t>
            </w:r>
          </w:p>
          <w:p w14:paraId="057020F9" w14:textId="27A27A83" w:rsidR="00F94D50" w:rsidRDefault="00F94D50" w:rsidP="00F94D50">
            <w:pPr>
              <w:spacing w:before="0" w:after="0" w:line="240" w:lineRule="auto"/>
              <w:jc w:val="both"/>
              <w:rPr>
                <w:rStyle w:val="markedcontent"/>
                <w:sz w:val="20"/>
                <w:szCs w:val="20"/>
              </w:rPr>
            </w:pPr>
          </w:p>
          <w:p w14:paraId="7045978D" w14:textId="69E045E2" w:rsidR="00F82B72" w:rsidRPr="00625090" w:rsidRDefault="00F94D50" w:rsidP="00F94D50">
            <w:pPr>
              <w:spacing w:before="0" w:after="0" w:line="240" w:lineRule="auto"/>
              <w:jc w:val="both"/>
              <w:rPr>
                <w:sz w:val="20"/>
                <w:szCs w:val="20"/>
              </w:rPr>
            </w:pPr>
            <w:r>
              <w:rPr>
                <w:rStyle w:val="markedcontent"/>
                <w:sz w:val="20"/>
                <w:szCs w:val="20"/>
              </w:rPr>
              <w:t xml:space="preserve">System </w:t>
            </w:r>
            <w:r w:rsidR="00F82B72">
              <w:rPr>
                <w:rStyle w:val="markedcontent"/>
                <w:sz w:val="20"/>
                <w:szCs w:val="20"/>
              </w:rPr>
              <w:t xml:space="preserve">musi być </w:t>
            </w:r>
            <w:r w:rsidR="00F82B72" w:rsidRPr="00C51D34">
              <w:rPr>
                <w:rStyle w:val="markedcontent"/>
                <w:sz w:val="20"/>
                <w:szCs w:val="20"/>
              </w:rPr>
              <w:t>zakupion</w:t>
            </w:r>
            <w:r>
              <w:rPr>
                <w:rStyle w:val="markedcontent"/>
                <w:sz w:val="20"/>
                <w:szCs w:val="20"/>
              </w:rPr>
              <w:t>y</w:t>
            </w:r>
            <w:r w:rsidR="00F82B72">
              <w:rPr>
                <w:sz w:val="20"/>
                <w:szCs w:val="20"/>
              </w:rPr>
              <w:t xml:space="preserve"> </w:t>
            </w:r>
            <w:r w:rsidR="00F82B72" w:rsidRPr="00C51D34">
              <w:rPr>
                <w:rStyle w:val="markedcontent"/>
                <w:sz w:val="20"/>
                <w:szCs w:val="20"/>
              </w:rPr>
              <w:t>w oficjalnym kanale dystrybucyjnym producenta na rynek Unii Europejskiej</w:t>
            </w:r>
            <w:r w:rsidR="00F82B72">
              <w:rPr>
                <w:rStyle w:val="markedcontent"/>
                <w:sz w:val="20"/>
                <w:szCs w:val="20"/>
              </w:rPr>
              <w:t>.</w:t>
            </w:r>
          </w:p>
        </w:tc>
      </w:tr>
    </w:tbl>
    <w:p w14:paraId="0000007F" w14:textId="77777777" w:rsidR="00747E55" w:rsidRPr="00625090" w:rsidRDefault="00747E55">
      <w:pPr>
        <w:spacing w:before="0" w:after="0"/>
        <w:rPr>
          <w:sz w:val="20"/>
          <w:szCs w:val="20"/>
        </w:rPr>
      </w:pPr>
    </w:p>
    <w:sectPr w:rsidR="00747E55" w:rsidRPr="00625090">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FCC64" w14:textId="77777777" w:rsidR="006F0755" w:rsidRDefault="006F0755">
      <w:pPr>
        <w:spacing w:before="0" w:after="0" w:line="240" w:lineRule="auto"/>
      </w:pPr>
      <w:r>
        <w:separator/>
      </w:r>
    </w:p>
  </w:endnote>
  <w:endnote w:type="continuationSeparator" w:id="0">
    <w:p w14:paraId="3314B4FF" w14:textId="77777777" w:rsidR="006F0755" w:rsidRDefault="006F0755">
      <w:pPr>
        <w:spacing w:before="0" w:after="0" w:line="240" w:lineRule="auto"/>
      </w:pPr>
      <w:r>
        <w:continuationSeparator/>
      </w:r>
    </w:p>
  </w:endnote>
  <w:endnote w:type="continuationNotice" w:id="1">
    <w:p w14:paraId="41006BB1" w14:textId="77777777" w:rsidR="006F0755" w:rsidRDefault="006F075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swiss"/>
    <w:pitch w:val="variable"/>
    <w:sig w:usb0="00000003" w:usb1="0200E0A0" w:usb2="00000000" w:usb3="00000000" w:csb0="0000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3" w14:textId="77777777" w:rsidR="00747E55" w:rsidRDefault="008B2F26">
    <w:pPr>
      <w:pBdr>
        <w:top w:val="nil"/>
        <w:left w:val="nil"/>
        <w:bottom w:val="nil"/>
        <w:right w:val="nil"/>
        <w:between w:val="nil"/>
      </w:pBdr>
      <w:tabs>
        <w:tab w:val="center" w:pos="4536"/>
        <w:tab w:val="right" w:pos="9072"/>
      </w:tabs>
      <w:spacing w:line="240" w:lineRule="auto"/>
      <w:jc w:val="center"/>
      <w:rPr>
        <w:color w:val="000000"/>
      </w:rPr>
    </w:pPr>
    <w:r>
      <w:rPr>
        <w:color w:val="000000"/>
      </w:rPr>
      <w:fldChar w:fldCharType="begin"/>
    </w:r>
    <w:r>
      <w:rPr>
        <w:color w:val="000000"/>
      </w:rPr>
      <w:instrText>PAGE</w:instrText>
    </w:r>
    <w:r>
      <w:rPr>
        <w:color w:val="000000"/>
      </w:rPr>
      <w:fldChar w:fldCharType="end"/>
    </w:r>
  </w:p>
  <w:p w14:paraId="00000084" w14:textId="77777777" w:rsidR="00747E55" w:rsidRDefault="00747E55">
    <w:pPr>
      <w:pBdr>
        <w:top w:val="nil"/>
        <w:left w:val="nil"/>
        <w:bottom w:val="nil"/>
        <w:right w:val="nil"/>
        <w:between w:val="nil"/>
      </w:pBdr>
      <w:tabs>
        <w:tab w:val="center" w:pos="4536"/>
        <w:tab w:val="right" w:pos="9072"/>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6" w14:textId="3ACC804D" w:rsidR="00747E55" w:rsidRDefault="008B2F26">
    <w:pPr>
      <w:pBdr>
        <w:top w:val="nil"/>
        <w:left w:val="nil"/>
        <w:bottom w:val="nil"/>
        <w:right w:val="nil"/>
        <w:between w:val="nil"/>
      </w:pBdr>
      <w:tabs>
        <w:tab w:val="center" w:pos="4536"/>
        <w:tab w:val="right" w:pos="9072"/>
      </w:tabs>
      <w:spacing w:line="240" w:lineRule="auto"/>
      <w:jc w:val="center"/>
      <w:rPr>
        <w:color w:val="000000"/>
      </w:rPr>
    </w:pPr>
    <w:r>
      <w:rPr>
        <w:color w:val="000000"/>
      </w:rPr>
      <w:fldChar w:fldCharType="begin"/>
    </w:r>
    <w:r>
      <w:rPr>
        <w:color w:val="000000"/>
      </w:rPr>
      <w:instrText>PAGE</w:instrText>
    </w:r>
    <w:r>
      <w:rPr>
        <w:color w:val="000000"/>
      </w:rPr>
      <w:fldChar w:fldCharType="separate"/>
    </w:r>
    <w:r w:rsidR="003B72ED">
      <w:rPr>
        <w:noProof/>
        <w:color w:val="000000"/>
      </w:rPr>
      <w:t>1</w:t>
    </w:r>
    <w:r>
      <w:rPr>
        <w:color w:val="000000"/>
      </w:rPr>
      <w:fldChar w:fldCharType="end"/>
    </w:r>
  </w:p>
  <w:p w14:paraId="00000087" w14:textId="77777777" w:rsidR="00747E55" w:rsidRDefault="00747E55">
    <w:pPr>
      <w:pBdr>
        <w:top w:val="nil"/>
        <w:left w:val="nil"/>
        <w:bottom w:val="nil"/>
        <w:right w:val="nil"/>
        <w:between w:val="nil"/>
      </w:pBdr>
      <w:tabs>
        <w:tab w:val="center" w:pos="4536"/>
        <w:tab w:val="right" w:pos="9072"/>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5" w14:textId="77777777" w:rsidR="00747E55" w:rsidRDefault="00747E55">
    <w:pPr>
      <w:pBdr>
        <w:top w:val="nil"/>
        <w:left w:val="nil"/>
        <w:bottom w:val="nil"/>
        <w:right w:val="nil"/>
        <w:between w:val="nil"/>
      </w:pBdr>
      <w:tabs>
        <w:tab w:val="center" w:pos="4536"/>
        <w:tab w:val="right" w:pos="9072"/>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D2C6F" w14:textId="77777777" w:rsidR="006F0755" w:rsidRDefault="006F0755">
      <w:pPr>
        <w:spacing w:before="0" w:after="0" w:line="240" w:lineRule="auto"/>
      </w:pPr>
      <w:r>
        <w:separator/>
      </w:r>
    </w:p>
  </w:footnote>
  <w:footnote w:type="continuationSeparator" w:id="0">
    <w:p w14:paraId="74635498" w14:textId="77777777" w:rsidR="006F0755" w:rsidRDefault="006F0755">
      <w:pPr>
        <w:spacing w:before="0" w:after="0" w:line="240" w:lineRule="auto"/>
      </w:pPr>
      <w:r>
        <w:continuationSeparator/>
      </w:r>
    </w:p>
  </w:footnote>
  <w:footnote w:type="continuationNotice" w:id="1">
    <w:p w14:paraId="2A6AB730" w14:textId="77777777" w:rsidR="006F0755" w:rsidRDefault="006F075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1" w14:textId="77777777" w:rsidR="00747E55" w:rsidRDefault="00747E55">
    <w:pPr>
      <w:pBdr>
        <w:top w:val="nil"/>
        <w:left w:val="nil"/>
        <w:bottom w:val="nil"/>
        <w:right w:val="nil"/>
        <w:between w:val="nil"/>
      </w:pBdr>
      <w:tabs>
        <w:tab w:val="center" w:pos="4536"/>
        <w:tab w:val="right" w:pos="9072"/>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0" w14:textId="77777777" w:rsidR="00747E55" w:rsidRDefault="00747E55">
    <w:pPr>
      <w:pBdr>
        <w:top w:val="nil"/>
        <w:left w:val="nil"/>
        <w:bottom w:val="nil"/>
        <w:right w:val="nil"/>
        <w:between w:val="nil"/>
      </w:pBdr>
      <w:tabs>
        <w:tab w:val="center" w:pos="4536"/>
        <w:tab w:val="right" w:pos="9072"/>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2" w14:textId="77777777" w:rsidR="00747E55" w:rsidRDefault="00747E55">
    <w:pPr>
      <w:pBdr>
        <w:top w:val="nil"/>
        <w:left w:val="nil"/>
        <w:bottom w:val="nil"/>
        <w:right w:val="nil"/>
        <w:between w:val="nil"/>
      </w:pBdr>
      <w:tabs>
        <w:tab w:val="center" w:pos="4536"/>
        <w:tab w:val="right" w:pos="9072"/>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E5004"/>
    <w:multiLevelType w:val="hybridMultilevel"/>
    <w:tmpl w:val="C980C23A"/>
    <w:lvl w:ilvl="0" w:tplc="FFFFFFFF">
      <w:numFmt w:val="bullet"/>
      <w:lvlText w:val="-"/>
      <w:lvlJc w:val="left"/>
      <w:pPr>
        <w:ind w:left="720" w:hanging="360"/>
      </w:pPr>
      <w:rPr>
        <w:rFonts w:ascii="Calibri" w:eastAsiaTheme="minorHAnsi" w:hAnsi="Calibri" w:cs="Calibri" w:hint="default"/>
      </w:rPr>
    </w:lvl>
    <w:lvl w:ilvl="1" w:tplc="AC50F3AE">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27C42F7"/>
    <w:multiLevelType w:val="multilevel"/>
    <w:tmpl w:val="6C4C3B84"/>
    <w:lvl w:ilvl="0">
      <w:start w:val="1"/>
      <w:numFmt w:val="bullet"/>
      <w:pStyle w:val="NUMERUJ"/>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E1703B7"/>
    <w:multiLevelType w:val="hybridMultilevel"/>
    <w:tmpl w:val="4878990A"/>
    <w:lvl w:ilvl="0" w:tplc="9E129694">
      <w:numFmt w:val="bullet"/>
      <w:lvlText w:val="-"/>
      <w:lvlJc w:val="left"/>
      <w:pPr>
        <w:ind w:left="720" w:hanging="360"/>
      </w:pPr>
      <w:rPr>
        <w:rFonts w:ascii="Calibri" w:eastAsiaTheme="minorHAnsi" w:hAnsi="Calibri" w:cs="Calibri"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59AC5B37"/>
    <w:multiLevelType w:val="hybridMultilevel"/>
    <w:tmpl w:val="0AD04296"/>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4" w15:restartNumberingAfterBreak="0">
    <w:nsid w:val="6599704B"/>
    <w:multiLevelType w:val="multilevel"/>
    <w:tmpl w:val="7CC2C3FA"/>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5" w15:restartNumberingAfterBreak="0">
    <w:nsid w:val="66790E3E"/>
    <w:multiLevelType w:val="multilevel"/>
    <w:tmpl w:val="4A5C00F2"/>
    <w:lvl w:ilvl="0">
      <w:start w:val="1"/>
      <w:numFmt w:val="decimal"/>
      <w:lvlText w:val="%1."/>
      <w:lvlJc w:val="right"/>
      <w:pPr>
        <w:ind w:left="720" w:hanging="360"/>
      </w:pPr>
    </w:lvl>
    <w:lvl w:ilvl="1">
      <w:start w:val="1"/>
      <w:numFmt w:val="bullet"/>
      <w:lvlText w:val="●"/>
      <w:lvlJc w:val="left"/>
      <w:pPr>
        <w:ind w:left="1440" w:hanging="360"/>
      </w:pPr>
      <w:rPr>
        <w:rFonts w:ascii="Noto Sans Symbols" w:eastAsia="Noto Sans Symbols" w:hAnsi="Noto Sans Symbols" w:cs="Noto Sans Symbols"/>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0373167"/>
    <w:multiLevelType w:val="hybridMultilevel"/>
    <w:tmpl w:val="088411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BA06E0F"/>
    <w:multiLevelType w:val="hybridMultilevel"/>
    <w:tmpl w:val="127C9D24"/>
    <w:lvl w:ilvl="0" w:tplc="04150001">
      <w:start w:val="1"/>
      <w:numFmt w:val="bullet"/>
      <w:lvlText w:val=""/>
      <w:lvlJc w:val="left"/>
      <w:pPr>
        <w:tabs>
          <w:tab w:val="num" w:pos="1500"/>
        </w:tabs>
        <w:ind w:left="1500" w:hanging="360"/>
      </w:pPr>
      <w:rPr>
        <w:rFonts w:ascii="Symbol" w:hAnsi="Symbol" w:hint="default"/>
      </w:rPr>
    </w:lvl>
    <w:lvl w:ilvl="1" w:tplc="04150003" w:tentative="1">
      <w:start w:val="1"/>
      <w:numFmt w:val="bullet"/>
      <w:lvlText w:val="o"/>
      <w:lvlJc w:val="left"/>
      <w:pPr>
        <w:tabs>
          <w:tab w:val="num" w:pos="2220"/>
        </w:tabs>
        <w:ind w:left="2220" w:hanging="360"/>
      </w:pPr>
      <w:rPr>
        <w:rFonts w:ascii="Courier New" w:hAnsi="Courier New" w:cs="Courier New" w:hint="default"/>
      </w:rPr>
    </w:lvl>
    <w:lvl w:ilvl="2" w:tplc="04150005" w:tentative="1">
      <w:start w:val="1"/>
      <w:numFmt w:val="bullet"/>
      <w:lvlText w:val=""/>
      <w:lvlJc w:val="left"/>
      <w:pPr>
        <w:tabs>
          <w:tab w:val="num" w:pos="2940"/>
        </w:tabs>
        <w:ind w:left="2940" w:hanging="360"/>
      </w:pPr>
      <w:rPr>
        <w:rFonts w:ascii="Wingdings" w:hAnsi="Wingdings" w:hint="default"/>
      </w:rPr>
    </w:lvl>
    <w:lvl w:ilvl="3" w:tplc="04150001" w:tentative="1">
      <w:start w:val="1"/>
      <w:numFmt w:val="bullet"/>
      <w:lvlText w:val=""/>
      <w:lvlJc w:val="left"/>
      <w:pPr>
        <w:tabs>
          <w:tab w:val="num" w:pos="3660"/>
        </w:tabs>
        <w:ind w:left="3660" w:hanging="360"/>
      </w:pPr>
      <w:rPr>
        <w:rFonts w:ascii="Symbol" w:hAnsi="Symbol" w:hint="default"/>
      </w:rPr>
    </w:lvl>
    <w:lvl w:ilvl="4" w:tplc="04150003" w:tentative="1">
      <w:start w:val="1"/>
      <w:numFmt w:val="bullet"/>
      <w:lvlText w:val="o"/>
      <w:lvlJc w:val="left"/>
      <w:pPr>
        <w:tabs>
          <w:tab w:val="num" w:pos="4380"/>
        </w:tabs>
        <w:ind w:left="4380" w:hanging="360"/>
      </w:pPr>
      <w:rPr>
        <w:rFonts w:ascii="Courier New" w:hAnsi="Courier New" w:cs="Courier New" w:hint="default"/>
      </w:rPr>
    </w:lvl>
    <w:lvl w:ilvl="5" w:tplc="04150005" w:tentative="1">
      <w:start w:val="1"/>
      <w:numFmt w:val="bullet"/>
      <w:lvlText w:val=""/>
      <w:lvlJc w:val="left"/>
      <w:pPr>
        <w:tabs>
          <w:tab w:val="num" w:pos="5100"/>
        </w:tabs>
        <w:ind w:left="5100" w:hanging="360"/>
      </w:pPr>
      <w:rPr>
        <w:rFonts w:ascii="Wingdings" w:hAnsi="Wingdings" w:hint="default"/>
      </w:rPr>
    </w:lvl>
    <w:lvl w:ilvl="6" w:tplc="04150001" w:tentative="1">
      <w:start w:val="1"/>
      <w:numFmt w:val="bullet"/>
      <w:lvlText w:val=""/>
      <w:lvlJc w:val="left"/>
      <w:pPr>
        <w:tabs>
          <w:tab w:val="num" w:pos="5820"/>
        </w:tabs>
        <w:ind w:left="5820" w:hanging="360"/>
      </w:pPr>
      <w:rPr>
        <w:rFonts w:ascii="Symbol" w:hAnsi="Symbol" w:hint="default"/>
      </w:rPr>
    </w:lvl>
    <w:lvl w:ilvl="7" w:tplc="04150003" w:tentative="1">
      <w:start w:val="1"/>
      <w:numFmt w:val="bullet"/>
      <w:lvlText w:val="o"/>
      <w:lvlJc w:val="left"/>
      <w:pPr>
        <w:tabs>
          <w:tab w:val="num" w:pos="6540"/>
        </w:tabs>
        <w:ind w:left="6540" w:hanging="360"/>
      </w:pPr>
      <w:rPr>
        <w:rFonts w:ascii="Courier New" w:hAnsi="Courier New" w:cs="Courier New" w:hint="default"/>
      </w:rPr>
    </w:lvl>
    <w:lvl w:ilvl="8" w:tplc="04150005" w:tentative="1">
      <w:start w:val="1"/>
      <w:numFmt w:val="bullet"/>
      <w:lvlText w:val=""/>
      <w:lvlJc w:val="left"/>
      <w:pPr>
        <w:tabs>
          <w:tab w:val="num" w:pos="7260"/>
        </w:tabs>
        <w:ind w:left="7260" w:hanging="360"/>
      </w:pPr>
      <w:rPr>
        <w:rFonts w:ascii="Wingdings" w:hAnsi="Wingdings" w:hint="default"/>
      </w:rPr>
    </w:lvl>
  </w:abstractNum>
  <w:abstractNum w:abstractNumId="8" w15:restartNumberingAfterBreak="0">
    <w:nsid w:val="7BFE0D95"/>
    <w:multiLevelType w:val="hybridMultilevel"/>
    <w:tmpl w:val="93EC3BD8"/>
    <w:lvl w:ilvl="0" w:tplc="4DB8137A">
      <w:start w:val="1"/>
      <w:numFmt w:val="decimal"/>
      <w:lvlText w:val="%1."/>
      <w:lvlJc w:val="left"/>
      <w:pPr>
        <w:tabs>
          <w:tab w:val="num" w:pos="720"/>
        </w:tabs>
        <w:ind w:left="720" w:hanging="360"/>
      </w:pPr>
      <w:rPr>
        <w:rFonts w:ascii="Arial" w:hAnsi="Arial" w:cs="Arial" w:hint="default"/>
        <w:color w:val="auto"/>
        <w:sz w:val="20"/>
        <w:szCs w:val="20"/>
      </w:rPr>
    </w:lvl>
    <w:lvl w:ilvl="1" w:tplc="04150001">
      <w:start w:val="1"/>
      <w:numFmt w:val="bullet"/>
      <w:lvlText w:val=""/>
      <w:lvlJc w:val="left"/>
      <w:pPr>
        <w:tabs>
          <w:tab w:val="num" w:pos="1440"/>
        </w:tabs>
        <w:ind w:left="1440" w:hanging="360"/>
      </w:pPr>
      <w:rPr>
        <w:rFonts w:ascii="Symbol" w:hAnsi="Symbol" w:hint="default"/>
        <w:color w:val="auto"/>
        <w:sz w:val="24"/>
      </w:rPr>
    </w:lvl>
    <w:lvl w:ilvl="2" w:tplc="925A2422">
      <w:start w:val="1"/>
      <w:numFmt w:val="bullet"/>
      <w:lvlText w:val="-"/>
      <w:lvlJc w:val="left"/>
      <w:pPr>
        <w:tabs>
          <w:tab w:val="num" w:pos="2340"/>
        </w:tabs>
        <w:ind w:left="2340" w:hanging="360"/>
      </w:pPr>
      <w:rPr>
        <w:rFonts w:ascii="Arial" w:eastAsia="Times New Roman" w:hAnsi="Arial" w:cs="Arial" w:hint="default"/>
        <w:color w:val="auto"/>
        <w:sz w:val="24"/>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7FC02F21"/>
    <w:multiLevelType w:val="hybridMultilevel"/>
    <w:tmpl w:val="66F647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684792739">
    <w:abstractNumId w:val="1"/>
  </w:num>
  <w:num w:numId="2" w16cid:durableId="1473791272">
    <w:abstractNumId w:val="4"/>
  </w:num>
  <w:num w:numId="3" w16cid:durableId="1517577451">
    <w:abstractNumId w:val="5"/>
  </w:num>
  <w:num w:numId="4" w16cid:durableId="1322007058">
    <w:abstractNumId w:val="9"/>
  </w:num>
  <w:num w:numId="5" w16cid:durableId="1526483754">
    <w:abstractNumId w:val="6"/>
  </w:num>
  <w:num w:numId="6" w16cid:durableId="1609577964">
    <w:abstractNumId w:val="8"/>
  </w:num>
  <w:num w:numId="7" w16cid:durableId="1498111099">
    <w:abstractNumId w:val="7"/>
  </w:num>
  <w:num w:numId="8" w16cid:durableId="596452024">
    <w:abstractNumId w:val="2"/>
  </w:num>
  <w:num w:numId="9" w16cid:durableId="1675720117">
    <w:abstractNumId w:val="0"/>
  </w:num>
  <w:num w:numId="10" w16cid:durableId="3590130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E55"/>
    <w:rsid w:val="0000580E"/>
    <w:rsid w:val="00011CEB"/>
    <w:rsid w:val="00026EB7"/>
    <w:rsid w:val="00034768"/>
    <w:rsid w:val="000776CC"/>
    <w:rsid w:val="00080D39"/>
    <w:rsid w:val="000811D0"/>
    <w:rsid w:val="00083093"/>
    <w:rsid w:val="000B0118"/>
    <w:rsid w:val="000B765D"/>
    <w:rsid w:val="000C1234"/>
    <w:rsid w:val="000F310A"/>
    <w:rsid w:val="00116466"/>
    <w:rsid w:val="00116A15"/>
    <w:rsid w:val="001B29E5"/>
    <w:rsid w:val="001C1A73"/>
    <w:rsid w:val="001C4BB0"/>
    <w:rsid w:val="001E47F0"/>
    <w:rsid w:val="001F0B06"/>
    <w:rsid w:val="001F5CA2"/>
    <w:rsid w:val="0020041C"/>
    <w:rsid w:val="00207EAA"/>
    <w:rsid w:val="00210B75"/>
    <w:rsid w:val="00216C8E"/>
    <w:rsid w:val="00225E74"/>
    <w:rsid w:val="00227C15"/>
    <w:rsid w:val="0025581D"/>
    <w:rsid w:val="0025628D"/>
    <w:rsid w:val="0028000C"/>
    <w:rsid w:val="002A1907"/>
    <w:rsid w:val="002B2BF2"/>
    <w:rsid w:val="002B64B0"/>
    <w:rsid w:val="002E3438"/>
    <w:rsid w:val="002F388F"/>
    <w:rsid w:val="002F414C"/>
    <w:rsid w:val="00327047"/>
    <w:rsid w:val="00327F07"/>
    <w:rsid w:val="00336908"/>
    <w:rsid w:val="003469E9"/>
    <w:rsid w:val="00350F44"/>
    <w:rsid w:val="00395BFF"/>
    <w:rsid w:val="003A0B47"/>
    <w:rsid w:val="003B72ED"/>
    <w:rsid w:val="003E50C4"/>
    <w:rsid w:val="003F1E4F"/>
    <w:rsid w:val="003F390D"/>
    <w:rsid w:val="00407F85"/>
    <w:rsid w:val="00410278"/>
    <w:rsid w:val="00453E22"/>
    <w:rsid w:val="004744C2"/>
    <w:rsid w:val="004754FD"/>
    <w:rsid w:val="00490475"/>
    <w:rsid w:val="004D18BE"/>
    <w:rsid w:val="004E5DFB"/>
    <w:rsid w:val="00522D8F"/>
    <w:rsid w:val="00536691"/>
    <w:rsid w:val="00536A01"/>
    <w:rsid w:val="00537538"/>
    <w:rsid w:val="00544C33"/>
    <w:rsid w:val="005624E6"/>
    <w:rsid w:val="005650E3"/>
    <w:rsid w:val="00572C82"/>
    <w:rsid w:val="005B2FFE"/>
    <w:rsid w:val="005B3149"/>
    <w:rsid w:val="005B769B"/>
    <w:rsid w:val="005D6CE1"/>
    <w:rsid w:val="005E13BA"/>
    <w:rsid w:val="005F5785"/>
    <w:rsid w:val="006001A8"/>
    <w:rsid w:val="00615E7D"/>
    <w:rsid w:val="00625090"/>
    <w:rsid w:val="0065596D"/>
    <w:rsid w:val="0066235C"/>
    <w:rsid w:val="006662B5"/>
    <w:rsid w:val="006727FF"/>
    <w:rsid w:val="00684029"/>
    <w:rsid w:val="0069319C"/>
    <w:rsid w:val="006A3C59"/>
    <w:rsid w:val="006A7281"/>
    <w:rsid w:val="006B57B0"/>
    <w:rsid w:val="006C64F4"/>
    <w:rsid w:val="006F0755"/>
    <w:rsid w:val="007068A7"/>
    <w:rsid w:val="00713ADF"/>
    <w:rsid w:val="007373D0"/>
    <w:rsid w:val="00747E55"/>
    <w:rsid w:val="0078737D"/>
    <w:rsid w:val="00797B7B"/>
    <w:rsid w:val="007A06E9"/>
    <w:rsid w:val="007E6351"/>
    <w:rsid w:val="007F72DD"/>
    <w:rsid w:val="008208A2"/>
    <w:rsid w:val="008219A9"/>
    <w:rsid w:val="0086085B"/>
    <w:rsid w:val="008A5B9D"/>
    <w:rsid w:val="008B2F26"/>
    <w:rsid w:val="00973497"/>
    <w:rsid w:val="00987D9D"/>
    <w:rsid w:val="009C233F"/>
    <w:rsid w:val="009C58BC"/>
    <w:rsid w:val="00A018A4"/>
    <w:rsid w:val="00A02371"/>
    <w:rsid w:val="00A12052"/>
    <w:rsid w:val="00A34475"/>
    <w:rsid w:val="00A606DF"/>
    <w:rsid w:val="00A619E8"/>
    <w:rsid w:val="00A61CC4"/>
    <w:rsid w:val="00A95D10"/>
    <w:rsid w:val="00A95E10"/>
    <w:rsid w:val="00AA45C9"/>
    <w:rsid w:val="00AB1B07"/>
    <w:rsid w:val="00AC382B"/>
    <w:rsid w:val="00AD0806"/>
    <w:rsid w:val="00AD42B6"/>
    <w:rsid w:val="00B23F64"/>
    <w:rsid w:val="00B25F35"/>
    <w:rsid w:val="00B46E3F"/>
    <w:rsid w:val="00B57BDC"/>
    <w:rsid w:val="00B62D49"/>
    <w:rsid w:val="00B77302"/>
    <w:rsid w:val="00B80556"/>
    <w:rsid w:val="00B80F8F"/>
    <w:rsid w:val="00B831FA"/>
    <w:rsid w:val="00BD1CA8"/>
    <w:rsid w:val="00BD5C08"/>
    <w:rsid w:val="00BF12A0"/>
    <w:rsid w:val="00C36BEE"/>
    <w:rsid w:val="00C40E0E"/>
    <w:rsid w:val="00C56397"/>
    <w:rsid w:val="00C75E73"/>
    <w:rsid w:val="00C77E5A"/>
    <w:rsid w:val="00CA7BBB"/>
    <w:rsid w:val="00CC5ED3"/>
    <w:rsid w:val="00CE5E61"/>
    <w:rsid w:val="00D23D49"/>
    <w:rsid w:val="00D27709"/>
    <w:rsid w:val="00D456A5"/>
    <w:rsid w:val="00D722C7"/>
    <w:rsid w:val="00DA7FB1"/>
    <w:rsid w:val="00DB418A"/>
    <w:rsid w:val="00E00FF7"/>
    <w:rsid w:val="00E23479"/>
    <w:rsid w:val="00E26DB8"/>
    <w:rsid w:val="00E4222E"/>
    <w:rsid w:val="00E432FB"/>
    <w:rsid w:val="00EB1444"/>
    <w:rsid w:val="00EB1528"/>
    <w:rsid w:val="00EE5CC2"/>
    <w:rsid w:val="00F0789A"/>
    <w:rsid w:val="00F269E1"/>
    <w:rsid w:val="00F36B3D"/>
    <w:rsid w:val="00F408B4"/>
    <w:rsid w:val="00F427D5"/>
    <w:rsid w:val="00F62097"/>
    <w:rsid w:val="00F82B72"/>
    <w:rsid w:val="00F865EF"/>
    <w:rsid w:val="00F90772"/>
    <w:rsid w:val="00F94D50"/>
    <w:rsid w:val="00FF14FD"/>
    <w:rsid w:val="00FF2E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B7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pl-PL" w:eastAsia="pl-PL" w:bidi="ar-SA"/>
      </w:rPr>
    </w:rPrDefault>
    <w:pPrDefault>
      <w:pPr>
        <w:spacing w:before="40" w:after="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D3AA3"/>
    <w:pPr>
      <w:spacing w:line="300" w:lineRule="atLeast"/>
    </w:pPr>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rsid w:val="00B67919"/>
    <w:pPr>
      <w:keepNext/>
      <w:spacing w:before="240" w:after="60"/>
      <w:outlineLvl w:val="1"/>
    </w:pPr>
    <w:rPr>
      <w:b/>
      <w:bCs/>
      <w:i/>
      <w:iCs/>
      <w:sz w:val="28"/>
      <w:szCs w:val="28"/>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outlineLvl w:val="3"/>
    </w:pPr>
    <w:rPr>
      <w:b/>
    </w:rPr>
  </w:style>
  <w:style w:type="paragraph" w:styleId="Nagwek5">
    <w:name w:val="heading 5"/>
    <w:basedOn w:val="Normalny"/>
    <w:next w:val="Normalny"/>
    <w:uiPriority w:val="9"/>
    <w:semiHidden/>
    <w:unhideWhenUsed/>
    <w:qFormat/>
    <w:pPr>
      <w:keepNext/>
      <w:keepLines/>
      <w:spacing w:before="220"/>
      <w:outlineLvl w:val="4"/>
    </w:pPr>
    <w:rPr>
      <w:b/>
      <w:sz w:val="22"/>
      <w:szCs w:val="22"/>
    </w:rPr>
  </w:style>
  <w:style w:type="paragraph" w:styleId="Nagwek6">
    <w:name w:val="heading 6"/>
    <w:basedOn w:val="Normalny"/>
    <w:next w:val="Normalny"/>
    <w:uiPriority w:val="9"/>
    <w:semiHidden/>
    <w:unhideWhenUsed/>
    <w:qFormat/>
    <w:pPr>
      <w:keepNext/>
      <w:keepLines/>
      <w:spacing w:before="20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customStyle="1" w:styleId="NUMERUJ">
    <w:name w:val="NUMERUJ"/>
    <w:basedOn w:val="Normalny"/>
    <w:rsid w:val="003D3AA3"/>
    <w:pPr>
      <w:numPr>
        <w:numId w:val="1"/>
      </w:numPr>
    </w:pPr>
    <w:rPr>
      <w:sz w:val="20"/>
      <w:szCs w:val="20"/>
    </w:rPr>
  </w:style>
  <w:style w:type="paragraph" w:styleId="NormalnyWeb">
    <w:name w:val="Normal (Web)"/>
    <w:basedOn w:val="Normalny"/>
    <w:unhideWhenUsed/>
    <w:rsid w:val="003D3AA3"/>
    <w:pPr>
      <w:spacing w:before="100" w:beforeAutospacing="1" w:after="100" w:afterAutospacing="1" w:line="240" w:lineRule="auto"/>
    </w:pPr>
    <w:rPr>
      <w:rFonts w:ascii="Times New Roman" w:eastAsia="Calibri" w:hAnsi="Times New Roman"/>
    </w:rPr>
  </w:style>
  <w:style w:type="paragraph" w:styleId="Stopka">
    <w:name w:val="footer"/>
    <w:basedOn w:val="Normalny"/>
    <w:rsid w:val="00FD31BA"/>
    <w:pPr>
      <w:tabs>
        <w:tab w:val="center" w:pos="4536"/>
        <w:tab w:val="right" w:pos="9072"/>
      </w:tabs>
    </w:pPr>
  </w:style>
  <w:style w:type="character" w:styleId="Numerstrony">
    <w:name w:val="page number"/>
    <w:basedOn w:val="Domylnaczcionkaakapitu"/>
    <w:rsid w:val="00FD31BA"/>
  </w:style>
  <w:style w:type="paragraph" w:styleId="Nagwek">
    <w:name w:val="header"/>
    <w:basedOn w:val="Normalny"/>
    <w:rsid w:val="00FD31BA"/>
    <w:pPr>
      <w:tabs>
        <w:tab w:val="center" w:pos="4536"/>
        <w:tab w:val="right" w:pos="9072"/>
      </w:tabs>
    </w:pPr>
  </w:style>
  <w:style w:type="paragraph" w:styleId="Tekstpodstawowy2">
    <w:name w:val="Body Text 2"/>
    <w:basedOn w:val="Normalny"/>
    <w:link w:val="Tekstpodstawowy2Znak"/>
    <w:rsid w:val="00FE41F3"/>
    <w:pPr>
      <w:overflowPunct w:val="0"/>
      <w:autoSpaceDE w:val="0"/>
      <w:autoSpaceDN w:val="0"/>
      <w:adjustRightInd w:val="0"/>
      <w:spacing w:before="0" w:after="0" w:line="240" w:lineRule="auto"/>
      <w:textAlignment w:val="baseline"/>
    </w:pPr>
    <w:rPr>
      <w:rFonts w:ascii="Times New Roman" w:hAnsi="Times New Roman"/>
      <w:b/>
      <w:sz w:val="20"/>
      <w:szCs w:val="20"/>
    </w:rPr>
  </w:style>
  <w:style w:type="character" w:customStyle="1" w:styleId="Tekstpodstawowy2Znak">
    <w:name w:val="Tekst podstawowy 2 Znak"/>
    <w:basedOn w:val="Domylnaczcionkaakapitu"/>
    <w:link w:val="Tekstpodstawowy2"/>
    <w:rsid w:val="00FE41F3"/>
    <w:rPr>
      <w:b/>
    </w:rPr>
  </w:style>
  <w:style w:type="paragraph" w:customStyle="1" w:styleId="ZnakZnak">
    <w:name w:val="Znak Znak"/>
    <w:basedOn w:val="Normalny"/>
    <w:rsid w:val="00896EA6"/>
    <w:pPr>
      <w:suppressAutoHyphens/>
      <w:spacing w:before="0" w:after="0" w:line="360" w:lineRule="auto"/>
      <w:jc w:val="both"/>
    </w:pPr>
    <w:rPr>
      <w:rFonts w:ascii="Verdana" w:hAnsi="Verdana"/>
      <w:sz w:val="20"/>
      <w:szCs w:val="20"/>
      <w:lang w:eastAsia="ar-SA"/>
    </w:rPr>
  </w:style>
  <w:style w:type="paragraph" w:styleId="Akapitzlist">
    <w:name w:val="List Paragraph"/>
    <w:basedOn w:val="Normalny"/>
    <w:uiPriority w:val="34"/>
    <w:qFormat/>
    <w:rsid w:val="008F2592"/>
    <w:pPr>
      <w:spacing w:before="0" w:after="0" w:line="240" w:lineRule="auto"/>
      <w:ind w:left="720"/>
      <w:contextualSpacing/>
    </w:pPr>
    <w:rPr>
      <w:rFonts w:ascii="Times New Roman" w:hAnsi="Times New Roman"/>
      <w:lang w:val="en-US" w:eastAsia="en-US"/>
    </w:rPr>
  </w:style>
  <w:style w:type="character" w:styleId="Odwoaniedokomentarza">
    <w:name w:val="annotation reference"/>
    <w:basedOn w:val="Domylnaczcionkaakapitu"/>
    <w:semiHidden/>
    <w:unhideWhenUsed/>
    <w:rsid w:val="00920A0F"/>
    <w:rPr>
      <w:sz w:val="16"/>
      <w:szCs w:val="16"/>
    </w:rPr>
  </w:style>
  <w:style w:type="paragraph" w:styleId="Tekstkomentarza">
    <w:name w:val="annotation text"/>
    <w:basedOn w:val="Normalny"/>
    <w:link w:val="TekstkomentarzaZnak"/>
    <w:semiHidden/>
    <w:unhideWhenUsed/>
    <w:rsid w:val="00920A0F"/>
    <w:pPr>
      <w:spacing w:line="240" w:lineRule="auto"/>
    </w:pPr>
    <w:rPr>
      <w:sz w:val="20"/>
      <w:szCs w:val="20"/>
    </w:rPr>
  </w:style>
  <w:style w:type="character" w:customStyle="1" w:styleId="TekstkomentarzaZnak">
    <w:name w:val="Tekst komentarza Znak"/>
    <w:basedOn w:val="Domylnaczcionkaakapitu"/>
    <w:link w:val="Tekstkomentarza"/>
    <w:semiHidden/>
    <w:rsid w:val="00920A0F"/>
    <w:rPr>
      <w:rFonts w:ascii="Arial" w:hAnsi="Arial"/>
    </w:rPr>
  </w:style>
  <w:style w:type="paragraph" w:styleId="Tematkomentarza">
    <w:name w:val="annotation subject"/>
    <w:basedOn w:val="Tekstkomentarza"/>
    <w:next w:val="Tekstkomentarza"/>
    <w:link w:val="TematkomentarzaZnak"/>
    <w:semiHidden/>
    <w:unhideWhenUsed/>
    <w:rsid w:val="00920A0F"/>
    <w:rPr>
      <w:b/>
      <w:bCs/>
    </w:rPr>
  </w:style>
  <w:style w:type="character" w:customStyle="1" w:styleId="TematkomentarzaZnak">
    <w:name w:val="Temat komentarza Znak"/>
    <w:basedOn w:val="TekstkomentarzaZnak"/>
    <w:link w:val="Tematkomentarza"/>
    <w:semiHidden/>
    <w:rsid w:val="00920A0F"/>
    <w:rPr>
      <w:rFonts w:ascii="Arial" w:hAnsi="Arial"/>
      <w:b/>
      <w:bCs/>
    </w:rPr>
  </w:style>
  <w:style w:type="paragraph" w:styleId="Tekstdymka">
    <w:name w:val="Balloon Text"/>
    <w:basedOn w:val="Normalny"/>
    <w:link w:val="TekstdymkaZnak"/>
    <w:semiHidden/>
    <w:unhideWhenUsed/>
    <w:rsid w:val="00920A0F"/>
    <w:pPr>
      <w:spacing w:before="0" w:after="0" w:line="240" w:lineRule="auto"/>
    </w:pPr>
    <w:rPr>
      <w:rFonts w:ascii="Tahoma" w:hAnsi="Tahoma" w:cs="Tahoma"/>
      <w:sz w:val="16"/>
      <w:szCs w:val="16"/>
    </w:rPr>
  </w:style>
  <w:style w:type="character" w:customStyle="1" w:styleId="TekstdymkaZnak">
    <w:name w:val="Tekst dymka Znak"/>
    <w:basedOn w:val="Domylnaczcionkaakapitu"/>
    <w:link w:val="Tekstdymka"/>
    <w:semiHidden/>
    <w:rsid w:val="00920A0F"/>
    <w:rPr>
      <w:rFonts w:ascii="Tahoma" w:hAnsi="Tahoma" w:cs="Tahoma"/>
      <w:sz w:val="16"/>
      <w:szCs w:val="16"/>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paragraph" w:styleId="Poprawka">
    <w:name w:val="Revision"/>
    <w:hidden/>
    <w:uiPriority w:val="99"/>
    <w:semiHidden/>
    <w:rsid w:val="0065596D"/>
    <w:pPr>
      <w:spacing w:before="0" w:after="0"/>
    </w:pPr>
  </w:style>
  <w:style w:type="character" w:customStyle="1" w:styleId="markedcontent">
    <w:name w:val="markedcontent"/>
    <w:basedOn w:val="Domylnaczcionkaakapitu"/>
    <w:rsid w:val="00973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1113</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2023-07-31T09:07:00Z</dcterms:created>
  <dcterms:modified xsi:type="dcterms:W3CDTF">2023-07-31T09:07:00Z</dcterms:modified>
</cp:coreProperties>
</file>