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0C" w:rsidRPr="00887CBD" w:rsidRDefault="00923C0C" w:rsidP="00923C0C">
      <w:pPr>
        <w:widowControl w:val="0"/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Do podstawowych zadań </w:t>
      </w:r>
      <w:r w:rsidRPr="00887CBD">
        <w:rPr>
          <w:b/>
          <w:sz w:val="24"/>
        </w:rPr>
        <w:t>samodzielnego stanowiska ds. obsługi Rady Gminy</w:t>
      </w:r>
      <w:r>
        <w:rPr>
          <w:b/>
          <w:sz w:val="24"/>
        </w:rPr>
        <w:t xml:space="preserve"> i planowania przestrzennego</w:t>
      </w:r>
      <w:r w:rsidRPr="00887CBD">
        <w:rPr>
          <w:sz w:val="24"/>
        </w:rPr>
        <w:t xml:space="preserve"> należy:</w:t>
      </w:r>
    </w:p>
    <w:p w:rsidR="00923C0C" w:rsidRPr="00887CBD" w:rsidRDefault="00923C0C" w:rsidP="00923C0C">
      <w:pPr>
        <w:pStyle w:val="Tekstpodstawowy"/>
        <w:rPr>
          <w:bCs/>
        </w:rPr>
      </w:pPr>
      <w:r w:rsidRPr="00887CBD">
        <w:rPr>
          <w:bCs/>
        </w:rPr>
        <w:t>I. W zakresie obsługi Rady Gminy :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zapewnienie obsługi administracyjnej i kancelaryjnej Rady i jej komisji, 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podejmowanie czynności organizacyjnych związanych z przeprowadzaniem sesji, posi</w:t>
      </w:r>
      <w:r w:rsidRPr="00887CBD">
        <w:rPr>
          <w:sz w:val="24"/>
        </w:rPr>
        <w:t>e</w:t>
      </w:r>
      <w:r w:rsidRPr="00887CBD">
        <w:rPr>
          <w:sz w:val="24"/>
        </w:rPr>
        <w:t>dz</w:t>
      </w:r>
      <w:r>
        <w:rPr>
          <w:sz w:val="24"/>
        </w:rPr>
        <w:t>eń i spotkań Rady i jej komisji</w:t>
      </w:r>
      <w:bookmarkStart w:id="0" w:name="_GoBack"/>
      <w:bookmarkEnd w:id="0"/>
      <w:r w:rsidRPr="00887CBD">
        <w:rPr>
          <w:sz w:val="24"/>
        </w:rPr>
        <w:t xml:space="preserve">, 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przygotowywanie we współpracy z właściwymi merytorycznie komórkami   organizacyjnymi materiałów dotyczących projektów uchwał Rady i jej komisji  oraz innych materiałów na posi</w:t>
      </w:r>
      <w:r w:rsidRPr="00887CBD">
        <w:rPr>
          <w:sz w:val="24"/>
        </w:rPr>
        <w:t>e</w:t>
      </w:r>
      <w:r w:rsidRPr="00887CBD">
        <w:rPr>
          <w:sz w:val="24"/>
        </w:rPr>
        <w:t xml:space="preserve">dzenia i obrady tych organów, 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protokołowanie sesji, posiedzeń komisji, zebrań i spotkań organizowanych przez Przewodniczącego Rady i Wójta,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przygotowywanie materiałów do projektów planów pracy Rady i jej komisji, 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przekazywanie korespondencji do i od Rady, jej komisji oraz poszczególnych radnych,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rejestru uchwał i innych postanowień Rady i jej komisji,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rejestru wniosków,  interpelacji  i zapytań składanych przez Radnych,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ind w:left="284" w:hanging="284"/>
        <w:jc w:val="both"/>
        <w:rPr>
          <w:sz w:val="24"/>
        </w:rPr>
      </w:pPr>
      <w:r w:rsidRPr="00887CBD">
        <w:rPr>
          <w:sz w:val="24"/>
        </w:rPr>
        <w:t>prowadzenie zbioru przepisów gminnych oraz udostępnianie go do publicznego wglądu,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ind w:left="284" w:hanging="284"/>
        <w:jc w:val="both"/>
        <w:rPr>
          <w:sz w:val="24"/>
        </w:rPr>
      </w:pPr>
      <w:r w:rsidRPr="00887CBD">
        <w:rPr>
          <w:sz w:val="24"/>
        </w:rPr>
        <w:t>przekazywanie do realizacji odpisów uchwał Rady, wniosków Komisji, oraz  inte</w:t>
      </w:r>
      <w:r w:rsidRPr="00887CBD">
        <w:rPr>
          <w:sz w:val="24"/>
        </w:rPr>
        <w:t>r</w:t>
      </w:r>
      <w:r w:rsidRPr="00887CBD">
        <w:rPr>
          <w:sz w:val="24"/>
        </w:rPr>
        <w:t>pelacji i wniosków Radnych właściwym merytorycznie komórkom organizacyjnym oraz cz</w:t>
      </w:r>
      <w:r w:rsidRPr="00887CBD">
        <w:rPr>
          <w:sz w:val="24"/>
        </w:rPr>
        <w:t>u</w:t>
      </w:r>
      <w:r w:rsidRPr="00887CBD">
        <w:rPr>
          <w:sz w:val="24"/>
        </w:rPr>
        <w:t>wanie nad ich terminową realizacją,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ind w:left="284" w:hanging="284"/>
        <w:jc w:val="both"/>
        <w:rPr>
          <w:sz w:val="24"/>
        </w:rPr>
      </w:pPr>
      <w:r w:rsidRPr="00887CBD">
        <w:rPr>
          <w:sz w:val="24"/>
        </w:rPr>
        <w:t xml:space="preserve"> przedkładanie organom nadzoru uchwał Rady Gminy,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przekazywanie aktów prawa miejscowego do publikacji w Dzienniku Urzędowym Województwa Pomorskiego,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 gromadzenie i udostępnianie w BIP oraz przekazywanie do Urzędu Skarbowego oświadczeń majątkowych Radnych, kierowników gminnych jednostek organizacyjnych i pracowników Urzędu wskazanych ustawą,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obsługa administracyjna jednostek pomocniczych Gminy (sołectw) we współpracy z właściwymi merytorycznie komórkami organizacyjnymi Urzędu, w tym protokołowanie zebrań wiejskich, posiedzeń Rad Sołeckich i narad z sołtysami oraz gromadz</w:t>
      </w:r>
      <w:r w:rsidRPr="00887CBD">
        <w:rPr>
          <w:sz w:val="24"/>
          <w:szCs w:val="24"/>
        </w:rPr>
        <w:t>e</w:t>
      </w:r>
      <w:r w:rsidRPr="00887CBD">
        <w:rPr>
          <w:sz w:val="24"/>
          <w:szCs w:val="24"/>
        </w:rPr>
        <w:t>nie dokumentacji związanej z działalnością organów sołectw,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prowadzenie spraw z zakresu wyborów należących do kompetencji samorządu terytorialnego</w:t>
      </w:r>
      <w:r w:rsidRPr="00887CBD">
        <w:rPr>
          <w:sz w:val="24"/>
          <w:szCs w:val="24"/>
        </w:rPr>
        <w:t>,</w:t>
      </w:r>
    </w:p>
    <w:p w:rsidR="00923C0C" w:rsidRPr="00887CBD" w:rsidRDefault="00923C0C" w:rsidP="00923C0C">
      <w:pPr>
        <w:widowControl w:val="0"/>
        <w:numPr>
          <w:ilvl w:val="0"/>
          <w:numId w:val="1"/>
        </w:numPr>
        <w:spacing w:line="400" w:lineRule="exact"/>
        <w:ind w:left="284" w:hanging="284"/>
        <w:jc w:val="both"/>
        <w:rPr>
          <w:rStyle w:val="st1"/>
          <w:sz w:val="24"/>
          <w:szCs w:val="24"/>
        </w:rPr>
      </w:pPr>
      <w:r w:rsidRPr="00887CBD">
        <w:rPr>
          <w:rStyle w:val="Uwydatnienie"/>
          <w:b w:val="0"/>
          <w:sz w:val="24"/>
          <w:szCs w:val="24"/>
        </w:rPr>
        <w:t>prowadzenie centralnego rejestru skarg, wniosków</w:t>
      </w:r>
      <w:r w:rsidRPr="00887CBD">
        <w:rPr>
          <w:rStyle w:val="st1"/>
          <w:sz w:val="24"/>
          <w:szCs w:val="24"/>
        </w:rPr>
        <w:t xml:space="preserve"> i petycji wpływających do Rady.</w:t>
      </w:r>
    </w:p>
    <w:p w:rsidR="00923C0C" w:rsidRPr="00887CBD" w:rsidRDefault="00923C0C" w:rsidP="00923C0C">
      <w:pPr>
        <w:widowControl w:val="0"/>
        <w:spacing w:line="400" w:lineRule="exact"/>
        <w:rPr>
          <w:sz w:val="24"/>
          <w:szCs w:val="24"/>
        </w:rPr>
      </w:pPr>
      <w:r w:rsidRPr="00887CBD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 xml:space="preserve">W zakresie </w:t>
      </w:r>
      <w:r w:rsidRPr="00887CBD">
        <w:rPr>
          <w:b/>
          <w:sz w:val="24"/>
          <w:szCs w:val="24"/>
        </w:rPr>
        <w:t xml:space="preserve">ochrony zdrowia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C0C" w:rsidRPr="00887CBD" w:rsidRDefault="00923C0C" w:rsidP="00923C0C">
      <w:pPr>
        <w:widowControl w:val="0"/>
        <w:spacing w:line="400" w:lineRule="exact"/>
        <w:ind w:left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spraw z zakresu ochrony zdrowia  należących do kompetencji samorządu gminnego.</w:t>
      </w:r>
    </w:p>
    <w:p w:rsidR="00923C0C" w:rsidRPr="00887CBD" w:rsidRDefault="00923C0C" w:rsidP="00923C0C">
      <w:pPr>
        <w:widowControl w:val="0"/>
        <w:tabs>
          <w:tab w:val="left" w:pos="426"/>
        </w:tabs>
        <w:spacing w:line="400" w:lineRule="exact"/>
        <w:rPr>
          <w:b/>
          <w:sz w:val="24"/>
          <w:szCs w:val="24"/>
        </w:rPr>
      </w:pPr>
      <w:r w:rsidRPr="00887CBD">
        <w:rPr>
          <w:b/>
          <w:sz w:val="24"/>
          <w:szCs w:val="24"/>
        </w:rPr>
        <w:lastRenderedPageBreak/>
        <w:t>III. W zakresie ochrony zabytków :</w:t>
      </w:r>
    </w:p>
    <w:p w:rsidR="00923C0C" w:rsidRPr="00887CBD" w:rsidRDefault="00923C0C" w:rsidP="00923C0C">
      <w:pPr>
        <w:widowControl w:val="0"/>
        <w:numPr>
          <w:ilvl w:val="0"/>
          <w:numId w:val="2"/>
        </w:numPr>
        <w:tabs>
          <w:tab w:val="clear" w:pos="180"/>
        </w:tabs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wydawanie zarządzeń w celu zabezpieczenia zabytku w nagłych przypadkach i niezwłoczne zawiadamianie o tym wojewódzkiego konserwatora zabytków,</w:t>
      </w:r>
    </w:p>
    <w:p w:rsidR="00923C0C" w:rsidRPr="00887CBD" w:rsidRDefault="00923C0C" w:rsidP="00923C0C">
      <w:pPr>
        <w:widowControl w:val="0"/>
        <w:numPr>
          <w:ilvl w:val="0"/>
          <w:numId w:val="2"/>
        </w:numPr>
        <w:tabs>
          <w:tab w:val="clear" w:pos="180"/>
          <w:tab w:val="num" w:pos="0"/>
        </w:tabs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składanie wniosków o wpis do rejestru zabytków dóbr kultury oraz kolekcji, przyjmowanie zgłoszeń oraz niezwłoczne zawiadamianie wojewódzkiego konserwatora zabytków o ujawnieniu przedmiotu oraz obiektu, który posiada cechy zabytku, o znalezieniu przedmiotu archeologicznego lub odkryciu wykopaliska,</w:t>
      </w:r>
    </w:p>
    <w:p w:rsidR="00923C0C" w:rsidRPr="00887CBD" w:rsidRDefault="00923C0C" w:rsidP="00923C0C">
      <w:pPr>
        <w:widowControl w:val="0"/>
        <w:numPr>
          <w:ilvl w:val="0"/>
          <w:numId w:val="2"/>
        </w:numPr>
        <w:tabs>
          <w:tab w:val="clear" w:pos="180"/>
          <w:tab w:val="num" w:pos="0"/>
        </w:tabs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składanie wniosków o wpis do rejestru zabytków dóbr kultury oraz kolekcji, przyjmowanie zgłoszeń oraz niezwłoczne zawiadamianie wojewódzkiego konserwatora zabytków o ujawnieniu przedmiotu oraz obiektu, który posiada cechy zabytku, o znalezieniu przedmiotu archeologicznego lub odkryciu wykopaliska,</w:t>
      </w:r>
    </w:p>
    <w:p w:rsidR="00923C0C" w:rsidRPr="00887CBD" w:rsidRDefault="00923C0C" w:rsidP="00923C0C">
      <w:pPr>
        <w:widowControl w:val="0"/>
        <w:numPr>
          <w:ilvl w:val="0"/>
          <w:numId w:val="2"/>
        </w:numPr>
        <w:tabs>
          <w:tab w:val="clear" w:pos="180"/>
          <w:tab w:val="num" w:pos="284"/>
        </w:tabs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działanie w porozumieniu z wojewódzkim konserwatorem zabytków w zakresie użytkowania obiektu zabytkowego zgodnie z zasadami opieki nad zabytkami i w sposób odpowiadający jego wartości zabytkowej,</w:t>
      </w:r>
    </w:p>
    <w:p w:rsidR="00923C0C" w:rsidRPr="00887CBD" w:rsidRDefault="00923C0C" w:rsidP="00923C0C">
      <w:pPr>
        <w:widowControl w:val="0"/>
        <w:numPr>
          <w:ilvl w:val="0"/>
          <w:numId w:val="2"/>
        </w:numPr>
        <w:tabs>
          <w:tab w:val="clear" w:pos="180"/>
          <w:tab w:val="left" w:pos="284"/>
          <w:tab w:val="num" w:pos="426"/>
        </w:tabs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ewidencji dóbr kultury nie wpisanych do rejestru zabytków prowadzonego przez wojewódzkiego konserwatora zabytków, a znajdujących się na terenie Gminy,</w:t>
      </w:r>
    </w:p>
    <w:p w:rsidR="00923C0C" w:rsidRDefault="00923C0C" w:rsidP="00923C0C">
      <w:pPr>
        <w:pStyle w:val="NormalnyWeb"/>
        <w:numPr>
          <w:ilvl w:val="0"/>
          <w:numId w:val="2"/>
        </w:numPr>
        <w:shd w:val="clear" w:color="auto" w:fill="FFFFFF"/>
        <w:tabs>
          <w:tab w:val="left" w:pos="284"/>
        </w:tabs>
      </w:pPr>
      <w:r w:rsidRPr="00887CBD">
        <w:t>prowadzenie gminnej ewidencji zabytków.</w:t>
      </w:r>
    </w:p>
    <w:p w:rsidR="00923C0C" w:rsidRPr="000F103C" w:rsidRDefault="00923C0C" w:rsidP="00923C0C">
      <w:pPr>
        <w:pStyle w:val="NormalnyWeb"/>
        <w:shd w:val="clear" w:color="auto" w:fill="FFFFFF"/>
        <w:tabs>
          <w:tab w:val="left" w:pos="284"/>
        </w:tabs>
        <w:rPr>
          <w:b/>
        </w:rPr>
      </w:pPr>
      <w:r w:rsidRPr="000F103C">
        <w:rPr>
          <w:b/>
        </w:rPr>
        <w:t>IV. W zakresie planowania przestrzennego :</w:t>
      </w:r>
    </w:p>
    <w:p w:rsidR="00923C0C" w:rsidRPr="00887CBD" w:rsidRDefault="00923C0C" w:rsidP="00923C0C">
      <w:pPr>
        <w:widowControl w:val="0"/>
        <w:numPr>
          <w:ilvl w:val="0"/>
          <w:numId w:val="3"/>
        </w:numPr>
        <w:spacing w:line="400" w:lineRule="exact"/>
        <w:ind w:left="397" w:hanging="397"/>
        <w:jc w:val="both"/>
        <w:rPr>
          <w:sz w:val="24"/>
        </w:rPr>
      </w:pPr>
      <w:r w:rsidRPr="00887CBD">
        <w:rPr>
          <w:sz w:val="24"/>
          <w:szCs w:val="24"/>
        </w:rPr>
        <w:t>prowadzenie procedur związanych z opracowaniem studium uwarunkowań i kierunków zagospodarowania przestrzennego gminy oraz miejscowych planów zagospodarowania przestrzennego,</w:t>
      </w:r>
    </w:p>
    <w:p w:rsidR="00923C0C" w:rsidRPr="00887CBD" w:rsidRDefault="00923C0C" w:rsidP="00923C0C">
      <w:pPr>
        <w:widowControl w:val="0"/>
        <w:numPr>
          <w:ilvl w:val="0"/>
          <w:numId w:val="3"/>
        </w:numPr>
        <w:spacing w:line="400" w:lineRule="exact"/>
        <w:ind w:left="397" w:hanging="397"/>
        <w:jc w:val="both"/>
        <w:rPr>
          <w:sz w:val="24"/>
        </w:rPr>
      </w:pPr>
      <w:r w:rsidRPr="00887CBD">
        <w:rPr>
          <w:sz w:val="24"/>
        </w:rPr>
        <w:t xml:space="preserve">koordynacja i obsługa działań związanych z uzgodnieniami projektu planu, </w:t>
      </w:r>
    </w:p>
    <w:p w:rsidR="00923C0C" w:rsidRPr="00887CBD" w:rsidRDefault="00923C0C" w:rsidP="00923C0C">
      <w:pPr>
        <w:widowControl w:val="0"/>
        <w:numPr>
          <w:ilvl w:val="0"/>
          <w:numId w:val="3"/>
        </w:numPr>
        <w:spacing w:line="400" w:lineRule="exact"/>
        <w:ind w:left="397" w:hanging="397"/>
        <w:jc w:val="both"/>
        <w:rPr>
          <w:sz w:val="24"/>
        </w:rPr>
      </w:pPr>
      <w:r w:rsidRPr="00887CBD">
        <w:rPr>
          <w:sz w:val="24"/>
        </w:rPr>
        <w:t>prowadzenie rejestru planów miejscowych oraz wniosków o ich sporządzenie lub zmianę, gromadzenie materiałów z nimi związanych oraz przechowywanie orygin</w:t>
      </w:r>
      <w:r w:rsidRPr="00887CBD">
        <w:rPr>
          <w:sz w:val="24"/>
        </w:rPr>
        <w:t>a</w:t>
      </w:r>
      <w:r w:rsidRPr="00887CBD">
        <w:rPr>
          <w:sz w:val="24"/>
        </w:rPr>
        <w:t>łów, w tym również uchylonych i nieobowiązujących,</w:t>
      </w:r>
    </w:p>
    <w:p w:rsidR="00923C0C" w:rsidRPr="00887CBD" w:rsidRDefault="00923C0C" w:rsidP="00923C0C">
      <w:pPr>
        <w:widowControl w:val="0"/>
        <w:numPr>
          <w:ilvl w:val="0"/>
          <w:numId w:val="3"/>
        </w:numPr>
        <w:spacing w:line="400" w:lineRule="exact"/>
        <w:ind w:left="397" w:hanging="397"/>
        <w:jc w:val="both"/>
        <w:rPr>
          <w:sz w:val="24"/>
        </w:rPr>
      </w:pPr>
      <w:r w:rsidRPr="00887CBD">
        <w:rPr>
          <w:sz w:val="24"/>
          <w:szCs w:val="24"/>
        </w:rPr>
        <w:t>dokonywanie okresowej oceny skutków w zagospodarowaniu przestrzennym, wynikających z realizacji planu miejscowego i oceny jego aktualności,</w:t>
      </w:r>
    </w:p>
    <w:p w:rsidR="00923C0C" w:rsidRPr="00887CBD" w:rsidRDefault="00923C0C" w:rsidP="00923C0C">
      <w:pPr>
        <w:widowControl w:val="0"/>
        <w:numPr>
          <w:ilvl w:val="0"/>
          <w:numId w:val="3"/>
        </w:numPr>
        <w:spacing w:line="400" w:lineRule="exact"/>
        <w:ind w:left="397" w:hanging="397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opiniowanie wstępnych podziałów nieruchomości oraz prowadzenie spraw związanych z ustalaniem warunków zabudowy i zagospodarowania terenu, </w:t>
      </w:r>
    </w:p>
    <w:p w:rsidR="00923C0C" w:rsidRPr="00887CBD" w:rsidRDefault="00923C0C" w:rsidP="00923C0C">
      <w:pPr>
        <w:widowControl w:val="0"/>
        <w:numPr>
          <w:ilvl w:val="0"/>
          <w:numId w:val="3"/>
        </w:numPr>
        <w:spacing w:line="400" w:lineRule="exact"/>
        <w:ind w:left="397" w:hanging="397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opiniowanie pod kątem zgodności z planem zagospodarowania przestrzennego zamierzeń gospodarczych,</w:t>
      </w:r>
    </w:p>
    <w:p w:rsidR="00923C0C" w:rsidRPr="00887CBD" w:rsidRDefault="00923C0C" w:rsidP="00923C0C">
      <w:pPr>
        <w:widowControl w:val="0"/>
        <w:numPr>
          <w:ilvl w:val="0"/>
          <w:numId w:val="3"/>
        </w:numPr>
        <w:spacing w:line="400" w:lineRule="exact"/>
        <w:ind w:left="397" w:hanging="397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wydawanie decyzji o warunkach zabudowy,</w:t>
      </w:r>
    </w:p>
    <w:p w:rsidR="00923C0C" w:rsidRPr="00887CBD" w:rsidRDefault="00923C0C" w:rsidP="00923C0C">
      <w:pPr>
        <w:widowControl w:val="0"/>
        <w:numPr>
          <w:ilvl w:val="0"/>
          <w:numId w:val="3"/>
        </w:numPr>
        <w:spacing w:line="400" w:lineRule="exact"/>
        <w:ind w:left="397" w:hanging="397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wydawanie decyzji o ustaleniu lokalizacji inwestycji celu publicznego,</w:t>
      </w:r>
    </w:p>
    <w:p w:rsidR="00923C0C" w:rsidRPr="00887CBD" w:rsidRDefault="00923C0C" w:rsidP="00923C0C">
      <w:pPr>
        <w:widowControl w:val="0"/>
        <w:numPr>
          <w:ilvl w:val="0"/>
          <w:numId w:val="3"/>
        </w:numPr>
        <w:spacing w:line="400" w:lineRule="exact"/>
        <w:ind w:left="397" w:hanging="397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wydawanie wypisów i wyrysów ze studium oraz z planów miejscowych,</w:t>
      </w:r>
    </w:p>
    <w:p w:rsidR="00923C0C" w:rsidRPr="00887CBD" w:rsidRDefault="00923C0C" w:rsidP="00923C0C">
      <w:pPr>
        <w:widowControl w:val="0"/>
        <w:numPr>
          <w:ilvl w:val="0"/>
          <w:numId w:val="3"/>
        </w:numPr>
        <w:spacing w:line="400" w:lineRule="exact"/>
        <w:ind w:left="397" w:hanging="397"/>
        <w:jc w:val="both"/>
        <w:rPr>
          <w:sz w:val="24"/>
        </w:rPr>
      </w:pPr>
      <w:r w:rsidRPr="00887CBD">
        <w:rPr>
          <w:sz w:val="24"/>
        </w:rPr>
        <w:lastRenderedPageBreak/>
        <w:t>prowadzenie spraw związanych z roszczeniami finansowymi wynikającymi z ust</w:t>
      </w:r>
      <w:r w:rsidRPr="00887CBD">
        <w:rPr>
          <w:sz w:val="24"/>
        </w:rPr>
        <w:t>a</w:t>
      </w:r>
      <w:r w:rsidRPr="00887CBD">
        <w:rPr>
          <w:sz w:val="24"/>
        </w:rPr>
        <w:t>leń planów miejscowych.</w:t>
      </w:r>
    </w:p>
    <w:p w:rsidR="00923C0C" w:rsidRPr="00887CBD" w:rsidRDefault="00923C0C" w:rsidP="00923C0C">
      <w:pPr>
        <w:widowControl w:val="0"/>
        <w:tabs>
          <w:tab w:val="left" w:pos="284"/>
        </w:tabs>
        <w:spacing w:line="400" w:lineRule="exact"/>
        <w:jc w:val="both"/>
        <w:rPr>
          <w:sz w:val="24"/>
          <w:szCs w:val="24"/>
        </w:rPr>
      </w:pPr>
    </w:p>
    <w:p w:rsidR="00923C0C" w:rsidRPr="00923C0C" w:rsidRDefault="00923C0C" w:rsidP="00923C0C">
      <w:pPr>
        <w:pStyle w:val="Tekstpodstawowy2"/>
        <w:spacing w:line="360" w:lineRule="auto"/>
        <w:rPr>
          <w:szCs w:val="24"/>
        </w:rPr>
      </w:pPr>
      <w:r w:rsidRPr="00887CBD">
        <w:t xml:space="preserve">W czasie nieobecności pracownika lub czasowej niemożności pełnienia przez niego </w:t>
      </w:r>
      <w:r w:rsidRPr="00923C0C">
        <w:rPr>
          <w:szCs w:val="24"/>
        </w:rPr>
        <w:t>obowiązków, zastępstwo:</w:t>
      </w:r>
    </w:p>
    <w:p w:rsidR="00923C0C" w:rsidRPr="00923C0C" w:rsidRDefault="00923C0C" w:rsidP="00923C0C">
      <w:pPr>
        <w:pStyle w:val="Tekstpodstawowy2"/>
        <w:spacing w:line="360" w:lineRule="auto"/>
        <w:rPr>
          <w:szCs w:val="24"/>
        </w:rPr>
      </w:pPr>
      <w:r w:rsidRPr="00923C0C">
        <w:rPr>
          <w:szCs w:val="24"/>
        </w:rPr>
        <w:t>- w zakresie obsługi Rady Gminy, ochrony zdrowia i ochrony zabytków pełni pracownik zatrudniony na stanowisku ds. pozyskiwania funduszy zewnętrznych, kultury, sportu i rekreacji oraz promocji gminy,</w:t>
      </w:r>
    </w:p>
    <w:p w:rsidR="004D5E5E" w:rsidRPr="00923C0C" w:rsidRDefault="00923C0C" w:rsidP="00923C0C">
      <w:pPr>
        <w:spacing w:line="360" w:lineRule="auto"/>
        <w:rPr>
          <w:sz w:val="24"/>
          <w:szCs w:val="24"/>
        </w:rPr>
      </w:pPr>
      <w:r w:rsidRPr="00923C0C">
        <w:rPr>
          <w:sz w:val="24"/>
          <w:szCs w:val="24"/>
        </w:rPr>
        <w:t>- w zakresie planowania przestrzennego pełni pracownik zatrudniony na stanowisku inwestycji, zamówień publicznych i dróg.</w:t>
      </w:r>
    </w:p>
    <w:sectPr w:rsidR="004D5E5E" w:rsidRPr="0092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5536"/>
    <w:multiLevelType w:val="hybridMultilevel"/>
    <w:tmpl w:val="9340A9C6"/>
    <w:lvl w:ilvl="0" w:tplc="7C34416C">
      <w:start w:val="1"/>
      <w:numFmt w:val="decimal"/>
      <w:lvlText w:val="%1)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161DA"/>
    <w:multiLevelType w:val="hybridMultilevel"/>
    <w:tmpl w:val="CD9EB48A"/>
    <w:lvl w:ilvl="0" w:tplc="B9DEF7E2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6461D"/>
    <w:multiLevelType w:val="singleLevel"/>
    <w:tmpl w:val="DB86658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0C"/>
    <w:rsid w:val="004D5E5E"/>
    <w:rsid w:val="00923C0C"/>
    <w:rsid w:val="00D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93A9-311B-4D6A-9767-CCBB0F00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C0C"/>
    <w:pPr>
      <w:widowControl w:val="0"/>
      <w:spacing w:line="400" w:lineRule="exact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3C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3C0C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23C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1">
    <w:name w:val="st1"/>
    <w:basedOn w:val="Domylnaczcionkaakapitu"/>
    <w:rsid w:val="00923C0C"/>
  </w:style>
  <w:style w:type="paragraph" w:styleId="NormalnyWeb">
    <w:name w:val="Normal (Web)"/>
    <w:basedOn w:val="Normalny"/>
    <w:uiPriority w:val="99"/>
    <w:unhideWhenUsed/>
    <w:rsid w:val="00923C0C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923C0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</cp:revision>
  <dcterms:created xsi:type="dcterms:W3CDTF">2019-09-18T12:33:00Z</dcterms:created>
  <dcterms:modified xsi:type="dcterms:W3CDTF">2019-09-18T12:44:00Z</dcterms:modified>
</cp:coreProperties>
</file>