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57">
        <w:rPr>
          <w:rFonts w:ascii="Times New Roman" w:hAnsi="Times New Roman" w:cs="Times New Roman"/>
          <w:b/>
          <w:bCs/>
          <w:sz w:val="24"/>
          <w:szCs w:val="24"/>
        </w:rPr>
        <w:t>Uchwała Nr XXXII/217/2018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57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proofErr w:type="spellStart"/>
      <w:r w:rsidRPr="00492C57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57">
        <w:rPr>
          <w:rFonts w:ascii="Times New Roman" w:hAnsi="Times New Roman" w:cs="Times New Roman"/>
          <w:b/>
          <w:bCs/>
          <w:sz w:val="24"/>
          <w:szCs w:val="24"/>
        </w:rPr>
        <w:t>z dnia  27 czerwca 2018 roku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C57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uchwały w sprawie uchwalenia Wieloletniej Prognozy Finansowej Gminy </w:t>
      </w:r>
      <w:proofErr w:type="spellStart"/>
      <w:r w:rsidRPr="00492C57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  <w:r w:rsidRPr="00492C57">
        <w:rPr>
          <w:rFonts w:ascii="Times New Roman" w:hAnsi="Times New Roman" w:cs="Times New Roman"/>
          <w:b/>
          <w:bCs/>
          <w:sz w:val="24"/>
          <w:szCs w:val="24"/>
        </w:rPr>
        <w:t xml:space="preserve">     na  lata 2018 – 2028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ab/>
        <w:t xml:space="preserve">    Na podstawie art. 226, art. 227, art. 228 i art. 243  ustawy z dnia 27 sierpnia 2009 r. o finansach publicznych (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 xml:space="preserve">. Dz. U. z 2017 r., poz. 2077 z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 xml:space="preserve">. zm. )  oraz art. 18 ust. 2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 xml:space="preserve"> 6 ustawy z dnia 8 marca 1990 r. o samorządzie gminnym (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 xml:space="preserve">. Dz. U. z 2017 r., poz. 1875 z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>. zm. )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>Rada Gminy postanawia: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§ 1. W uchwale Nr XXX/199/2018 Rady Gminy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 xml:space="preserve"> z dnia 08 marca 2018 roku w sprawie  uchwalenia Wieloletniej Prognozy Finansowej Gminy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 xml:space="preserve"> na lata 2018 - 2028 wprowadza się następujące zmiany: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      1. Załącznik Nr 1 Wieloletnia Prognoza Finansowa Gminy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492C57">
        <w:rPr>
          <w:rFonts w:ascii="Times New Roman" w:hAnsi="Times New Roman" w:cs="Times New Roman"/>
          <w:sz w:val="24"/>
          <w:szCs w:val="24"/>
        </w:rPr>
        <w:t xml:space="preserve"> na lata 2018 - 2028 wraz z prognozą kwoty długu i spłat zobowiązań na lata 2018 - 2028, otrzymuje brzmienie określone w załączniku Nr 1 do niniejszej uchwały.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      2. Załącznik Nr 2 - wykaz przedsięwzięć stanowi Załącznik Nr 2 do Uchwały.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      3. Upoważnia się Wójta Gminy do zaciągania zobowiązań związanych z realizacją przedsięwzięć określonych w załączniku Nr 2 do niniejszej Uchwały.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§ 2. Objaśnienia przyjętych wartości stanowi Załącznik Nr 3 do Uchwały.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§ 3. Wykonanie uchwały powierza się Wójtowi Gminy.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&amp; 4. Uchwała wchodzi w życie z dniem podjęcia.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                                               Przewodniczący Rady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C57">
        <w:rPr>
          <w:rFonts w:ascii="Times New Roman" w:hAnsi="Times New Roman" w:cs="Times New Roman"/>
          <w:sz w:val="24"/>
          <w:szCs w:val="24"/>
        </w:rPr>
        <w:t xml:space="preserve">                                                Stanisław </w:t>
      </w:r>
      <w:proofErr w:type="spellStart"/>
      <w:r w:rsidRPr="00492C57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492C57" w:rsidRPr="00492C57" w:rsidRDefault="00492C57" w:rsidP="00492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lastRenderedPageBreak/>
        <w:t>Załącznik Nr 3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do  Uchwały Nr XXXII/217/2018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Rady Gminy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z dnia  27 czerwca 2018 roku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w sprawie zmiany uchwały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w sprawie uchwalenia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Wieloletniej Prognozy Finansowej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Gminy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na lata 2018-2028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492C57">
        <w:rPr>
          <w:rFonts w:ascii="Bookman Old Style" w:hAnsi="Bookman Old Style" w:cs="Bookman Old Style"/>
          <w:b/>
          <w:bCs/>
          <w:sz w:val="20"/>
          <w:szCs w:val="20"/>
        </w:rPr>
        <w:t xml:space="preserve">Objaśnienia wartości przyjętych w WPF Gminy </w:t>
      </w:r>
      <w:proofErr w:type="spellStart"/>
      <w:r w:rsidRPr="00492C57">
        <w:rPr>
          <w:rFonts w:ascii="Bookman Old Style" w:hAnsi="Bookman Old Style" w:cs="Bookman Old Style"/>
          <w:b/>
          <w:bCs/>
          <w:sz w:val="20"/>
          <w:szCs w:val="20"/>
        </w:rPr>
        <w:t>Szypliszki</w:t>
      </w:r>
      <w:proofErr w:type="spellEnd"/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   Prognoza finansowa Gminy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obejmuje lata 2018 – 2028 czyli  okres, na jaki  gmina zaciągnęła pożyczki i kredyty oraz zamierza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zaciagnąć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kredyt na finansowanie inwestycji gminnych.   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Podstawą do opracowania wieloletniej prognozy finansowej była analiza wykonania budżetów za lata 2015 i 2016 oraz przewidywanego wykonania za rok 2017. Różnice w wartościach przewidywanych na rok 2018 zarówno po stronie dochodów jak i wydatków w stosunku do planowanego wykonania za rok 2017 wynikają ze zmian w budżecie, jakie były wprowadzane w roku 2017 uchwałami Rady i Zarządzeniami Wójta ( m.in. w zakresie zwiększenia kwot dotacji ).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    Przy projektowaniu budżetu na rok 2018 zostały wzięte pod uwagę założenia do projektu budżetu państwa na rok 2018 przyjęte przez Radę Ministrów, t. j.: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- prognozowany średnioroczny wskaźnik cen towarów i usług konsumpcyjnych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- średnioroczny wskaźnik wzrostu wynagrodzeń w państwowej sferze budżetowej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- wysokość obowiązkowych składek na Fundusz Pracy 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Na wielkość dochodów i wydatków budżetowych będą miały wpływ następujące czynniki: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- podjęte uchwały podatkowe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- podjęte uchwały umożliwiające skorzystanie z ulg podatkowych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- stan organizacyjny wynikający z wykonywanych zadań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- przyznane Gminie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dotacje i subwencje.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Podobnie jak w latach poprzednich podstawowymi dochodami własnymi Gminy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oprócz podatków i opłat lokalnych będą udziały w podatku od osób fizycznych i prawnych oraz dochody ze sprzedaży mienia.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Dochody z majątku szacuje się na podstawie wykazu mienia komunalnego przeznaczonego do sprzedaży w roku 2018, zawartych umów o dzierżawę i wieczyste użytkowanie gruntów.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Subwencje i dotacje do budżetu na 2018rok przyjmuje się w wysokościach podanych przez właściwe organy.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Działaniem priorytetowym w 2018 roku będzie pozyskanie środków i realizacja projektów ze wsparciem środków Funduszy Europejskich.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Nieodzowne jest zabezpieczenie środków finansowych na niezbędne remonty i naprawy zabezpieczające mienie komunalne oraz na zadania budżetowe dla jednostek organizacyjnych  gminy na poziomie zapewniającym ich sprawne i bieżące funkcjonowanie.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W WPF wykazane zostały także wydatki na projekty realizowane przy współudziale środków  z Unii Europejskiej.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 Mając na względzie rozwój Gminy 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, potrzeby jej mieszkańców, a także zadania nałożone przez ustawę jednostkom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samorzadu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terytorialnego planuje się w kolejnych latach realizację najważniejszych potrzeb.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lastRenderedPageBreak/>
        <w:t xml:space="preserve">W wykazie przedsięwzięć, stanowiących załącznik Nr 2do  niniejszej Uchwały zawarto realizowane przez gminę zad. wieloletnie.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Dzięki przeprowadzonej reorganizacji systemu oświaty w Gminie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i powstałych dzięki temu oszczędnościach na wypłatę wynagrodzeń i pochodnych, w latach kolejnych możliwe będzie wypracowanie nadwyżki dochodów bieżących nad wydatkami bieżącymi.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W kolejnych latach głównym kierunkiem działania będzie przebudowa ( asfaltowanie ) dróg gminnych. 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Ponadto planuje się m.in.: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- poprawę infrastruktury transportowej na terenie Gminy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Szypliszki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- termomodernizację budynków użyteczności publicznej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- rozbudowę obiektów oświatowych i kulturalnych.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    Wydatki bieżące planuje się na podstawie istniejącego stanu organizacyjnego,  przewidywanego wykonania za lata poprzednie, z uwzględnieniem wytycznych przekazywanych przez Ministra Finansów oraz informacji o planowanych kwotach dotacji i subwencji z budżetu państwa, a także aktualnych potrzeb związanych z realizacją zadań samorządu.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Wzrost dochodów i wydatków w latach 2017 – 2028 przyjęto głównie na podstawie danych Ministerstwa Finansów oraz analizy własnej.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  Dochody majątkowe pochodzą ze sprzedaży majątku oraz   środków z Unii Europejskiej na realizację projektów.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W roku 2018 planuje się dochody ze sprzedaży gruntów  w miejscowościach 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Wygorzel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>, Słobódka oraz Wesołowo.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Przyjęte wartości stanowią prognozę dochodów opartą na szacunkach własnych posiadanych zasobów  komunalnych oraz wykazie mienia przeznaczonego do sprzedaży.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Dochody z tytułu dotacji i środków na finansowanie wydatków na realizację zadań finansowanych z udziałem środków europejskich przyjęto mając na względzie planowane do podpisania umowy określające okres realizacji na rok 2018.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W latach 2018 – 2028 sukcesywnie spłacane będą raty pożyczek i kredytów, jakie zaciągnęła gmina w poprzednich okresach, a także odsetki w wysokości określonej umową kredytową.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Wysokość odsetek oszacowano na podstawie umów kredytowych oraz analizy własnej.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Dla zapewnienia realizacji najpilniejszych inwestycji, w szczególności w zakresie przebudowy dróg gminnych planuje się zaciągnąć kredyt długoterminowy w wysokości 4 800 000 zł, z planowaną spłatą w latach 2019-2028.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Aby zapewnić finansowanie dla zaplanowanych przedsięwzięć przewiduje się pozyskiwanie środków zewnętrznych, przede wszystkim środków z Unii Europejskiej.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>Mając na względzie poprawę jakości życia na wsi oraz rozwój turystyki planuje się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pozyskanie dofinansowania do asfaltowania dróg gminnych.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Budżety gminy planowane na lata 2018 - 2028 wykazują nadwyżkę budżetu. Zabezpiecza ona rozchody budżetu z tytułu planowanych spłat rat kredytów i pożyczek zaciągniętych w latach poprzednich. Wykazane w Wieloletniej Prognozie Finansowej w poszczególnych latach dochody bieżące są wyższe od wydatków bieżących.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Gmina stara się wydawać środki finansowe w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sposób</w:t>
      </w:r>
      <w:proofErr w:type="spellEnd"/>
      <w:r w:rsidRPr="00492C57">
        <w:rPr>
          <w:rFonts w:ascii="Bookman Old Style" w:hAnsi="Bookman Old Style" w:cs="Bookman Old Style"/>
          <w:sz w:val="20"/>
          <w:szCs w:val="20"/>
        </w:rPr>
        <w:t xml:space="preserve"> celowy i oszczędny, z zachowaniem zasady uzyskiwania najlepszych efektów z danych nakładów.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92C57">
        <w:rPr>
          <w:rFonts w:ascii="Bookman Old Style" w:hAnsi="Bookman Old Style" w:cs="Bookman Old Style"/>
          <w:sz w:val="20"/>
          <w:szCs w:val="20"/>
        </w:rPr>
        <w:t xml:space="preserve">Przewodniczący Rady </w:t>
      </w: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492C57">
        <w:rPr>
          <w:rFonts w:ascii="Bookman Old Style" w:hAnsi="Bookman Old Style" w:cs="Bookman Old Style"/>
          <w:sz w:val="20"/>
          <w:szCs w:val="20"/>
        </w:rPr>
        <w:t xml:space="preserve">                                     Stanisław </w:t>
      </w:r>
      <w:proofErr w:type="spellStart"/>
      <w:r w:rsidRPr="00492C57">
        <w:rPr>
          <w:rFonts w:ascii="Bookman Old Style" w:hAnsi="Bookman Old Style" w:cs="Bookman Old Style"/>
          <w:sz w:val="20"/>
          <w:szCs w:val="20"/>
        </w:rPr>
        <w:t>Gibowicz</w:t>
      </w:r>
      <w:proofErr w:type="spellEnd"/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C57" w:rsidRPr="00492C57" w:rsidRDefault="00492C57" w:rsidP="00492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C57" w:rsidRPr="00492C57" w:rsidRDefault="00492C57" w:rsidP="00492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50" w:rsidRDefault="004C3050"/>
    <w:sectPr w:rsidR="004C3050" w:rsidSect="00C7230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C57"/>
    <w:rsid w:val="00492C57"/>
    <w:rsid w:val="004C3050"/>
    <w:rsid w:val="00ED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92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6384</Characters>
  <Application>Microsoft Office Word</Application>
  <DocSecurity>0</DocSecurity>
  <Lines>53</Lines>
  <Paragraphs>14</Paragraphs>
  <ScaleCrop>false</ScaleCrop>
  <Company>FSPDMaIS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2018-07-02T11:14:00Z</dcterms:created>
  <dcterms:modified xsi:type="dcterms:W3CDTF">2018-07-02T11:16:00Z</dcterms:modified>
</cp:coreProperties>
</file>