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FD" w:rsidRPr="001F0DFD" w:rsidRDefault="001F0DFD" w:rsidP="001F0DFD">
      <w:pPr>
        <w:pBdr>
          <w:bottom w:val="single" w:sz="6" w:space="1" w:color="auto"/>
        </w:pBdr>
        <w:spacing w:after="0" w:line="240" w:lineRule="auto"/>
        <w:jc w:val="center"/>
        <w:rPr>
          <w:rFonts w:ascii="Arial" w:eastAsia="Times New Roman" w:hAnsi="Arial" w:cs="Arial"/>
          <w:vanish/>
          <w:sz w:val="16"/>
          <w:szCs w:val="16"/>
          <w:lang w:eastAsia="pl-PL"/>
        </w:rPr>
      </w:pPr>
      <w:r w:rsidRPr="001F0DFD">
        <w:rPr>
          <w:rFonts w:ascii="Arial" w:eastAsia="Times New Roman" w:hAnsi="Arial" w:cs="Arial"/>
          <w:vanish/>
          <w:sz w:val="16"/>
          <w:szCs w:val="16"/>
          <w:lang w:eastAsia="pl-PL"/>
        </w:rPr>
        <w:t>Początek formularza</w:t>
      </w:r>
    </w:p>
    <w:p w:rsidR="001F0DFD" w:rsidRPr="001F0DFD" w:rsidRDefault="001F0DFD" w:rsidP="001F0DFD">
      <w:pPr>
        <w:spacing w:after="24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Ogłoszenie nr 639878-N-2018 z dnia 2018-10-23 r. </w:t>
      </w:r>
    </w:p>
    <w:p w:rsidR="001F0DFD" w:rsidRPr="001F0DFD" w:rsidRDefault="001F0DFD" w:rsidP="001F0DFD">
      <w:pPr>
        <w:spacing w:after="0" w:line="240" w:lineRule="auto"/>
        <w:jc w:val="center"/>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Gmina Radomyśl nad Sanem: „a) Remont drogi dz. nr ewid. 720, 562 w km 0+350 – 0+650 w miejscowości Rzeczyca Długa, b) Remont drogi dz. nr ewid. 427, 337 w km 0+000 – 0+300 w miejscowości Witkowice”</w:t>
      </w:r>
      <w:r w:rsidRPr="001F0DFD">
        <w:rPr>
          <w:rFonts w:ascii="Times New Roman" w:eastAsia="Times New Roman" w:hAnsi="Times New Roman" w:cs="Times New Roman"/>
          <w:sz w:val="24"/>
          <w:szCs w:val="24"/>
          <w:lang w:eastAsia="pl-PL"/>
        </w:rPr>
        <w:br/>
        <w:t xml:space="preserve">OGŁOSZENIE O ZAMÓWIENIU - Roboty budowlane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Zamieszczanie ogłoszenia:</w:t>
      </w:r>
      <w:r w:rsidRPr="001F0DFD">
        <w:rPr>
          <w:rFonts w:ascii="Times New Roman" w:eastAsia="Times New Roman" w:hAnsi="Times New Roman" w:cs="Times New Roman"/>
          <w:sz w:val="24"/>
          <w:szCs w:val="24"/>
          <w:lang w:eastAsia="pl-PL"/>
        </w:rPr>
        <w:t xml:space="preserve"> Zamieszczanie obowiązkowe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Ogłoszenie dotyczy:</w:t>
      </w:r>
      <w:r w:rsidRPr="001F0DFD">
        <w:rPr>
          <w:rFonts w:ascii="Times New Roman" w:eastAsia="Times New Roman" w:hAnsi="Times New Roman" w:cs="Times New Roman"/>
          <w:sz w:val="24"/>
          <w:szCs w:val="24"/>
          <w:lang w:eastAsia="pl-PL"/>
        </w:rPr>
        <w:t xml:space="preserve"> Zamówienia publicznego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Nazwa projektu lub programu</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u w:val="single"/>
          <w:lang w:eastAsia="pl-PL"/>
        </w:rPr>
        <w:t>SEKCJA I: ZAMAWIAJĄCY</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Postępowanie przeprowadza centralny zamawiający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Informacje na temat podmiotu któremu zamawiający powierzył/powierzyli prowadzenie postępowania:</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Postępowanie jest przeprowadzane wspólnie przez zamawiających</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Informacje dodatkowe:</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 1) NAZWA I ADRES: </w:t>
      </w:r>
      <w:r w:rsidRPr="001F0DFD">
        <w:rPr>
          <w:rFonts w:ascii="Times New Roman" w:eastAsia="Times New Roman" w:hAnsi="Times New Roman" w:cs="Times New Roman"/>
          <w:sz w:val="24"/>
          <w:szCs w:val="24"/>
          <w:lang w:eastAsia="pl-PL"/>
        </w:rPr>
        <w:t xml:space="preserve">Gmina Radomyśl nad Sanem, krajowy numer identyfikacyjny 83040912300000, ul. ul. Rynek Duży  7 , 37455   Radomyśl nad Sanem, woj. podkarpackie, </w:t>
      </w:r>
      <w:r w:rsidRPr="001F0DFD">
        <w:rPr>
          <w:rFonts w:ascii="Times New Roman" w:eastAsia="Times New Roman" w:hAnsi="Times New Roman" w:cs="Times New Roman"/>
          <w:sz w:val="24"/>
          <w:szCs w:val="24"/>
          <w:lang w:eastAsia="pl-PL"/>
        </w:rPr>
        <w:lastRenderedPageBreak/>
        <w:t xml:space="preserve">państwo Polska, tel. 158 454 328, e-mail ug_inwest_radomysl@poczta.onet.pl, faks 158 454 302. </w:t>
      </w:r>
      <w:r w:rsidRPr="001F0DFD">
        <w:rPr>
          <w:rFonts w:ascii="Times New Roman" w:eastAsia="Times New Roman" w:hAnsi="Times New Roman" w:cs="Times New Roman"/>
          <w:sz w:val="24"/>
          <w:szCs w:val="24"/>
          <w:lang w:eastAsia="pl-PL"/>
        </w:rPr>
        <w:br/>
        <w:t xml:space="preserve">Adres strony internetowej (URL): www.radomysl.pl </w:t>
      </w:r>
      <w:r w:rsidRPr="001F0DFD">
        <w:rPr>
          <w:rFonts w:ascii="Times New Roman" w:eastAsia="Times New Roman" w:hAnsi="Times New Roman" w:cs="Times New Roman"/>
          <w:sz w:val="24"/>
          <w:szCs w:val="24"/>
          <w:lang w:eastAsia="pl-PL"/>
        </w:rPr>
        <w:br/>
        <w:t xml:space="preserve">Adres profilu nabywcy: </w:t>
      </w:r>
      <w:r w:rsidRPr="001F0DF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 2) RODZAJ ZAMAWIAJĄCEGO: </w:t>
      </w:r>
      <w:r w:rsidRPr="001F0DFD">
        <w:rPr>
          <w:rFonts w:ascii="Times New Roman" w:eastAsia="Times New Roman" w:hAnsi="Times New Roman" w:cs="Times New Roman"/>
          <w:sz w:val="24"/>
          <w:szCs w:val="24"/>
          <w:lang w:eastAsia="pl-PL"/>
        </w:rPr>
        <w:t xml:space="preserve">Administracja samorządowa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I.3) WSPÓLNE UDZIELANIE ZAMÓWIENIA </w:t>
      </w:r>
      <w:r w:rsidRPr="001F0DFD">
        <w:rPr>
          <w:rFonts w:ascii="Times New Roman" w:eastAsia="Times New Roman" w:hAnsi="Times New Roman" w:cs="Times New Roman"/>
          <w:b/>
          <w:bCs/>
          <w:i/>
          <w:iCs/>
          <w:sz w:val="24"/>
          <w:szCs w:val="24"/>
          <w:lang w:eastAsia="pl-PL"/>
        </w:rPr>
        <w:t>(jeżeli dotyczy)</w:t>
      </w:r>
      <w:r w:rsidRPr="001F0DFD">
        <w:rPr>
          <w:rFonts w:ascii="Times New Roman" w:eastAsia="Times New Roman" w:hAnsi="Times New Roman" w:cs="Times New Roman"/>
          <w:b/>
          <w:bCs/>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I.4) KOMUNIKACJA: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Tak </w:t>
      </w:r>
      <w:r w:rsidRPr="001F0DFD">
        <w:rPr>
          <w:rFonts w:ascii="Times New Roman" w:eastAsia="Times New Roman" w:hAnsi="Times New Roman" w:cs="Times New Roman"/>
          <w:sz w:val="24"/>
          <w:szCs w:val="24"/>
          <w:lang w:eastAsia="pl-PL"/>
        </w:rPr>
        <w:br/>
        <w:t xml:space="preserve">http://www.biuletyn.net/nt-bin/start.asp?podmiot=radomysl/&amp;strona=13&amp;typ=podmenu&amp;typmenu=13&amp;menu=568&amp;podmenu=568&amp;str=1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Tak </w:t>
      </w:r>
      <w:r w:rsidRPr="001F0DFD">
        <w:rPr>
          <w:rFonts w:ascii="Times New Roman" w:eastAsia="Times New Roman" w:hAnsi="Times New Roman" w:cs="Times New Roman"/>
          <w:sz w:val="24"/>
          <w:szCs w:val="24"/>
          <w:lang w:eastAsia="pl-PL"/>
        </w:rPr>
        <w:br/>
        <w:t xml:space="preserve">www.radomysl.biuletyn.pl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Oferty lub wnioski o dopuszczenie do udziału w postępowaniu należy przesyłać:</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Elektronicznie</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t xml:space="preserve">adres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Nie </w:t>
      </w:r>
      <w:r w:rsidRPr="001F0DFD">
        <w:rPr>
          <w:rFonts w:ascii="Times New Roman" w:eastAsia="Times New Roman" w:hAnsi="Times New Roman" w:cs="Times New Roman"/>
          <w:sz w:val="24"/>
          <w:szCs w:val="24"/>
          <w:lang w:eastAsia="pl-PL"/>
        </w:rPr>
        <w:br/>
        <w:t xml:space="preserve">Inny sposób: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Tak </w:t>
      </w:r>
      <w:r w:rsidRPr="001F0DFD">
        <w:rPr>
          <w:rFonts w:ascii="Times New Roman" w:eastAsia="Times New Roman" w:hAnsi="Times New Roman" w:cs="Times New Roman"/>
          <w:sz w:val="24"/>
          <w:szCs w:val="24"/>
          <w:lang w:eastAsia="pl-PL"/>
        </w:rPr>
        <w:br/>
        <w:t xml:space="preserve">Inny sposób: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lastRenderedPageBreak/>
        <w:t xml:space="preserve">ofertę należy złożyć osobiście, za pośrednictwem operatora pocztowego bądź za pośrednictwem kuriera </w:t>
      </w:r>
      <w:r w:rsidRPr="001F0DFD">
        <w:rPr>
          <w:rFonts w:ascii="Times New Roman" w:eastAsia="Times New Roman" w:hAnsi="Times New Roman" w:cs="Times New Roman"/>
          <w:sz w:val="24"/>
          <w:szCs w:val="24"/>
          <w:lang w:eastAsia="pl-PL"/>
        </w:rPr>
        <w:br/>
        <w:t xml:space="preserve">Adres: </w:t>
      </w:r>
      <w:r w:rsidRPr="001F0DFD">
        <w:rPr>
          <w:rFonts w:ascii="Times New Roman" w:eastAsia="Times New Roman" w:hAnsi="Times New Roman" w:cs="Times New Roman"/>
          <w:sz w:val="24"/>
          <w:szCs w:val="24"/>
          <w:lang w:eastAsia="pl-PL"/>
        </w:rPr>
        <w:br/>
        <w:t xml:space="preserve">ul. Rynek Duży 7, 37-455 Radomyśl nad Sanem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u w:val="single"/>
          <w:lang w:eastAsia="pl-PL"/>
        </w:rPr>
        <w:t xml:space="preserve">SEKCJA II: PRZEDMIOT ZAMÓWIENIA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II.1) Nazwa nadana zamówieniu przez zamawiającego: </w:t>
      </w:r>
      <w:r w:rsidRPr="001F0DFD">
        <w:rPr>
          <w:rFonts w:ascii="Times New Roman" w:eastAsia="Times New Roman" w:hAnsi="Times New Roman" w:cs="Times New Roman"/>
          <w:sz w:val="24"/>
          <w:szCs w:val="24"/>
          <w:lang w:eastAsia="pl-PL"/>
        </w:rPr>
        <w:t xml:space="preserve">„a) Remont drogi dz. nr ewid. 720, 562 w km 0+350 – 0+650 w miejscowości Rzeczyca Długa, b) Remont drogi dz. nr ewid. 427, 337 w km 0+000 – 0+300 w miejscowości Witkowice”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Numer referencyjny: </w:t>
      </w:r>
      <w:r w:rsidRPr="001F0DFD">
        <w:rPr>
          <w:rFonts w:ascii="Times New Roman" w:eastAsia="Times New Roman" w:hAnsi="Times New Roman" w:cs="Times New Roman"/>
          <w:sz w:val="24"/>
          <w:szCs w:val="24"/>
          <w:lang w:eastAsia="pl-PL"/>
        </w:rPr>
        <w:t xml:space="preserve">IN.271.29.2018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0DFD" w:rsidRPr="001F0DFD" w:rsidRDefault="001F0DFD" w:rsidP="001F0DFD">
      <w:pPr>
        <w:spacing w:after="0" w:line="240" w:lineRule="auto"/>
        <w:jc w:val="both"/>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II.2) Rodzaj zamówienia: </w:t>
      </w:r>
      <w:r w:rsidRPr="001F0DFD">
        <w:rPr>
          <w:rFonts w:ascii="Times New Roman" w:eastAsia="Times New Roman" w:hAnsi="Times New Roman" w:cs="Times New Roman"/>
          <w:sz w:val="24"/>
          <w:szCs w:val="24"/>
          <w:lang w:eastAsia="pl-PL"/>
        </w:rPr>
        <w:t xml:space="preserve">Roboty budowlane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II.3) Informacja o możliwości składania ofert częściowych</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Zamówienie podzielone jest na części: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Oferty lub wnioski o dopuszczenie do udziału w postępowaniu można składać w odniesieniu do:</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II.4) Krótki opis przedmiotu zamówienia </w:t>
      </w:r>
      <w:r w:rsidRPr="001F0DF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0DF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0DFD">
        <w:rPr>
          <w:rFonts w:ascii="Times New Roman" w:eastAsia="Times New Roman" w:hAnsi="Times New Roman" w:cs="Times New Roman"/>
          <w:sz w:val="24"/>
          <w:szCs w:val="24"/>
          <w:lang w:eastAsia="pl-PL"/>
        </w:rPr>
        <w:t xml:space="preserve">a) Remont drogi dz. nr ewid. 720, 562 w km 0+350 – 0+650 w miejscowości Rzeczyca Długa - Odtworzenie trasy drogi, - Wykonanie nasypów mechanicznie z gruntu kat. I – II z pozyskaniem i transportem wraz z formowaniem i zagęszczeniem, wstępne uzupełnienie poboczy, - Profilowanie i zagęszczenie podłoża pod warstwy konstrukcyjne nawierzchni wykonywane mechanicznie w gruncie kat. II – IV z odsłonięciem krawędzi, - Wykonanie podbudowy z kruszywa łamanego, warstwa górna, - Uzupełnienie poboczy gruntem kat. I-II z pozyskaniem i transportem wraz z formowaniem i zagęszczeniem do wysokości podbudowy z kruszywa. b) Remont drogi dz. nr ewid. 427, 337 w km 0+000 – 0+300 w miejscowości Witkowice - Odtworzenie trasy drogi, - Wykonanie nasypów mechanicznie z gruntu kat. I – II z pozyskaniem i transportem wraz z formowaniem i zagęszczeniem, wstępne uzupełnienie poboczy, - Profilowanie i zagęszczenie podłoża pod </w:t>
      </w:r>
      <w:r w:rsidRPr="001F0DFD">
        <w:rPr>
          <w:rFonts w:ascii="Times New Roman" w:eastAsia="Times New Roman" w:hAnsi="Times New Roman" w:cs="Times New Roman"/>
          <w:sz w:val="24"/>
          <w:szCs w:val="24"/>
          <w:lang w:eastAsia="pl-PL"/>
        </w:rPr>
        <w:lastRenderedPageBreak/>
        <w:t xml:space="preserve">warstwy konstrukcyjne nawierzchni wykonywane mechanicznie w gruncie kat. II – IV, - Wykonanie podbudowy z kruszywa łamanego, warstwa górna, - Wykonanie warstwy profilowo – wzmacniającej z mieszanki mineralno – bitumicznej, warstwa profilowo – wzmacniająca, - Wykonanie nawierzchni z betonu asfaltowego warstwa ścieralna, - Uzupełnienie poboczy pospółką wraz z zagęszczeniem, regulacje poboczy do wysokości projektowanej nawierzchni bitumicznej, spadek poprzeczny 4% . Planowana inwestycja poprawi bezpieczeństwo ruchu oraz jego płynność. Szczegółowe rozwiązania sytuacyjne przedstawiano w załączonej dokumentacji stanowiącej integralną część SIWZ. 3.1.W trakcie realizacji należy stosować materiały i wyroby posiadające obowiązujące świadectwa dopuszczenia do stosowania w budownictwie lub jeśli są przedmiotem Norm Państwowych, zaświadczenia producenta potwierdzające ich zgodność z postanowieniami odpowiednich norm. 3.2. Wszelkie roboty winny być prowadzone zgodnie ze sztuką budowlaną, przepisami prawa budowlanego, obowiązującymi polskimi normami oraz normami europejskimi, o ile obowiązują w Polsce. Ponadto w trakcie realizacji robót należy stosować się do obowiązujących warunków technicznych wykonania i odbioru robót budowlanych. 3.3. Przedmiot zamówienia określony jest na podstawie posiadanej dokumentacji projektowej (zał. nr 8 do SIWZ) i specyfikacji technicznych (zał. nr 9 do SIWZ), przedmiaru robót (zał. nr 10 do SIWZ). 3.4. Szczegółowy opis przedmiotu zamówienia określa dokumentacja projektowa (zał. nr 8 do SIWZ) oraz specyfikacje techniczne wykonania i odbioru robót budowlanych zawierające zbiory wymagań w zakresie sposobu wykonania i oceny prawidłowości wykonania poszczególnych robót (zał. nr 9 do SIWZ). Wszelkie prace na obiekcie należy wykonać zgodnie z dokumentacją projektową i specyfikacjami technicznymi wykonania i odbioru robót. 3.5. Zestawienie robót planowanych do wykonania w ramach w/w zamówienia podane jest przedmiarach robót (zał. nr 10 do SIWZ), stanowiących materiał pomocniczy i informacyjny do sporządzenia wyceny, Wykonawca winien uwzględnić w wycenie wszystkie elementy zawarte w dokumentacji projektowej i specyfikacjach technicznych. 3.6. W ramach realizacji przedmiotu zamówienia należy wykonać również: -przygotowanie placu budowy, likwidacja placu budowy po wykonaniu przedmiotu zamówienia, -organizację zaplecza budowy, wykonywanie wszelkich prac porządkowych m. innymi usuwanie na bieżąco zbędnych materiałów i odpadów, segregowanie, składowanie i unieszkodliwianie odpadów, -wykonywanie wszelkich prac pomocniczych i towarzyszących, które są konieczne do prawidłowego wykonania robót ujętych w przedmiarze robót, w tym prac wynikając ze specyfikacji technicznej i dokumentacji projektowej, - wykonywanie wszelkich innych robót, czynności, obowiązków i wymogów wynikających ze SIWZ, specyfikacji technicznych, dokumentacji projektowej, przedmiarów robót, a także nie ujętych w w/w dokumentacji, a wynikające ze specyfiki przedmiotu zamówienia. 3.7.Zamawiający dopuszcza zastosowanie materiałów i urządzeń równoważnych do wskazanych w dokumentacji projektowej, specyfikacjach i przedmiarach pod warunkiem, że zastosowanie ich nie spowoduje pogorszenia jakości przedmiotu umowy. Za materiały i urządzenia równoważne Zamawiający uznaje te, które posiadają takie same parametry techniczne i jakościowe, a zastosowanie ich w żaden sposób nie wpłynie negatywnie na prawidłowe funkcjonowanie rozwiązań technicznych przewidzianych w dokumentacji projektowej. Pod pojęciem parametry rozumie się funkcjonalność, przeznaczenie, kolorystykę, strukturę, materiały, kształt, wielkość, bezpieczeństwo i wytrzymałość. 3.8. W przypadku zaoferowania materiałów bądź urządzeń równoważnych, Wykonawca jest zobowiązany do załączenia do oferty wykazu wyspecyfikowanych wszystkich tych materiałów i urządzeń wraz z podaniem nazw producenta, dokładnego i jednoznacznego typu urządzenia oraz załączenia stosownych dokumentów takich jak atest PZH, deklaracja zgodności producenta/aprobata techniczna, karta katalogowa producenta zawierająca wszystkie parametry techniczno-eksploatacyjne ujęte w dokumentacji projektowej. 3.9. Brak w złożonej ofercie któregokolwiek z </w:t>
      </w:r>
      <w:r w:rsidRPr="001F0DFD">
        <w:rPr>
          <w:rFonts w:ascii="Times New Roman" w:eastAsia="Times New Roman" w:hAnsi="Times New Roman" w:cs="Times New Roman"/>
          <w:sz w:val="24"/>
          <w:szCs w:val="24"/>
          <w:lang w:eastAsia="pl-PL"/>
        </w:rPr>
        <w:lastRenderedPageBreak/>
        <w:t xml:space="preserve">wymaganych dokumentów dotyczących materiałów lub urządzeń równoważnych lub zastosowania urządzeń niezgodnych ze wszystkimi parametrami określonymi w projekcie i specyfikacji technicznej będzie skutkować odrzuceniem oferty z zastrzeżeniem art.26 ust.3 ustawy Pzp. 3.10. W przypadku gdy zamiana materiałów lub urządzeń spowoduje konieczność wykonania nowej dokumentacji projektowej zamiennej – Wykonawca (którego oferta zostanie wybrana) zobowiązany będzie na własny koszt do jej wykonania oraz uzyskania wszelkich dokumentów niezbędnych dla realizacji inwestycji w oparciu o tą dokumentację. 3.11. Wykonawca powinien dokonać wizji lokalnej na terenie budowy oraz uzyskać wszelkie konieczne informacje, niezbędne do przygotowania oferty. 3.12. Zamawiający nie przewiduje określania w opisie przedmiotu zamówienia wymagań związanych z realizacją zamówienia, o których mowa w art. 29 ust. 4 ustawy Pzp. 4. Wymagania zatrudnienia 4.1. Zamawiający stosownie do art. 29 ust. 3a ustawy Pzp wymaga zatrudnienia przez Wykonawcę lub podwykonawcę na podstawie umowy o pracę osób wykonujących czynności w zakresie realizacji zamówienia. 4.2. Rodzaj czynności niezbędnych do realizacji zamówienia, których dotyczą wymagania zatrudnienia na podstawie umowy o pracę: - roboty konstrukcyjno-budowlane związane z wykonaniem zamówienia, w tym roboty przygotowawcze, - roboty związane z wykonaniem warstw konstrukcyjnych nawierzchni, w tym roboty przygotowawcze, ziemne, podbudowy i nawierzchnie, 4.3. Wykonawca w dniu rozpoczęcia realizacji zamówienia przekaże Zamawiającemu listę osób, które będą wykonywały czynności w trakcie realizacji zamówienia. W przypadku rozwiązania stosunku pracy przed zakończeniem tego okresu Wykonawca lub podwykonawca jest zobowiązany do niezwłocznego zatrudnienia na to miejsce innej osoby i przedstawienia Zamawiającemu zaktualizowanej listy. 4.4. Wykonawca w terminie 7 dni od dnia podpisania umowy będzie zobowiązany do przedstawienia Zamawiającemu dokumentów potwierdzających sposób zatrudnienia osób biorących udział w realizacji zamówienia (kopia umów o pracę, kopia listy obecności) a także oświadczenia tych osób, że są zatrudnione na podstawie umowy o pracę. 4.5. Na żądanie Zamawiającego Wykonawca lub podwykonawca w terminie 5 dni roboczych będzie przedkładał Zamawiającemu raport stanu i sposobu zatrudnienia ww. osób, oświadczenia zatrudnionych osób o otrzymaniu wynagrodzenia, dowody odprowadzenia składek ZUS, przez cały okres realizacji zamówienia. 4.6. W przypadku nie spełnienia przez Wykonawcę lub podwykonawcę wymagań w zakresie zatrudnienia Zamawiający przewiduje odpowiednie sankcje: a) w przypadku nie przedstawienia w terminie informacji o których mowa w pkt. 4.3, 4.4 i 4.5 Wykonawca zapłaci Zamawiającemu karę w wysokości 0,2 % wynagrodzenia umownego brutto za każdy dzień zwłoki, b) w przypadku skierowania przez Wykonawcę lub Podwykonawcę do wykonywania czynności wynikających z realizacji zamówienia osób nie zatrudnionych na podstawie umowy o pracę Wykonawca zapłaci karę w wysokości 0,5 % wynagrodzenia umownego brutto za każdy stwierdzony przypadek, c) w przypadku niezatrudnienia przy realizacji zamówienia liczby osób wymaganych przez Zamawiającego, Wykonawca lub podwykonawca będzie zobowiązany do zapłacenia kary umownej w wysokości 0,5 % wynagrodzenia umownego brutto za każdą niezatrudnioną osobę poniżej liczby wymaganej przez Zamawiającego, d) w przypadku dwukrotnego nie wywiązania się z obowiązków o których mowa w pkt. 4.3, 4.4 i 4.5 lub zmiany sposobu zatrudnienia osób wskazanych w wykazie, Zamawiający ma prawo odstąpić od umowy i naliczyć dodatkowo karę umowną jak za odstąpienie od umowy z przyczyn zależnych od Wykonawcy, w wysokości 10 % wynagrodzenia umownego brutto.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II.5) Główny kod CPV: </w:t>
      </w:r>
      <w:r w:rsidRPr="001F0DFD">
        <w:rPr>
          <w:rFonts w:ascii="Times New Roman" w:eastAsia="Times New Roman" w:hAnsi="Times New Roman" w:cs="Times New Roman"/>
          <w:sz w:val="24"/>
          <w:szCs w:val="24"/>
          <w:lang w:eastAsia="pl-PL"/>
        </w:rPr>
        <w:t xml:space="preserve">45233120-6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Dodatkowe kody CPV:</w:t>
      </w:r>
      <w:r w:rsidRPr="001F0D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Kod CPV</w:t>
            </w:r>
          </w:p>
        </w:tc>
      </w:tr>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lastRenderedPageBreak/>
              <w:t>45100000-8</w:t>
            </w:r>
          </w:p>
        </w:tc>
      </w:tr>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45200000-9</w:t>
            </w:r>
          </w:p>
        </w:tc>
      </w:tr>
    </w:tbl>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II.6) Całkowita wartość zamówienia </w:t>
      </w:r>
      <w:r w:rsidRPr="001F0DFD">
        <w:rPr>
          <w:rFonts w:ascii="Times New Roman" w:eastAsia="Times New Roman" w:hAnsi="Times New Roman" w:cs="Times New Roman"/>
          <w:i/>
          <w:iCs/>
          <w:sz w:val="24"/>
          <w:szCs w:val="24"/>
          <w:lang w:eastAsia="pl-PL"/>
        </w:rPr>
        <w:t>(jeżeli zamawiający podaje informacje o wartości zamówienia)</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Wartość bez VAT: </w:t>
      </w:r>
      <w:r w:rsidRPr="001F0DFD">
        <w:rPr>
          <w:rFonts w:ascii="Times New Roman" w:eastAsia="Times New Roman" w:hAnsi="Times New Roman" w:cs="Times New Roman"/>
          <w:sz w:val="24"/>
          <w:szCs w:val="24"/>
          <w:lang w:eastAsia="pl-PL"/>
        </w:rPr>
        <w:br/>
        <w:t xml:space="preserve">Waluta: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miesiącach:   </w:t>
      </w:r>
      <w:r w:rsidRPr="001F0DFD">
        <w:rPr>
          <w:rFonts w:ascii="Times New Roman" w:eastAsia="Times New Roman" w:hAnsi="Times New Roman" w:cs="Times New Roman"/>
          <w:i/>
          <w:iCs/>
          <w:sz w:val="24"/>
          <w:szCs w:val="24"/>
          <w:lang w:eastAsia="pl-PL"/>
        </w:rPr>
        <w:t xml:space="preserve"> lub </w:t>
      </w:r>
      <w:r w:rsidRPr="001F0DFD">
        <w:rPr>
          <w:rFonts w:ascii="Times New Roman" w:eastAsia="Times New Roman" w:hAnsi="Times New Roman" w:cs="Times New Roman"/>
          <w:b/>
          <w:bCs/>
          <w:sz w:val="24"/>
          <w:szCs w:val="24"/>
          <w:lang w:eastAsia="pl-PL"/>
        </w:rPr>
        <w:t>dniach:</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i/>
          <w:iCs/>
          <w:sz w:val="24"/>
          <w:szCs w:val="24"/>
          <w:lang w:eastAsia="pl-PL"/>
        </w:rPr>
        <w:t>lub</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data rozpoczęcia: </w:t>
      </w:r>
      <w:r w:rsidRPr="001F0DFD">
        <w:rPr>
          <w:rFonts w:ascii="Times New Roman" w:eastAsia="Times New Roman" w:hAnsi="Times New Roman" w:cs="Times New Roman"/>
          <w:sz w:val="24"/>
          <w:szCs w:val="24"/>
          <w:lang w:eastAsia="pl-PL"/>
        </w:rPr>
        <w:t> </w:t>
      </w:r>
      <w:r w:rsidRPr="001F0DFD">
        <w:rPr>
          <w:rFonts w:ascii="Times New Roman" w:eastAsia="Times New Roman" w:hAnsi="Times New Roman" w:cs="Times New Roman"/>
          <w:i/>
          <w:iCs/>
          <w:sz w:val="24"/>
          <w:szCs w:val="24"/>
          <w:lang w:eastAsia="pl-PL"/>
        </w:rPr>
        <w:t xml:space="preserve"> lub </w:t>
      </w:r>
      <w:r w:rsidRPr="001F0DF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Data zakończenia</w:t>
            </w:r>
          </w:p>
        </w:tc>
      </w:tr>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2018-12-07</w:t>
            </w:r>
          </w:p>
        </w:tc>
      </w:tr>
    </w:tbl>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II.9) Informacje dodatkowe: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III.1) WARUNKI UDZIAŁU W POSTĘPOWANIU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III.1.2) Sytuacja finansowa lub ekonomiczna </w:t>
      </w:r>
      <w:r w:rsidRPr="001F0DF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III.1.3) Zdolność techniczna lub zawodowa </w:t>
      </w:r>
      <w:r w:rsidRPr="001F0DFD">
        <w:rPr>
          <w:rFonts w:ascii="Times New Roman" w:eastAsia="Times New Roman" w:hAnsi="Times New Roman" w:cs="Times New Roman"/>
          <w:sz w:val="24"/>
          <w:szCs w:val="24"/>
          <w:lang w:eastAsia="pl-PL"/>
        </w:rPr>
        <w:br/>
        <w:t xml:space="preserve">Określenie warunków: Wykonawca spełni warunek, gdy: - wykaże , że w okresie ostatnich 5 lat przed upływem terminu składania ofert, a jeżeli okres działalności jest krótszy - w tym okresie wykonał co najmniej 2 zamówienia odpowiadające swoim rodzajem i wartością robotom budowlanym stanowiącym przedmiot niniejszego zamówienia, - skieruje do realizacji zamówienia co najmniej jedną osobę z doświadczeniem w kierowaniu robotami budowlanymi, posiadającą uprawnienia do wykonywania samodzielnych funkcji technicznych w budownictwie o specjalności drogowej – kierownik budowy. Ocena spełnienia przez Wykonawcę warunków udziału w postępowaniu zostanie dokonana zgodnie z formułą „spełnia – nie spełnia”, w oparciu o informacje zawarte w oświadczeniach i dokumentach wymaganych przez Zamawiającego na potwierdzenie spełnienia warunków udziału w postępowaniu.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F0DFD">
        <w:rPr>
          <w:rFonts w:ascii="Times New Roman" w:eastAsia="Times New Roman" w:hAnsi="Times New Roman" w:cs="Times New Roman"/>
          <w:sz w:val="24"/>
          <w:szCs w:val="24"/>
          <w:lang w:eastAsia="pl-PL"/>
        </w:rPr>
        <w:br/>
        <w:t xml:space="preserve">Informacje dodatkowe: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III.2) PODSTAWY WYKLUCZENIA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III.2.1) Podstawy wykluczenia określone w art. 24 ust. 1 ustawy Pzp</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III.2.2) Zamawiający przewiduje wykluczenie wykonawcy na podstawie art. 24 ust. 5 ustawy Pzp</w:t>
      </w:r>
      <w:r w:rsidRPr="001F0DF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Tak (podstawa wykluczenia określona w art. 24 ust. 5 pkt 8 ustawy Pzp)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0DFD">
        <w:rPr>
          <w:rFonts w:ascii="Times New Roman" w:eastAsia="Times New Roman" w:hAnsi="Times New Roman" w:cs="Times New Roman"/>
          <w:sz w:val="24"/>
          <w:szCs w:val="24"/>
          <w:lang w:eastAsia="pl-PL"/>
        </w:rPr>
        <w:br/>
        <w:t xml:space="preserve">Tak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Oświadczenie o spełnianiu kryteriów selekcji </w:t>
      </w:r>
      <w:r w:rsidRPr="001F0DFD">
        <w:rPr>
          <w:rFonts w:ascii="Times New Roman" w:eastAsia="Times New Roman" w:hAnsi="Times New Roman" w:cs="Times New Roman"/>
          <w:sz w:val="24"/>
          <w:szCs w:val="24"/>
          <w:lang w:eastAsia="pl-PL"/>
        </w:rPr>
        <w:b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a) odpisu z właściwego rejestru lub z centralnej ewidencji i informacji o działalności gospodarczej, jeżeli odrębne przepisy wymagają wpisu do rejestru lub ewidencji, w celu potwierdzenia braku podstaw wykluczenia na podstawie art. 24 ust. 5 pkt 1 ustawy,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w:t>
      </w:r>
      <w:r w:rsidRPr="001F0DFD">
        <w:rPr>
          <w:rFonts w:ascii="Times New Roman" w:eastAsia="Times New Roman" w:hAnsi="Times New Roman" w:cs="Times New Roman"/>
          <w:sz w:val="24"/>
          <w:szCs w:val="24"/>
          <w:lang w:eastAsia="pl-PL"/>
        </w:rPr>
        <w:lastRenderedPageBreak/>
        <w:t xml:space="preserve">opłacaniem podatków i opłat lokalnych, o których mowa w ustawie z dnia 12 stycznia 1991 r. o podatkach i opłatach lokalnych (Dz. U. z 2017 r. poz. 1785)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III.5.1) W ZAKRESIE SPEŁNIANIA WARUNKÓW UDZIAŁU W POSTĘPOWANIU:</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a) wykaz robót budowlanych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(wzór – załącznika nr 5 do SIWZ). b)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6 do SIWZ).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III.5.2) W ZAKRESIE KRYTERIÓW SELEKCJI:</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III.7) INNE DOKUMENTY NIE WYMIENIONE W pkt III.3) - III.6)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1) formularz oferty 2) oświadczenie o niepodleganiu wykluczeniu 3) oświadczenie o spełnieniu warunków udziału w postępowaniu 4) pełnomocnictwo (jeżeli dotyczy) 5) wykaz podwykonawców, na których zasoby powołuje się Wykonawca (jeżeli dotyczy) 6) zobowiązanie innych podmiotów do oddania zasobów do dyspozycji Wykonawcy na okres wykonywania zamówienia (jeżeli dotyczy) 7) kosztorys ofertowy (służyć będzie jedynie jako materiał pomocniczy). 8) dowód wniesienia wadium – nie dotyczy.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u w:val="single"/>
          <w:lang w:eastAsia="pl-PL"/>
        </w:rPr>
        <w:t xml:space="preserve">SEKCJA IV: PROCEDURA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 xml:space="preserve">IV.1) OPIS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IV.1.1) Tryb udzielenia zamówienia: </w:t>
      </w:r>
      <w:r w:rsidRPr="001F0DFD">
        <w:rPr>
          <w:rFonts w:ascii="Times New Roman" w:eastAsia="Times New Roman" w:hAnsi="Times New Roman" w:cs="Times New Roman"/>
          <w:sz w:val="24"/>
          <w:szCs w:val="24"/>
          <w:lang w:eastAsia="pl-PL"/>
        </w:rPr>
        <w:t xml:space="preserve">Przetarg nieograniczony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IV.1.2) Zamawiający żąda wniesienia wadium:</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t xml:space="preserve">Informacja na temat wadium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IV.1.3) Przewiduje się udzielenie zaliczek na poczet wykonania zamówienia:</w:t>
      </w:r>
      <w:r w:rsidRPr="001F0DFD">
        <w:rPr>
          <w:rFonts w:ascii="Times New Roman" w:eastAsia="Times New Roman" w:hAnsi="Times New Roman" w:cs="Times New Roman"/>
          <w:sz w:val="24"/>
          <w:szCs w:val="24"/>
          <w:lang w:eastAsia="pl-PL"/>
        </w:rPr>
        <w:t xml:space="preserv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t xml:space="preserve">Należy podać informacje na temat udzielania zaliczek: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lastRenderedPageBreak/>
        <w:t xml:space="preserve">Nie </w:t>
      </w:r>
      <w:r w:rsidRPr="001F0DF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0DFD">
        <w:rPr>
          <w:rFonts w:ascii="Times New Roman" w:eastAsia="Times New Roman" w:hAnsi="Times New Roman" w:cs="Times New Roman"/>
          <w:sz w:val="24"/>
          <w:szCs w:val="24"/>
          <w:lang w:eastAsia="pl-PL"/>
        </w:rPr>
        <w:br/>
        <w:t xml:space="preserve">Nie </w:t>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IV.1.5.) Wymaga się złożenia oferty wariantowej: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Nie </w:t>
      </w:r>
      <w:r w:rsidRPr="001F0DFD">
        <w:rPr>
          <w:rFonts w:ascii="Times New Roman" w:eastAsia="Times New Roman" w:hAnsi="Times New Roman" w:cs="Times New Roman"/>
          <w:sz w:val="24"/>
          <w:szCs w:val="24"/>
          <w:lang w:eastAsia="pl-PL"/>
        </w:rPr>
        <w:br/>
        <w:t xml:space="preserve">Dopuszcza się złożenie oferty wariantowej </w:t>
      </w:r>
      <w:r w:rsidRPr="001F0DFD">
        <w:rPr>
          <w:rFonts w:ascii="Times New Roman" w:eastAsia="Times New Roman" w:hAnsi="Times New Roman" w:cs="Times New Roman"/>
          <w:sz w:val="24"/>
          <w:szCs w:val="24"/>
          <w:lang w:eastAsia="pl-PL"/>
        </w:rPr>
        <w:br/>
        <w:t xml:space="preserve">Nie </w:t>
      </w:r>
      <w:r w:rsidRPr="001F0DF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F0DFD">
        <w:rPr>
          <w:rFonts w:ascii="Times New Roman" w:eastAsia="Times New Roman" w:hAnsi="Times New Roman" w:cs="Times New Roman"/>
          <w:sz w:val="24"/>
          <w:szCs w:val="24"/>
          <w:lang w:eastAsia="pl-PL"/>
        </w:rPr>
        <w:br/>
        <w:t xml:space="preserve">Nie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Liczba wykonawców   </w:t>
      </w:r>
      <w:r w:rsidRPr="001F0DFD">
        <w:rPr>
          <w:rFonts w:ascii="Times New Roman" w:eastAsia="Times New Roman" w:hAnsi="Times New Roman" w:cs="Times New Roman"/>
          <w:sz w:val="24"/>
          <w:szCs w:val="24"/>
          <w:lang w:eastAsia="pl-PL"/>
        </w:rPr>
        <w:br/>
        <w:t xml:space="preserve">Przewidywana minimalna liczba wykonawców </w:t>
      </w:r>
      <w:r w:rsidRPr="001F0DFD">
        <w:rPr>
          <w:rFonts w:ascii="Times New Roman" w:eastAsia="Times New Roman" w:hAnsi="Times New Roman" w:cs="Times New Roman"/>
          <w:sz w:val="24"/>
          <w:szCs w:val="24"/>
          <w:lang w:eastAsia="pl-PL"/>
        </w:rPr>
        <w:br/>
        <w:t xml:space="preserve">Maksymalna liczba wykonawców   </w:t>
      </w:r>
      <w:r w:rsidRPr="001F0DFD">
        <w:rPr>
          <w:rFonts w:ascii="Times New Roman" w:eastAsia="Times New Roman" w:hAnsi="Times New Roman" w:cs="Times New Roman"/>
          <w:sz w:val="24"/>
          <w:szCs w:val="24"/>
          <w:lang w:eastAsia="pl-PL"/>
        </w:rPr>
        <w:br/>
        <w:t xml:space="preserve">Kryteria selekcji wykonawców: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IV.1.7) Informacje na temat umowy ramowej lub dynamicznego systemu zakupów: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Umowa ramowa będzie zawarta: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Czy przewiduje się ograniczenie liczby uczestników umowy ramowej: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Przewidziana maksymalna liczba uczestników umowy ramowej: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Zamówienie obejmuje ustanowienie dynamicznego systemu zakupów: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IV.1.8) Aukcja elektroniczna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Przewidziane jest przeprowadzenie aukcji elektronicznej </w:t>
      </w:r>
      <w:r w:rsidRPr="001F0DFD">
        <w:rPr>
          <w:rFonts w:ascii="Times New Roman" w:eastAsia="Times New Roman" w:hAnsi="Times New Roman" w:cs="Times New Roman"/>
          <w:i/>
          <w:iCs/>
          <w:sz w:val="24"/>
          <w:szCs w:val="24"/>
          <w:lang w:eastAsia="pl-PL"/>
        </w:rPr>
        <w:t xml:space="preserve">(przetarg nieograniczony, </w:t>
      </w:r>
      <w:r w:rsidRPr="001F0DFD">
        <w:rPr>
          <w:rFonts w:ascii="Times New Roman" w:eastAsia="Times New Roman" w:hAnsi="Times New Roman" w:cs="Times New Roman"/>
          <w:i/>
          <w:iCs/>
          <w:sz w:val="24"/>
          <w:szCs w:val="24"/>
          <w:lang w:eastAsia="pl-PL"/>
        </w:rPr>
        <w:lastRenderedPageBreak/>
        <w:t xml:space="preserve">przetarg ograniczony, negocjacje z ogłoszeniem) </w:t>
      </w:r>
      <w:r w:rsidRPr="001F0DFD">
        <w:rPr>
          <w:rFonts w:ascii="Times New Roman" w:eastAsia="Times New Roman" w:hAnsi="Times New Roman" w:cs="Times New Roman"/>
          <w:sz w:val="24"/>
          <w:szCs w:val="24"/>
          <w:lang w:eastAsia="pl-PL"/>
        </w:rPr>
        <w:br/>
        <w:t xml:space="preserve">Należy podać adres strony internetowej, na której aukcja będzie prowadzona: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F0DFD">
        <w:rPr>
          <w:rFonts w:ascii="Times New Roman" w:eastAsia="Times New Roman" w:hAnsi="Times New Roman" w:cs="Times New Roman"/>
          <w:sz w:val="24"/>
          <w:szCs w:val="24"/>
          <w:lang w:eastAsia="pl-PL"/>
        </w:rPr>
        <w:br/>
        <w:t xml:space="preserve">Informacje dotyczące przebiegu aukcji elektronicznej: </w:t>
      </w:r>
      <w:r w:rsidRPr="001F0DF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0DF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F0DFD">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0DFD">
        <w:rPr>
          <w:rFonts w:ascii="Times New Roman" w:eastAsia="Times New Roman" w:hAnsi="Times New Roman" w:cs="Times New Roman"/>
          <w:sz w:val="24"/>
          <w:szCs w:val="24"/>
          <w:lang w:eastAsia="pl-PL"/>
        </w:rPr>
        <w:br/>
        <w:t xml:space="preserve">Informacje o liczbie etapów aukcji elektronicznej i czasie ich trwania: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t xml:space="preserve">Czas trwania: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F0DFD">
        <w:rPr>
          <w:rFonts w:ascii="Times New Roman" w:eastAsia="Times New Roman" w:hAnsi="Times New Roman" w:cs="Times New Roman"/>
          <w:sz w:val="24"/>
          <w:szCs w:val="24"/>
          <w:lang w:eastAsia="pl-PL"/>
        </w:rPr>
        <w:br/>
        <w:t xml:space="preserve">Warunki zamknięcia aukcji elektronicznej: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IV.2) KRYTERIA OCENY OFERT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IV.2.1) Kryteria oceny ofert: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IV.2.2) Kryteria</w:t>
      </w:r>
      <w:r w:rsidRPr="001F0DF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Znaczenie</w:t>
            </w:r>
          </w:p>
        </w:tc>
      </w:tr>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60,00</w:t>
            </w:r>
          </w:p>
        </w:tc>
      </w:tr>
      <w:tr w:rsidR="001F0DFD" w:rsidRPr="001F0DFD" w:rsidTr="001F0DFD">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40,00</w:t>
            </w:r>
          </w:p>
        </w:tc>
      </w:tr>
    </w:tbl>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IV.2.3) Zastosowanie procedury, o której mowa w art. 24aa ust. 1 ustawy Pzp </w:t>
      </w:r>
      <w:r w:rsidRPr="001F0DFD">
        <w:rPr>
          <w:rFonts w:ascii="Times New Roman" w:eastAsia="Times New Roman" w:hAnsi="Times New Roman" w:cs="Times New Roman"/>
          <w:sz w:val="24"/>
          <w:szCs w:val="24"/>
          <w:lang w:eastAsia="pl-PL"/>
        </w:rPr>
        <w:t xml:space="preserve">(przetarg nieograniczony) </w:t>
      </w:r>
      <w:r w:rsidRPr="001F0DFD">
        <w:rPr>
          <w:rFonts w:ascii="Times New Roman" w:eastAsia="Times New Roman" w:hAnsi="Times New Roman" w:cs="Times New Roman"/>
          <w:sz w:val="24"/>
          <w:szCs w:val="24"/>
          <w:lang w:eastAsia="pl-PL"/>
        </w:rPr>
        <w:br/>
        <w:t xml:space="preserve">Tak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IV.3) Negocjacje z ogłoszeniem, dialog konkurencyjny, partnerstwo innowacyjne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IV.3.1) Informacje na temat negocjacji z ogłoszeniem</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Minimalne wymagania, które muszą spełniać wszystkie oferty: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F0DFD">
        <w:rPr>
          <w:rFonts w:ascii="Times New Roman" w:eastAsia="Times New Roman" w:hAnsi="Times New Roman" w:cs="Times New Roman"/>
          <w:sz w:val="24"/>
          <w:szCs w:val="24"/>
          <w:lang w:eastAsia="pl-PL"/>
        </w:rPr>
        <w:br/>
        <w:t xml:space="preserve">Przewidziany jest podział negocjacji na etapy w celu ograniczenia liczby ofert: </w:t>
      </w:r>
      <w:r w:rsidRPr="001F0DFD">
        <w:rPr>
          <w:rFonts w:ascii="Times New Roman" w:eastAsia="Times New Roman" w:hAnsi="Times New Roman" w:cs="Times New Roman"/>
          <w:sz w:val="24"/>
          <w:szCs w:val="24"/>
          <w:lang w:eastAsia="pl-PL"/>
        </w:rPr>
        <w:br/>
        <w:t xml:space="preserve">Należy podać informacje na temat etapów negocjacji (w tym liczbę etapów):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IV.3.2) Informacje na temat dialogu konkurencyjnego</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1F0DFD">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Wstępny harmonogram postępowania: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Podział dialogu na etapy w celu ograniczenia liczby rozwiązań: </w:t>
      </w:r>
      <w:r w:rsidRPr="001F0DFD">
        <w:rPr>
          <w:rFonts w:ascii="Times New Roman" w:eastAsia="Times New Roman" w:hAnsi="Times New Roman" w:cs="Times New Roman"/>
          <w:sz w:val="24"/>
          <w:szCs w:val="24"/>
          <w:lang w:eastAsia="pl-PL"/>
        </w:rPr>
        <w:br/>
        <w:t xml:space="preserve">Należy podać informacje na temat etapów dialogu: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IV.3.3) Informacje na temat partnerstwa innowacyjnego</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Informacje dodatkowe: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IV.4) Licytacja elektroniczna </w:t>
      </w:r>
      <w:r w:rsidRPr="001F0DFD">
        <w:rPr>
          <w:rFonts w:ascii="Times New Roman" w:eastAsia="Times New Roman" w:hAnsi="Times New Roman" w:cs="Times New Roman"/>
          <w:sz w:val="24"/>
          <w:szCs w:val="24"/>
          <w:lang w:eastAsia="pl-PL"/>
        </w:rPr>
        <w:br/>
        <w:t xml:space="preserve">Adres strony internetowej, na której będzie prowadzona licytacja elektroniczna: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Informacje o liczbie etapów licytacji elektronicznej i czasie ich trwania: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Czas trwania: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Termin składania wniosków o dopuszczenie do udziału w licytacji elektronicznej: </w:t>
      </w:r>
      <w:r w:rsidRPr="001F0DFD">
        <w:rPr>
          <w:rFonts w:ascii="Times New Roman" w:eastAsia="Times New Roman" w:hAnsi="Times New Roman" w:cs="Times New Roman"/>
          <w:sz w:val="24"/>
          <w:szCs w:val="24"/>
          <w:lang w:eastAsia="pl-PL"/>
        </w:rPr>
        <w:br/>
        <w:t xml:space="preserve">Data: godzina: </w:t>
      </w:r>
      <w:r w:rsidRPr="001F0DFD">
        <w:rPr>
          <w:rFonts w:ascii="Times New Roman" w:eastAsia="Times New Roman" w:hAnsi="Times New Roman" w:cs="Times New Roman"/>
          <w:sz w:val="24"/>
          <w:szCs w:val="24"/>
          <w:lang w:eastAsia="pl-PL"/>
        </w:rPr>
        <w:br/>
        <w:t xml:space="preserve">Termin otwarcia licytacji elektronicznej: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t xml:space="preserve">Termin i warunki zamknięcia licytacji elektronicznej: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t xml:space="preserve">Wymagania dotyczące zabezpieczenia należytego wykonania umowy: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lang w:eastAsia="pl-PL"/>
        </w:rPr>
        <w:br/>
        <w:t xml:space="preserve">Informacje dodatkowe: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r w:rsidRPr="001F0DFD">
        <w:rPr>
          <w:rFonts w:ascii="Times New Roman" w:eastAsia="Times New Roman" w:hAnsi="Times New Roman" w:cs="Times New Roman"/>
          <w:b/>
          <w:bCs/>
          <w:sz w:val="24"/>
          <w:szCs w:val="24"/>
          <w:lang w:eastAsia="pl-PL"/>
        </w:rPr>
        <w:t>IV.5) ZMIANA UMOWY</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0DFD">
        <w:rPr>
          <w:rFonts w:ascii="Times New Roman" w:eastAsia="Times New Roman" w:hAnsi="Times New Roman" w:cs="Times New Roman"/>
          <w:sz w:val="24"/>
          <w:szCs w:val="24"/>
          <w:lang w:eastAsia="pl-PL"/>
        </w:rPr>
        <w:t xml:space="preserve"> Tak </w:t>
      </w:r>
      <w:r w:rsidRPr="001F0DFD">
        <w:rPr>
          <w:rFonts w:ascii="Times New Roman" w:eastAsia="Times New Roman" w:hAnsi="Times New Roman" w:cs="Times New Roman"/>
          <w:sz w:val="24"/>
          <w:szCs w:val="24"/>
          <w:lang w:eastAsia="pl-PL"/>
        </w:rPr>
        <w:br/>
        <w:t xml:space="preserve">Należy wskazać zakres, charakter zmian oraz warunki wprowadzenia zmian: </w:t>
      </w:r>
      <w:r w:rsidRPr="001F0DFD">
        <w:rPr>
          <w:rFonts w:ascii="Times New Roman" w:eastAsia="Times New Roman" w:hAnsi="Times New Roman" w:cs="Times New Roman"/>
          <w:sz w:val="24"/>
          <w:szCs w:val="24"/>
          <w:lang w:eastAsia="pl-PL"/>
        </w:rPr>
        <w:br/>
        <w:t xml:space="preserve">a) zmiany przepisów prawnych istotnych dla realizacji przedmiotu umowy i mających wpływ </w:t>
      </w:r>
      <w:r w:rsidRPr="001F0DFD">
        <w:rPr>
          <w:rFonts w:ascii="Times New Roman" w:eastAsia="Times New Roman" w:hAnsi="Times New Roman" w:cs="Times New Roman"/>
          <w:sz w:val="24"/>
          <w:szCs w:val="24"/>
          <w:lang w:eastAsia="pl-PL"/>
        </w:rPr>
        <w:lastRenderedPageBreak/>
        <w:t xml:space="preserve">na cenę, zakres lub termin wykonania przedmiotu umowy, b) wystąpienia przedłużenie w stosunku do terminów określonych przepisami prawa, czasu trwania procedur administracyjnych mających wpływ na termin wykonania przedmiotu zamówienia, a nie wynikających z przyczyn leżących po stronie Wykonawcy, c) działania siły wyższej, uniemożliwiającej wykonanie umowy w określonym pierwotnie terminie, o interpretacji zdarzenia siły wyższej i ewentualnym uznaniu przedłużenia terminu wykonania robót budowlanych z tego powodu, będzie decydował Zamawiający w trakcie realizacji robót, d) przerwy w wykonywaniu robót budowlanych, spowodowanej wyjątkowo niekorzystnymi warunkami atmosferycznymi, uniemożliwiającymi prowadzenie robót zgodnie ze specyfikacją techniczną wykonania i odbioru, fakt ten musi być potwierdzony pisemnie przez Zamawiającego, e) wystąpienia wad ukrytych dokumentacji projektowej w oparciu o którą wykonywane jest zamówienie i konieczności naniesienia przez projektanta poprawek lub zmian w projekcie, które mają wpływ na termin realizacji zamówienia, f) realizacji w drodze odrębnej umowy prac powiązanych z przedmiotem niniejszej umowy, wymuszającej konieczność skoordynowania prac i uwzględnienia wzajemnych powiązań, g) złożenia przez Wykonawcę propozycji, które przyśpieszą ukończenie robót, zmniejszą koszty, poprawią sprawność lub jakość robót lub w inny sposób będą korzystne dla Zamawiającego, h) w przypadku konieczności wykonania robót zamiennych, uzasadnionych z powodów technologicznych, i) wstrzymanie robót budowlanych przez uprawniony organ, j) zaistnienia sytuacji niemożliwych do przewidzenia w chwili zawarcia umowy, k) wystąpienia robót dodatkowych, zamiennych i innych niewymienionych robót jeśli będzie potrzebny dodatkowy czas na ich wykonanie i spowoduje to konieczność zmiany terminu wykonania przedmiotu umowy, l) dopuszcza się zmianę kierownika budowy , w sytuacji gdy osoba wymieniona w ofercie z przyczyn niezależnych od niego nie będzie mogła pełnić funkcji lub w przypadku niewywiązywania się z obowiązków wynikających z umowy, pod warunkiem, że osoba wskazana przez Wykonawcę będzie posiadała odpowiednie uprawnienia stosownie do wymagań SIWZ.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IV.6) INFORMACJE ADMINISTRACYJNE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IV.6.1) Sposób udostępniania informacji o charakterze poufnym </w:t>
      </w:r>
      <w:r w:rsidRPr="001F0DFD">
        <w:rPr>
          <w:rFonts w:ascii="Times New Roman" w:eastAsia="Times New Roman" w:hAnsi="Times New Roman" w:cs="Times New Roman"/>
          <w:i/>
          <w:iCs/>
          <w:sz w:val="24"/>
          <w:szCs w:val="24"/>
          <w:lang w:eastAsia="pl-PL"/>
        </w:rPr>
        <w:t xml:space="preserve">(jeżeli dotyczy):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Środki służące ochronie informacji o charakterze poufnym</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F0DFD">
        <w:rPr>
          <w:rFonts w:ascii="Times New Roman" w:eastAsia="Times New Roman" w:hAnsi="Times New Roman" w:cs="Times New Roman"/>
          <w:sz w:val="24"/>
          <w:szCs w:val="24"/>
          <w:lang w:eastAsia="pl-PL"/>
        </w:rPr>
        <w:br/>
        <w:t xml:space="preserve">Data: 2018-11-07, godzina: 09:30, </w:t>
      </w:r>
      <w:r w:rsidRPr="001F0DF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Wskazać powody: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0DFD">
        <w:rPr>
          <w:rFonts w:ascii="Times New Roman" w:eastAsia="Times New Roman" w:hAnsi="Times New Roman" w:cs="Times New Roman"/>
          <w:sz w:val="24"/>
          <w:szCs w:val="24"/>
          <w:lang w:eastAsia="pl-PL"/>
        </w:rPr>
        <w:br/>
        <w:t xml:space="preserve">&gt;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IV.6.3) Termin związania ofertą: </w:t>
      </w:r>
      <w:r w:rsidRPr="001F0DFD">
        <w:rPr>
          <w:rFonts w:ascii="Times New Roman" w:eastAsia="Times New Roman" w:hAnsi="Times New Roman" w:cs="Times New Roman"/>
          <w:sz w:val="24"/>
          <w:szCs w:val="24"/>
          <w:lang w:eastAsia="pl-PL"/>
        </w:rPr>
        <w:t xml:space="preserve">do: okres w dniach: 30 (od ostatecznego terminu składania ofert)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1F0DFD">
        <w:rPr>
          <w:rFonts w:ascii="Times New Roman" w:eastAsia="Times New Roman" w:hAnsi="Times New Roman" w:cs="Times New Roman"/>
          <w:b/>
          <w:bCs/>
          <w:sz w:val="24"/>
          <w:szCs w:val="24"/>
          <w:lang w:eastAsia="pl-PL"/>
        </w:rPr>
        <w:lastRenderedPageBreak/>
        <w:t>na sfinansowanie całości lub części zamówienia:</w:t>
      </w:r>
      <w:r w:rsidRPr="001F0DFD">
        <w:rPr>
          <w:rFonts w:ascii="Times New Roman" w:eastAsia="Times New Roman" w:hAnsi="Times New Roman" w:cs="Times New Roman"/>
          <w:sz w:val="24"/>
          <w:szCs w:val="24"/>
          <w:lang w:eastAsia="pl-PL"/>
        </w:rPr>
        <w:t xml:space="preserve"> Nie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0DFD">
        <w:rPr>
          <w:rFonts w:ascii="Times New Roman" w:eastAsia="Times New Roman" w:hAnsi="Times New Roman" w:cs="Times New Roman"/>
          <w:sz w:val="24"/>
          <w:szCs w:val="24"/>
          <w:lang w:eastAsia="pl-PL"/>
        </w:rPr>
        <w:t xml:space="preserve"> Nie </w:t>
      </w:r>
      <w:r w:rsidRPr="001F0DFD">
        <w:rPr>
          <w:rFonts w:ascii="Times New Roman" w:eastAsia="Times New Roman" w:hAnsi="Times New Roman" w:cs="Times New Roman"/>
          <w:sz w:val="24"/>
          <w:szCs w:val="24"/>
          <w:lang w:eastAsia="pl-PL"/>
        </w:rPr>
        <w:br/>
      </w:r>
      <w:r w:rsidRPr="001F0DFD">
        <w:rPr>
          <w:rFonts w:ascii="Times New Roman" w:eastAsia="Times New Roman" w:hAnsi="Times New Roman" w:cs="Times New Roman"/>
          <w:b/>
          <w:bCs/>
          <w:sz w:val="24"/>
          <w:szCs w:val="24"/>
          <w:lang w:eastAsia="pl-PL"/>
        </w:rPr>
        <w:t>IV.6.6) Informacje dodatkowe:</w:t>
      </w:r>
      <w:r w:rsidRPr="001F0DFD">
        <w:rPr>
          <w:rFonts w:ascii="Times New Roman" w:eastAsia="Times New Roman" w:hAnsi="Times New Roman" w:cs="Times New Roman"/>
          <w:sz w:val="24"/>
          <w:szCs w:val="24"/>
          <w:lang w:eastAsia="pl-PL"/>
        </w:rPr>
        <w:t xml:space="preserve"> </w:t>
      </w:r>
      <w:r w:rsidRPr="001F0DFD">
        <w:rPr>
          <w:rFonts w:ascii="Times New Roman" w:eastAsia="Times New Roman" w:hAnsi="Times New Roman" w:cs="Times New Roman"/>
          <w:sz w:val="24"/>
          <w:szCs w:val="24"/>
          <w:lang w:eastAsia="pl-PL"/>
        </w:rPr>
        <w:br/>
      </w:r>
    </w:p>
    <w:p w:rsidR="001F0DFD" w:rsidRPr="001F0DFD" w:rsidRDefault="001F0DFD" w:rsidP="001F0DFD">
      <w:pPr>
        <w:spacing w:after="0" w:line="240" w:lineRule="auto"/>
        <w:jc w:val="center"/>
        <w:rPr>
          <w:rFonts w:ascii="Times New Roman" w:eastAsia="Times New Roman" w:hAnsi="Times New Roman" w:cs="Times New Roman"/>
          <w:sz w:val="24"/>
          <w:szCs w:val="24"/>
          <w:lang w:eastAsia="pl-PL"/>
        </w:rPr>
      </w:pPr>
      <w:r w:rsidRPr="001F0DFD">
        <w:rPr>
          <w:rFonts w:ascii="Times New Roman" w:eastAsia="Times New Roman" w:hAnsi="Times New Roman" w:cs="Times New Roman"/>
          <w:sz w:val="24"/>
          <w:szCs w:val="24"/>
          <w:u w:val="single"/>
          <w:lang w:eastAsia="pl-PL"/>
        </w:rPr>
        <w:t xml:space="preserve">ZAŁĄCZNIK I - INFORMACJE DOTYCZĄCE OFERT CZĘŚCIOWYCH </w:t>
      </w:r>
    </w:p>
    <w:p w:rsidR="001F0DFD" w:rsidRPr="001F0DFD" w:rsidRDefault="001F0DFD" w:rsidP="001F0DFD">
      <w:pPr>
        <w:spacing w:after="0" w:line="240" w:lineRule="auto"/>
        <w:rPr>
          <w:rFonts w:ascii="Times New Roman" w:eastAsia="Times New Roman" w:hAnsi="Times New Roman" w:cs="Times New Roman"/>
          <w:sz w:val="24"/>
          <w:szCs w:val="24"/>
          <w:lang w:eastAsia="pl-PL"/>
        </w:rPr>
      </w:pPr>
    </w:p>
    <w:p w:rsidR="001F0DFD" w:rsidRPr="001F0DFD" w:rsidRDefault="001F0DFD" w:rsidP="001F0DFD">
      <w:pPr>
        <w:spacing w:after="0" w:line="240" w:lineRule="auto"/>
        <w:rPr>
          <w:rFonts w:ascii="Times New Roman" w:eastAsia="Times New Roman" w:hAnsi="Times New Roman" w:cs="Times New Roman"/>
          <w:sz w:val="24"/>
          <w:szCs w:val="24"/>
          <w:lang w:eastAsia="pl-PL"/>
        </w:rPr>
      </w:pPr>
    </w:p>
    <w:p w:rsidR="001F0DFD" w:rsidRPr="001F0DFD" w:rsidRDefault="001F0DFD" w:rsidP="001F0DFD">
      <w:pPr>
        <w:spacing w:after="240" w:line="240" w:lineRule="auto"/>
        <w:rPr>
          <w:rFonts w:ascii="Times New Roman" w:eastAsia="Times New Roman" w:hAnsi="Times New Roman" w:cs="Times New Roman"/>
          <w:sz w:val="24"/>
          <w:szCs w:val="24"/>
          <w:lang w:eastAsia="pl-PL"/>
        </w:rPr>
      </w:pPr>
    </w:p>
    <w:p w:rsidR="001F0DFD" w:rsidRPr="001F0DFD" w:rsidRDefault="001F0DFD" w:rsidP="001F0DF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0DFD" w:rsidRPr="001F0DFD" w:rsidTr="001F0DFD">
        <w:trPr>
          <w:tblCellSpacing w:w="15" w:type="dxa"/>
        </w:trPr>
        <w:tc>
          <w:tcPr>
            <w:tcW w:w="0" w:type="auto"/>
            <w:vAlign w:val="center"/>
            <w:hideMark/>
          </w:tcPr>
          <w:p w:rsidR="001F0DFD" w:rsidRPr="001F0DFD" w:rsidRDefault="001F0DFD" w:rsidP="001F0DFD">
            <w:pPr>
              <w:spacing w:after="240" w:line="240" w:lineRule="auto"/>
              <w:rPr>
                <w:rFonts w:ascii="Times New Roman" w:eastAsia="Times New Roman" w:hAnsi="Times New Roman" w:cs="Times New Roman"/>
                <w:sz w:val="24"/>
                <w:szCs w:val="24"/>
                <w:lang w:eastAsia="pl-PL"/>
              </w:rPr>
            </w:pPr>
          </w:p>
        </w:tc>
      </w:tr>
    </w:tbl>
    <w:p w:rsidR="001F0DFD" w:rsidRPr="001F0DFD" w:rsidRDefault="001F0DFD" w:rsidP="001F0DFD">
      <w:pPr>
        <w:pBdr>
          <w:top w:val="single" w:sz="6" w:space="1" w:color="auto"/>
        </w:pBdr>
        <w:spacing w:after="0" w:line="240" w:lineRule="auto"/>
        <w:jc w:val="center"/>
        <w:rPr>
          <w:rFonts w:ascii="Arial" w:eastAsia="Times New Roman" w:hAnsi="Arial" w:cs="Arial"/>
          <w:vanish/>
          <w:sz w:val="16"/>
          <w:szCs w:val="16"/>
          <w:lang w:eastAsia="pl-PL"/>
        </w:rPr>
      </w:pPr>
      <w:r w:rsidRPr="001F0DFD">
        <w:rPr>
          <w:rFonts w:ascii="Arial" w:eastAsia="Times New Roman" w:hAnsi="Arial" w:cs="Arial"/>
          <w:vanish/>
          <w:sz w:val="16"/>
          <w:szCs w:val="16"/>
          <w:lang w:eastAsia="pl-PL"/>
        </w:rPr>
        <w:t>Dół formularza</w:t>
      </w:r>
    </w:p>
    <w:p w:rsidR="001F0DFD" w:rsidRPr="001F0DFD" w:rsidRDefault="001F0DFD" w:rsidP="001F0DFD">
      <w:pPr>
        <w:pBdr>
          <w:bottom w:val="single" w:sz="6" w:space="1" w:color="auto"/>
        </w:pBdr>
        <w:spacing w:after="0" w:line="240" w:lineRule="auto"/>
        <w:jc w:val="center"/>
        <w:rPr>
          <w:rFonts w:ascii="Arial" w:eastAsia="Times New Roman" w:hAnsi="Arial" w:cs="Arial"/>
          <w:vanish/>
          <w:sz w:val="16"/>
          <w:szCs w:val="16"/>
          <w:lang w:eastAsia="pl-PL"/>
        </w:rPr>
      </w:pPr>
      <w:r w:rsidRPr="001F0DFD">
        <w:rPr>
          <w:rFonts w:ascii="Arial" w:eastAsia="Times New Roman" w:hAnsi="Arial" w:cs="Arial"/>
          <w:vanish/>
          <w:sz w:val="16"/>
          <w:szCs w:val="16"/>
          <w:lang w:eastAsia="pl-PL"/>
        </w:rPr>
        <w:t>Początek formularza</w:t>
      </w:r>
    </w:p>
    <w:p w:rsidR="001F0DFD" w:rsidRPr="001F0DFD" w:rsidRDefault="001F0DFD" w:rsidP="001F0DFD">
      <w:pPr>
        <w:pBdr>
          <w:top w:val="single" w:sz="6" w:space="1" w:color="auto"/>
        </w:pBdr>
        <w:spacing w:after="0" w:line="240" w:lineRule="auto"/>
        <w:jc w:val="center"/>
        <w:rPr>
          <w:rFonts w:ascii="Arial" w:eastAsia="Times New Roman" w:hAnsi="Arial" w:cs="Arial"/>
          <w:vanish/>
          <w:sz w:val="16"/>
          <w:szCs w:val="16"/>
          <w:lang w:eastAsia="pl-PL"/>
        </w:rPr>
      </w:pPr>
      <w:r w:rsidRPr="001F0DFD">
        <w:rPr>
          <w:rFonts w:ascii="Arial" w:eastAsia="Times New Roman" w:hAnsi="Arial" w:cs="Arial"/>
          <w:vanish/>
          <w:sz w:val="16"/>
          <w:szCs w:val="16"/>
          <w:lang w:eastAsia="pl-PL"/>
        </w:rPr>
        <w:t>Dół formularza</w:t>
      </w:r>
    </w:p>
    <w:p w:rsidR="007658BD" w:rsidRDefault="007658BD">
      <w:bookmarkStart w:id="0" w:name="_GoBack"/>
      <w:bookmarkEnd w:id="0"/>
    </w:p>
    <w:sectPr w:rsidR="00765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FD"/>
    <w:rsid w:val="001F0DFD"/>
    <w:rsid w:val="00765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504F2-E907-41D4-BC33-DC603A8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13169">
      <w:bodyDiv w:val="1"/>
      <w:marLeft w:val="0"/>
      <w:marRight w:val="0"/>
      <w:marTop w:val="0"/>
      <w:marBottom w:val="0"/>
      <w:divBdr>
        <w:top w:val="none" w:sz="0" w:space="0" w:color="auto"/>
        <w:left w:val="none" w:sz="0" w:space="0" w:color="auto"/>
        <w:bottom w:val="none" w:sz="0" w:space="0" w:color="auto"/>
        <w:right w:val="none" w:sz="0" w:space="0" w:color="auto"/>
      </w:divBdr>
      <w:divsChild>
        <w:div w:id="40832546">
          <w:marLeft w:val="0"/>
          <w:marRight w:val="0"/>
          <w:marTop w:val="0"/>
          <w:marBottom w:val="0"/>
          <w:divBdr>
            <w:top w:val="none" w:sz="0" w:space="0" w:color="auto"/>
            <w:left w:val="none" w:sz="0" w:space="0" w:color="auto"/>
            <w:bottom w:val="none" w:sz="0" w:space="0" w:color="auto"/>
            <w:right w:val="none" w:sz="0" w:space="0" w:color="auto"/>
          </w:divBdr>
          <w:divsChild>
            <w:div w:id="1943142472">
              <w:marLeft w:val="0"/>
              <w:marRight w:val="0"/>
              <w:marTop w:val="0"/>
              <w:marBottom w:val="0"/>
              <w:divBdr>
                <w:top w:val="none" w:sz="0" w:space="0" w:color="auto"/>
                <w:left w:val="none" w:sz="0" w:space="0" w:color="auto"/>
                <w:bottom w:val="none" w:sz="0" w:space="0" w:color="auto"/>
                <w:right w:val="none" w:sz="0" w:space="0" w:color="auto"/>
              </w:divBdr>
              <w:divsChild>
                <w:div w:id="348146926">
                  <w:marLeft w:val="0"/>
                  <w:marRight w:val="0"/>
                  <w:marTop w:val="0"/>
                  <w:marBottom w:val="0"/>
                  <w:divBdr>
                    <w:top w:val="none" w:sz="0" w:space="0" w:color="auto"/>
                    <w:left w:val="none" w:sz="0" w:space="0" w:color="auto"/>
                    <w:bottom w:val="none" w:sz="0" w:space="0" w:color="auto"/>
                    <w:right w:val="none" w:sz="0" w:space="0" w:color="auto"/>
                  </w:divBdr>
                </w:div>
                <w:div w:id="1886520219">
                  <w:marLeft w:val="0"/>
                  <w:marRight w:val="0"/>
                  <w:marTop w:val="0"/>
                  <w:marBottom w:val="0"/>
                  <w:divBdr>
                    <w:top w:val="none" w:sz="0" w:space="0" w:color="auto"/>
                    <w:left w:val="none" w:sz="0" w:space="0" w:color="auto"/>
                    <w:bottom w:val="none" w:sz="0" w:space="0" w:color="auto"/>
                    <w:right w:val="none" w:sz="0" w:space="0" w:color="auto"/>
                  </w:divBdr>
                </w:div>
                <w:div w:id="571045731">
                  <w:marLeft w:val="0"/>
                  <w:marRight w:val="0"/>
                  <w:marTop w:val="0"/>
                  <w:marBottom w:val="0"/>
                  <w:divBdr>
                    <w:top w:val="none" w:sz="0" w:space="0" w:color="auto"/>
                    <w:left w:val="none" w:sz="0" w:space="0" w:color="auto"/>
                    <w:bottom w:val="none" w:sz="0" w:space="0" w:color="auto"/>
                    <w:right w:val="none" w:sz="0" w:space="0" w:color="auto"/>
                  </w:divBdr>
                  <w:divsChild>
                    <w:div w:id="1690335471">
                      <w:marLeft w:val="0"/>
                      <w:marRight w:val="0"/>
                      <w:marTop w:val="0"/>
                      <w:marBottom w:val="0"/>
                      <w:divBdr>
                        <w:top w:val="none" w:sz="0" w:space="0" w:color="auto"/>
                        <w:left w:val="none" w:sz="0" w:space="0" w:color="auto"/>
                        <w:bottom w:val="none" w:sz="0" w:space="0" w:color="auto"/>
                        <w:right w:val="none" w:sz="0" w:space="0" w:color="auto"/>
                      </w:divBdr>
                    </w:div>
                  </w:divsChild>
                </w:div>
                <w:div w:id="616373094">
                  <w:marLeft w:val="0"/>
                  <w:marRight w:val="0"/>
                  <w:marTop w:val="0"/>
                  <w:marBottom w:val="0"/>
                  <w:divBdr>
                    <w:top w:val="none" w:sz="0" w:space="0" w:color="auto"/>
                    <w:left w:val="none" w:sz="0" w:space="0" w:color="auto"/>
                    <w:bottom w:val="none" w:sz="0" w:space="0" w:color="auto"/>
                    <w:right w:val="none" w:sz="0" w:space="0" w:color="auto"/>
                  </w:divBdr>
                  <w:divsChild>
                    <w:div w:id="806439111">
                      <w:marLeft w:val="0"/>
                      <w:marRight w:val="0"/>
                      <w:marTop w:val="0"/>
                      <w:marBottom w:val="0"/>
                      <w:divBdr>
                        <w:top w:val="none" w:sz="0" w:space="0" w:color="auto"/>
                        <w:left w:val="none" w:sz="0" w:space="0" w:color="auto"/>
                        <w:bottom w:val="none" w:sz="0" w:space="0" w:color="auto"/>
                        <w:right w:val="none" w:sz="0" w:space="0" w:color="auto"/>
                      </w:divBdr>
                    </w:div>
                  </w:divsChild>
                </w:div>
                <w:div w:id="2052219684">
                  <w:marLeft w:val="0"/>
                  <w:marRight w:val="0"/>
                  <w:marTop w:val="0"/>
                  <w:marBottom w:val="0"/>
                  <w:divBdr>
                    <w:top w:val="none" w:sz="0" w:space="0" w:color="auto"/>
                    <w:left w:val="none" w:sz="0" w:space="0" w:color="auto"/>
                    <w:bottom w:val="none" w:sz="0" w:space="0" w:color="auto"/>
                    <w:right w:val="none" w:sz="0" w:space="0" w:color="auto"/>
                  </w:divBdr>
                  <w:divsChild>
                    <w:div w:id="815269200">
                      <w:marLeft w:val="0"/>
                      <w:marRight w:val="0"/>
                      <w:marTop w:val="0"/>
                      <w:marBottom w:val="0"/>
                      <w:divBdr>
                        <w:top w:val="none" w:sz="0" w:space="0" w:color="auto"/>
                        <w:left w:val="none" w:sz="0" w:space="0" w:color="auto"/>
                        <w:bottom w:val="none" w:sz="0" w:space="0" w:color="auto"/>
                        <w:right w:val="none" w:sz="0" w:space="0" w:color="auto"/>
                      </w:divBdr>
                    </w:div>
                    <w:div w:id="1445809277">
                      <w:marLeft w:val="0"/>
                      <w:marRight w:val="0"/>
                      <w:marTop w:val="0"/>
                      <w:marBottom w:val="0"/>
                      <w:divBdr>
                        <w:top w:val="none" w:sz="0" w:space="0" w:color="auto"/>
                        <w:left w:val="none" w:sz="0" w:space="0" w:color="auto"/>
                        <w:bottom w:val="none" w:sz="0" w:space="0" w:color="auto"/>
                        <w:right w:val="none" w:sz="0" w:space="0" w:color="auto"/>
                      </w:divBdr>
                    </w:div>
                    <w:div w:id="1903976394">
                      <w:marLeft w:val="0"/>
                      <w:marRight w:val="0"/>
                      <w:marTop w:val="0"/>
                      <w:marBottom w:val="0"/>
                      <w:divBdr>
                        <w:top w:val="none" w:sz="0" w:space="0" w:color="auto"/>
                        <w:left w:val="none" w:sz="0" w:space="0" w:color="auto"/>
                        <w:bottom w:val="none" w:sz="0" w:space="0" w:color="auto"/>
                        <w:right w:val="none" w:sz="0" w:space="0" w:color="auto"/>
                      </w:divBdr>
                    </w:div>
                    <w:div w:id="1942254503">
                      <w:marLeft w:val="0"/>
                      <w:marRight w:val="0"/>
                      <w:marTop w:val="0"/>
                      <w:marBottom w:val="0"/>
                      <w:divBdr>
                        <w:top w:val="none" w:sz="0" w:space="0" w:color="auto"/>
                        <w:left w:val="none" w:sz="0" w:space="0" w:color="auto"/>
                        <w:bottom w:val="none" w:sz="0" w:space="0" w:color="auto"/>
                        <w:right w:val="none" w:sz="0" w:space="0" w:color="auto"/>
                      </w:divBdr>
                    </w:div>
                  </w:divsChild>
                </w:div>
                <w:div w:id="1454061125">
                  <w:marLeft w:val="0"/>
                  <w:marRight w:val="0"/>
                  <w:marTop w:val="0"/>
                  <w:marBottom w:val="0"/>
                  <w:divBdr>
                    <w:top w:val="none" w:sz="0" w:space="0" w:color="auto"/>
                    <w:left w:val="none" w:sz="0" w:space="0" w:color="auto"/>
                    <w:bottom w:val="none" w:sz="0" w:space="0" w:color="auto"/>
                    <w:right w:val="none" w:sz="0" w:space="0" w:color="auto"/>
                  </w:divBdr>
                  <w:divsChild>
                    <w:div w:id="34694496">
                      <w:marLeft w:val="0"/>
                      <w:marRight w:val="0"/>
                      <w:marTop w:val="0"/>
                      <w:marBottom w:val="0"/>
                      <w:divBdr>
                        <w:top w:val="none" w:sz="0" w:space="0" w:color="auto"/>
                        <w:left w:val="none" w:sz="0" w:space="0" w:color="auto"/>
                        <w:bottom w:val="none" w:sz="0" w:space="0" w:color="auto"/>
                        <w:right w:val="none" w:sz="0" w:space="0" w:color="auto"/>
                      </w:divBdr>
                    </w:div>
                    <w:div w:id="1198663353">
                      <w:marLeft w:val="0"/>
                      <w:marRight w:val="0"/>
                      <w:marTop w:val="0"/>
                      <w:marBottom w:val="0"/>
                      <w:divBdr>
                        <w:top w:val="none" w:sz="0" w:space="0" w:color="auto"/>
                        <w:left w:val="none" w:sz="0" w:space="0" w:color="auto"/>
                        <w:bottom w:val="none" w:sz="0" w:space="0" w:color="auto"/>
                        <w:right w:val="none" w:sz="0" w:space="0" w:color="auto"/>
                      </w:divBdr>
                    </w:div>
                    <w:div w:id="210464447">
                      <w:marLeft w:val="0"/>
                      <w:marRight w:val="0"/>
                      <w:marTop w:val="0"/>
                      <w:marBottom w:val="0"/>
                      <w:divBdr>
                        <w:top w:val="none" w:sz="0" w:space="0" w:color="auto"/>
                        <w:left w:val="none" w:sz="0" w:space="0" w:color="auto"/>
                        <w:bottom w:val="none" w:sz="0" w:space="0" w:color="auto"/>
                        <w:right w:val="none" w:sz="0" w:space="0" w:color="auto"/>
                      </w:divBdr>
                    </w:div>
                    <w:div w:id="1110079526">
                      <w:marLeft w:val="0"/>
                      <w:marRight w:val="0"/>
                      <w:marTop w:val="0"/>
                      <w:marBottom w:val="0"/>
                      <w:divBdr>
                        <w:top w:val="none" w:sz="0" w:space="0" w:color="auto"/>
                        <w:left w:val="none" w:sz="0" w:space="0" w:color="auto"/>
                        <w:bottom w:val="none" w:sz="0" w:space="0" w:color="auto"/>
                        <w:right w:val="none" w:sz="0" w:space="0" w:color="auto"/>
                      </w:divBdr>
                    </w:div>
                    <w:div w:id="1916284157">
                      <w:marLeft w:val="0"/>
                      <w:marRight w:val="0"/>
                      <w:marTop w:val="0"/>
                      <w:marBottom w:val="0"/>
                      <w:divBdr>
                        <w:top w:val="none" w:sz="0" w:space="0" w:color="auto"/>
                        <w:left w:val="none" w:sz="0" w:space="0" w:color="auto"/>
                        <w:bottom w:val="none" w:sz="0" w:space="0" w:color="auto"/>
                        <w:right w:val="none" w:sz="0" w:space="0" w:color="auto"/>
                      </w:divBdr>
                    </w:div>
                    <w:div w:id="59451411">
                      <w:marLeft w:val="0"/>
                      <w:marRight w:val="0"/>
                      <w:marTop w:val="0"/>
                      <w:marBottom w:val="0"/>
                      <w:divBdr>
                        <w:top w:val="none" w:sz="0" w:space="0" w:color="auto"/>
                        <w:left w:val="none" w:sz="0" w:space="0" w:color="auto"/>
                        <w:bottom w:val="none" w:sz="0" w:space="0" w:color="auto"/>
                        <w:right w:val="none" w:sz="0" w:space="0" w:color="auto"/>
                      </w:divBdr>
                    </w:div>
                    <w:div w:id="1900356993">
                      <w:marLeft w:val="0"/>
                      <w:marRight w:val="0"/>
                      <w:marTop w:val="0"/>
                      <w:marBottom w:val="0"/>
                      <w:divBdr>
                        <w:top w:val="none" w:sz="0" w:space="0" w:color="auto"/>
                        <w:left w:val="none" w:sz="0" w:space="0" w:color="auto"/>
                        <w:bottom w:val="none" w:sz="0" w:space="0" w:color="auto"/>
                        <w:right w:val="none" w:sz="0" w:space="0" w:color="auto"/>
                      </w:divBdr>
                    </w:div>
                  </w:divsChild>
                </w:div>
                <w:div w:id="1892766389">
                  <w:marLeft w:val="0"/>
                  <w:marRight w:val="0"/>
                  <w:marTop w:val="0"/>
                  <w:marBottom w:val="0"/>
                  <w:divBdr>
                    <w:top w:val="none" w:sz="0" w:space="0" w:color="auto"/>
                    <w:left w:val="none" w:sz="0" w:space="0" w:color="auto"/>
                    <w:bottom w:val="none" w:sz="0" w:space="0" w:color="auto"/>
                    <w:right w:val="none" w:sz="0" w:space="0" w:color="auto"/>
                  </w:divBdr>
                  <w:divsChild>
                    <w:div w:id="366759505">
                      <w:marLeft w:val="0"/>
                      <w:marRight w:val="0"/>
                      <w:marTop w:val="0"/>
                      <w:marBottom w:val="0"/>
                      <w:divBdr>
                        <w:top w:val="none" w:sz="0" w:space="0" w:color="auto"/>
                        <w:left w:val="none" w:sz="0" w:space="0" w:color="auto"/>
                        <w:bottom w:val="none" w:sz="0" w:space="0" w:color="auto"/>
                        <w:right w:val="none" w:sz="0" w:space="0" w:color="auto"/>
                      </w:divBdr>
                    </w:div>
                    <w:div w:id="28185346">
                      <w:marLeft w:val="0"/>
                      <w:marRight w:val="0"/>
                      <w:marTop w:val="0"/>
                      <w:marBottom w:val="0"/>
                      <w:divBdr>
                        <w:top w:val="none" w:sz="0" w:space="0" w:color="auto"/>
                        <w:left w:val="none" w:sz="0" w:space="0" w:color="auto"/>
                        <w:bottom w:val="none" w:sz="0" w:space="0" w:color="auto"/>
                        <w:right w:val="none" w:sz="0" w:space="0" w:color="auto"/>
                      </w:divBdr>
                    </w:div>
                  </w:divsChild>
                </w:div>
                <w:div w:id="754326224">
                  <w:marLeft w:val="0"/>
                  <w:marRight w:val="0"/>
                  <w:marTop w:val="0"/>
                  <w:marBottom w:val="0"/>
                  <w:divBdr>
                    <w:top w:val="none" w:sz="0" w:space="0" w:color="auto"/>
                    <w:left w:val="none" w:sz="0" w:space="0" w:color="auto"/>
                    <w:bottom w:val="none" w:sz="0" w:space="0" w:color="auto"/>
                    <w:right w:val="none" w:sz="0" w:space="0" w:color="auto"/>
                  </w:divBdr>
                  <w:divsChild>
                    <w:div w:id="4671612">
                      <w:marLeft w:val="0"/>
                      <w:marRight w:val="0"/>
                      <w:marTop w:val="0"/>
                      <w:marBottom w:val="0"/>
                      <w:divBdr>
                        <w:top w:val="none" w:sz="0" w:space="0" w:color="auto"/>
                        <w:left w:val="none" w:sz="0" w:space="0" w:color="auto"/>
                        <w:bottom w:val="none" w:sz="0" w:space="0" w:color="auto"/>
                        <w:right w:val="none" w:sz="0" w:space="0" w:color="auto"/>
                      </w:divBdr>
                    </w:div>
                    <w:div w:id="1225529562">
                      <w:marLeft w:val="0"/>
                      <w:marRight w:val="0"/>
                      <w:marTop w:val="0"/>
                      <w:marBottom w:val="0"/>
                      <w:divBdr>
                        <w:top w:val="none" w:sz="0" w:space="0" w:color="auto"/>
                        <w:left w:val="none" w:sz="0" w:space="0" w:color="auto"/>
                        <w:bottom w:val="none" w:sz="0" w:space="0" w:color="auto"/>
                        <w:right w:val="none" w:sz="0" w:space="0" w:color="auto"/>
                      </w:divBdr>
                    </w:div>
                    <w:div w:id="1911839466">
                      <w:marLeft w:val="0"/>
                      <w:marRight w:val="0"/>
                      <w:marTop w:val="0"/>
                      <w:marBottom w:val="0"/>
                      <w:divBdr>
                        <w:top w:val="none" w:sz="0" w:space="0" w:color="auto"/>
                        <w:left w:val="none" w:sz="0" w:space="0" w:color="auto"/>
                        <w:bottom w:val="none" w:sz="0" w:space="0" w:color="auto"/>
                        <w:right w:val="none" w:sz="0" w:space="0" w:color="auto"/>
                      </w:divBdr>
                    </w:div>
                    <w:div w:id="1758408108">
                      <w:marLeft w:val="0"/>
                      <w:marRight w:val="0"/>
                      <w:marTop w:val="0"/>
                      <w:marBottom w:val="0"/>
                      <w:divBdr>
                        <w:top w:val="none" w:sz="0" w:space="0" w:color="auto"/>
                        <w:left w:val="none" w:sz="0" w:space="0" w:color="auto"/>
                        <w:bottom w:val="none" w:sz="0" w:space="0" w:color="auto"/>
                        <w:right w:val="none" w:sz="0" w:space="0" w:color="auto"/>
                      </w:divBdr>
                    </w:div>
                    <w:div w:id="692727529">
                      <w:marLeft w:val="0"/>
                      <w:marRight w:val="0"/>
                      <w:marTop w:val="0"/>
                      <w:marBottom w:val="0"/>
                      <w:divBdr>
                        <w:top w:val="none" w:sz="0" w:space="0" w:color="auto"/>
                        <w:left w:val="none" w:sz="0" w:space="0" w:color="auto"/>
                        <w:bottom w:val="none" w:sz="0" w:space="0" w:color="auto"/>
                        <w:right w:val="none" w:sz="0" w:space="0" w:color="auto"/>
                      </w:divBdr>
                    </w:div>
                    <w:div w:id="714157751">
                      <w:marLeft w:val="0"/>
                      <w:marRight w:val="0"/>
                      <w:marTop w:val="0"/>
                      <w:marBottom w:val="0"/>
                      <w:divBdr>
                        <w:top w:val="none" w:sz="0" w:space="0" w:color="auto"/>
                        <w:left w:val="none" w:sz="0" w:space="0" w:color="auto"/>
                        <w:bottom w:val="none" w:sz="0" w:space="0" w:color="auto"/>
                        <w:right w:val="none" w:sz="0" w:space="0" w:color="auto"/>
                      </w:divBdr>
                    </w:div>
                  </w:divsChild>
                </w:div>
                <w:div w:id="112753139">
                  <w:marLeft w:val="0"/>
                  <w:marRight w:val="0"/>
                  <w:marTop w:val="0"/>
                  <w:marBottom w:val="0"/>
                  <w:divBdr>
                    <w:top w:val="none" w:sz="0" w:space="0" w:color="auto"/>
                    <w:left w:val="none" w:sz="0" w:space="0" w:color="auto"/>
                    <w:bottom w:val="none" w:sz="0" w:space="0" w:color="auto"/>
                    <w:right w:val="none" w:sz="0" w:space="0" w:color="auto"/>
                  </w:divBdr>
                  <w:divsChild>
                    <w:div w:id="825976398">
                      <w:marLeft w:val="0"/>
                      <w:marRight w:val="0"/>
                      <w:marTop w:val="0"/>
                      <w:marBottom w:val="0"/>
                      <w:divBdr>
                        <w:top w:val="none" w:sz="0" w:space="0" w:color="auto"/>
                        <w:left w:val="none" w:sz="0" w:space="0" w:color="auto"/>
                        <w:bottom w:val="none" w:sz="0" w:space="0" w:color="auto"/>
                        <w:right w:val="none" w:sz="0" w:space="0" w:color="auto"/>
                      </w:divBdr>
                    </w:div>
                    <w:div w:id="1497961081">
                      <w:marLeft w:val="0"/>
                      <w:marRight w:val="0"/>
                      <w:marTop w:val="0"/>
                      <w:marBottom w:val="0"/>
                      <w:divBdr>
                        <w:top w:val="none" w:sz="0" w:space="0" w:color="auto"/>
                        <w:left w:val="none" w:sz="0" w:space="0" w:color="auto"/>
                        <w:bottom w:val="none" w:sz="0" w:space="0" w:color="auto"/>
                        <w:right w:val="none" w:sz="0" w:space="0" w:color="auto"/>
                      </w:divBdr>
                    </w:div>
                    <w:div w:id="1187139986">
                      <w:marLeft w:val="0"/>
                      <w:marRight w:val="0"/>
                      <w:marTop w:val="0"/>
                      <w:marBottom w:val="0"/>
                      <w:divBdr>
                        <w:top w:val="none" w:sz="0" w:space="0" w:color="auto"/>
                        <w:left w:val="none" w:sz="0" w:space="0" w:color="auto"/>
                        <w:bottom w:val="none" w:sz="0" w:space="0" w:color="auto"/>
                        <w:right w:val="none" w:sz="0" w:space="0" w:color="auto"/>
                      </w:divBdr>
                    </w:div>
                    <w:div w:id="1856457526">
                      <w:marLeft w:val="0"/>
                      <w:marRight w:val="0"/>
                      <w:marTop w:val="0"/>
                      <w:marBottom w:val="0"/>
                      <w:divBdr>
                        <w:top w:val="none" w:sz="0" w:space="0" w:color="auto"/>
                        <w:left w:val="none" w:sz="0" w:space="0" w:color="auto"/>
                        <w:bottom w:val="none" w:sz="0" w:space="0" w:color="auto"/>
                        <w:right w:val="none" w:sz="0" w:space="0" w:color="auto"/>
                      </w:divBdr>
                    </w:div>
                    <w:div w:id="1732532409">
                      <w:marLeft w:val="0"/>
                      <w:marRight w:val="0"/>
                      <w:marTop w:val="0"/>
                      <w:marBottom w:val="0"/>
                      <w:divBdr>
                        <w:top w:val="none" w:sz="0" w:space="0" w:color="auto"/>
                        <w:left w:val="none" w:sz="0" w:space="0" w:color="auto"/>
                        <w:bottom w:val="none" w:sz="0" w:space="0" w:color="auto"/>
                        <w:right w:val="none" w:sz="0" w:space="0" w:color="auto"/>
                      </w:divBdr>
                    </w:div>
                    <w:div w:id="1543249538">
                      <w:marLeft w:val="0"/>
                      <w:marRight w:val="0"/>
                      <w:marTop w:val="0"/>
                      <w:marBottom w:val="0"/>
                      <w:divBdr>
                        <w:top w:val="none" w:sz="0" w:space="0" w:color="auto"/>
                        <w:left w:val="none" w:sz="0" w:space="0" w:color="auto"/>
                        <w:bottom w:val="none" w:sz="0" w:space="0" w:color="auto"/>
                        <w:right w:val="none" w:sz="0" w:space="0" w:color="auto"/>
                      </w:divBdr>
                    </w:div>
                    <w:div w:id="1637906564">
                      <w:marLeft w:val="0"/>
                      <w:marRight w:val="0"/>
                      <w:marTop w:val="0"/>
                      <w:marBottom w:val="0"/>
                      <w:divBdr>
                        <w:top w:val="none" w:sz="0" w:space="0" w:color="auto"/>
                        <w:left w:val="none" w:sz="0" w:space="0" w:color="auto"/>
                        <w:bottom w:val="none" w:sz="0" w:space="0" w:color="auto"/>
                        <w:right w:val="none" w:sz="0" w:space="0" w:color="auto"/>
                      </w:divBdr>
                    </w:div>
                    <w:div w:id="795832174">
                      <w:marLeft w:val="0"/>
                      <w:marRight w:val="0"/>
                      <w:marTop w:val="0"/>
                      <w:marBottom w:val="0"/>
                      <w:divBdr>
                        <w:top w:val="none" w:sz="0" w:space="0" w:color="auto"/>
                        <w:left w:val="none" w:sz="0" w:space="0" w:color="auto"/>
                        <w:bottom w:val="none" w:sz="0" w:space="0" w:color="auto"/>
                        <w:right w:val="none" w:sz="0" w:space="0" w:color="auto"/>
                      </w:divBdr>
                    </w:div>
                  </w:divsChild>
                </w:div>
                <w:div w:id="151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4526</Words>
  <Characters>27159</Characters>
  <Application>Microsoft Office Word</Application>
  <DocSecurity>0</DocSecurity>
  <Lines>226</Lines>
  <Paragraphs>63</Paragraphs>
  <ScaleCrop>false</ScaleCrop>
  <Company/>
  <LinksUpToDate>false</LinksUpToDate>
  <CharactersWithSpaces>31622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2018-10-23T12:01:00Z</dcterms:created>
  <dcterms:modified xsi:type="dcterms:W3CDTF">2018-10-23T12:02:00Z</dcterms:modified>
</cp:coreProperties>
</file>