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96" w:rsidRPr="00E32496" w:rsidRDefault="00E32496" w:rsidP="00E3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26/2017</w:t>
      </w:r>
    </w:p>
    <w:p w:rsidR="00E32496" w:rsidRPr="00E32496" w:rsidRDefault="00E32496" w:rsidP="00E3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Stałych </w:t>
      </w:r>
      <w:r w:rsidRPr="00E3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Miejskiej w Przasnyszu </w:t>
      </w:r>
      <w:r w:rsidRPr="00E3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06.02.</w:t>
      </w:r>
      <w:r w:rsidRPr="00E3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E3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32496" w:rsidRPr="00E32496" w:rsidRDefault="00E32496" w:rsidP="00E3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 przewodnictwem Przewodniczącej obrad – </w:t>
      </w:r>
    </w:p>
    <w:p w:rsidR="00E32496" w:rsidRPr="00E32496" w:rsidRDefault="00E32496" w:rsidP="00E3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Pani Małgorzaty Żbikowskiej</w:t>
      </w:r>
    </w:p>
    <w:p w:rsidR="00E32496" w:rsidRPr="00E32496" w:rsidRDefault="00E32496" w:rsidP="00E32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2496" w:rsidRPr="00E32496" w:rsidRDefault="00E32496" w:rsidP="00E3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496" w:rsidRPr="00E32496" w:rsidRDefault="00E32496" w:rsidP="00E32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rozpoczęto o godz. 15</w:t>
      </w:r>
      <w:r w:rsidRPr="00E324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2496" w:rsidRPr="00E32496" w:rsidRDefault="00E32496" w:rsidP="00E32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496" w:rsidRPr="00E32496" w:rsidRDefault="00E32496" w:rsidP="00E32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według załączonych list obecności.</w:t>
      </w:r>
    </w:p>
    <w:p w:rsidR="00E32496" w:rsidRPr="00E32496" w:rsidRDefault="00E32496" w:rsidP="00E3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32496" w:rsidRPr="00E32496" w:rsidRDefault="00E32496" w:rsidP="00E32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Pani Małgorzata Żbikowska</w:t>
      </w:r>
      <w:r w:rsidRPr="00E32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–</w:t>
      </w:r>
      <w:r w:rsidRPr="00E32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32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Przewodnicząca obrad, Przewodnicząca </w:t>
      </w:r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proofErr w:type="spellStart"/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>OKZiOS</w:t>
      </w:r>
      <w:proofErr w:type="spellEnd"/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–– </w:t>
      </w:r>
    </w:p>
    <w:p w:rsidR="00E32496" w:rsidRPr="00E32496" w:rsidRDefault="00E32496" w:rsidP="00E324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Dokonała otwarcia posiedzenia Komisji, stwierdziła prawomocność obrad, powitała wszystkich przybyłych na spotkanie. Następnie odczytała planowany porządek obrad:</w:t>
      </w:r>
    </w:p>
    <w:p w:rsidR="00E32496" w:rsidRPr="00E32496" w:rsidRDefault="00E32496" w:rsidP="00E324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w sprawie:</w:t>
      </w:r>
    </w:p>
    <w:p w:rsidR="00E32496" w:rsidRPr="00E32496" w:rsidRDefault="00E32496" w:rsidP="00E324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dostosowania sieci szkół podstawowych i gimnazjów do nowego ustroju szkolnego;</w:t>
      </w:r>
    </w:p>
    <w:p w:rsidR="00E32496" w:rsidRPr="00E32496" w:rsidRDefault="00E32496" w:rsidP="00E324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zatwierdzenia taryf dla zbiorowego zaopatrzenia w wodę i zbiorowego odprowadzania ścieków;</w:t>
      </w:r>
    </w:p>
    <w:p w:rsidR="00E32496" w:rsidRPr="00E32496" w:rsidRDefault="00E32496" w:rsidP="00E324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wyrażenia zgody na sprzedaż nieruchomości w formie przetargu </w:t>
      </w:r>
      <w:r w:rsidRPr="00E32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spellStart"/>
      <w:r w:rsidRPr="00E32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nier</w:t>
      </w:r>
      <w:proofErr w:type="spellEnd"/>
      <w:r w:rsidRPr="00E32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proofErr w:type="spellStart"/>
      <w:r w:rsidRPr="00E32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ozn</w:t>
      </w:r>
      <w:proofErr w:type="spellEnd"/>
      <w:r w:rsidRPr="00E32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nr</w:t>
      </w:r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1485)</w:t>
      </w:r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32496" w:rsidRPr="00E32496" w:rsidRDefault="00E32496" w:rsidP="00E324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w sprawie przyjęcia „Gminnego Programu Rewitalizacji Miasta Przasnysz na lata 2016-2020”.</w:t>
      </w:r>
    </w:p>
    <w:p w:rsidR="00E32496" w:rsidRPr="00E32496" w:rsidRDefault="00BA7A19" w:rsidP="00E324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r w:rsidR="00E32496"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„Sprawozdania z wysokości średnich wynagrodzeń nauczycieli na poszczególnych stopniach awansu zawodowego w szkołach prowadzonych przez jednostkę samorządu terytorialnego za rok 2016”.</w:t>
      </w:r>
    </w:p>
    <w:p w:rsidR="00E32496" w:rsidRPr="00E32496" w:rsidRDefault="00E32496" w:rsidP="00E32496">
      <w:pPr>
        <w:keepNext/>
        <w:numPr>
          <w:ilvl w:val="0"/>
          <w:numId w:val="3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E32496" w:rsidRPr="00E32496" w:rsidRDefault="00E32496" w:rsidP="00E32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496" w:rsidRPr="00E32496" w:rsidRDefault="00E32496" w:rsidP="00E32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Członkowie wszystkich Komisji bez uwag przyjęli porządek obrad. </w:t>
      </w:r>
    </w:p>
    <w:p w:rsidR="00E32496" w:rsidRPr="00E32496" w:rsidRDefault="00E32496" w:rsidP="00E32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F52" w:rsidRDefault="00E20F52" w:rsidP="00E20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Pani Małgorzata Żbikowska</w:t>
      </w:r>
      <w:r w:rsidRPr="00E32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–</w:t>
      </w:r>
      <w:r w:rsidRPr="00E32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32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Przewodnicząca obrad, Przewodnicząca </w:t>
      </w:r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proofErr w:type="spellStart"/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>OKZiOS</w:t>
      </w:r>
      <w:proofErr w:type="spellEnd"/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–– </w:t>
      </w:r>
    </w:p>
    <w:p w:rsidR="00E20F52" w:rsidRPr="00E32496" w:rsidRDefault="00E20F52" w:rsidP="00E20F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Wskazała, iż została poproszona  o omawianie podpunktu 2. z punktu 1. w pierwszej kolejności z uwagi na inne pilne obwiązki służbowe pani </w:t>
      </w:r>
      <w:r w:rsidRPr="00E20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Anny Strześniewskiej.</w:t>
      </w:r>
    </w:p>
    <w:p w:rsidR="00E20F52" w:rsidRDefault="00E20F52" w:rsidP="00E3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E20F52" w:rsidRDefault="00E20F52" w:rsidP="00E2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Radni wyrazili zgodę na zmianę </w:t>
      </w:r>
      <w:r w:rsidR="000F0F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kolejności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realizacji porządku obrad.</w:t>
      </w:r>
    </w:p>
    <w:p w:rsidR="00E20F52" w:rsidRDefault="00E20F52" w:rsidP="00E3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E32496" w:rsidRDefault="00E32496" w:rsidP="00E3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E324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Punkt 1</w:t>
      </w:r>
    </w:p>
    <w:p w:rsidR="000F0FCD" w:rsidRPr="00E32496" w:rsidRDefault="000F0FCD" w:rsidP="00E3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E32496" w:rsidRPr="00E32496" w:rsidRDefault="00E32496" w:rsidP="00E324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E324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</w:t>
      </w:r>
      <w:r w:rsidR="005F66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dpunkt</w:t>
      </w:r>
      <w:r w:rsidRPr="00E324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2 </w:t>
      </w:r>
    </w:p>
    <w:p w:rsidR="00E32496" w:rsidRPr="00E32496" w:rsidRDefault="00E32496" w:rsidP="00E32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F661F" w:rsidRPr="005F661F" w:rsidRDefault="005F661F" w:rsidP="005F6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66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Pani Anna Strześniewska</w:t>
      </w:r>
      <w:r w:rsidRPr="00DF2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DF2D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</w:t>
      </w:r>
      <w:r w:rsidRP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</w:t>
      </w:r>
      <w:proofErr w:type="spellStart"/>
      <w:r w:rsidRP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>MZGKiM</w:t>
      </w:r>
      <w:proofErr w:type="spellEnd"/>
      <w:r w:rsidRP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</w:p>
    <w:p w:rsidR="00F320CB" w:rsidRPr="00F320CB" w:rsidRDefault="00F320CB" w:rsidP="00F320CB">
      <w:pPr>
        <w:tabs>
          <w:tab w:val="left" w:pos="5670"/>
          <w:tab w:val="left" w:pos="7230"/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 projekt uchwały w sprawie:</w:t>
      </w:r>
    </w:p>
    <w:p w:rsidR="00E20F52" w:rsidRDefault="00F320CB" w:rsidP="00DF2D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CB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</w:t>
      </w:r>
      <w:r w:rsidR="00E20F52" w:rsidRPr="00E20F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taryf dla zbiorowego zaopatrzenia w wodę i zbiorowego odprowadzania ścieków</w:t>
      </w:r>
      <w:r w:rsidR="00E20F52" w:rsidRPr="00E20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DDC" w:rsidRPr="00C51128" w:rsidRDefault="00E20F52" w:rsidP="00DF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5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rzypomnia</w:t>
      </w:r>
      <w:r w:rsidRPr="00E20F5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320CB" w:rsidRPr="00E20F5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przedmiotowe taryfy składa się na okres 12 miesięcy i dodała, że w roku ubiegłym było przedłużenie obowiązujących wcześniej taryf. </w:t>
      </w:r>
      <w:r w:rsid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Wyjaśniła, że </w:t>
      </w:r>
      <w:r w:rsidR="00DF2DDC" w:rsidRPr="00C5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Zakład Gospodarki Komunalnej i Mieszkaniowej w Przasnyszu przedstawił wniosek dotyczący nowych opłat za wodę i ścieki, które obowiązywać będą przez najbliższe 12 miesięcy od </w:t>
      </w:r>
      <w:r w:rsid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2DDC" w:rsidRPr="00C51128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 bieżącego roku do końca marca 2018</w:t>
      </w:r>
      <w:r w:rsid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DDC" w:rsidRPr="00C5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Podała, że zostały zachowane te same </w:t>
      </w:r>
      <w:r w:rsidR="00DF2DDC" w:rsidRPr="00C5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taryfowe, wedłu</w:t>
      </w:r>
      <w:r w:rsid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>g których rozliczane są opłaty i wskazała, że f</w:t>
      </w:r>
      <w:r w:rsidR="00DF2DDC" w:rsidRPr="00C51128">
        <w:rPr>
          <w:rFonts w:ascii="Times New Roman" w:eastAsia="Times New Roman" w:hAnsi="Times New Roman" w:cs="Times New Roman"/>
          <w:sz w:val="24"/>
          <w:szCs w:val="24"/>
          <w:lang w:eastAsia="pl-PL"/>
        </w:rPr>
        <w:t>unkcjonu</w:t>
      </w:r>
      <w:r w:rsid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osiem grup w przypadku wody </w:t>
      </w:r>
      <w:r w:rsidR="00DF2DDC" w:rsidRPr="00C5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pięć </w:t>
      </w:r>
      <w:r w:rsid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 </w:t>
      </w:r>
      <w:r w:rsidR="00DF2DDC" w:rsidRPr="00C5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ścieków. </w:t>
      </w:r>
    </w:p>
    <w:p w:rsidR="00E05AC9" w:rsidRDefault="00DF2DDC" w:rsidP="0089453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Odnosząc się do planowanych </w:t>
      </w:r>
      <w:r w:rsidR="00A933E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podała, że przewiduje się, że c</w:t>
      </w:r>
      <w:r w:rsid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>ena wody wzrośn</w:t>
      </w:r>
      <w:r w:rsidRP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we wszystkich grupach o 6 groszy na </w:t>
      </w:r>
      <w:r w:rsidR="00E351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B55AA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B55AA" w:rsidRPr="004B55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E05A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</w:t>
      </w:r>
      <w:r w:rsidR="004B55AA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zaznaczyła</w:t>
      </w:r>
      <w:r w:rsidR="00A933E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mim</w:t>
      </w:r>
      <w:r w:rsidRP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>o, że rośnie cena wody</w:t>
      </w:r>
      <w:r w:rsidR="004B0A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maleją opłaty abonam</w:t>
      </w:r>
      <w:r w:rsidR="00E3515D">
        <w:rPr>
          <w:rFonts w:ascii="Times New Roman" w:eastAsia="Times New Roman" w:hAnsi="Times New Roman" w:cs="Times New Roman"/>
          <w:sz w:val="24"/>
          <w:szCs w:val="24"/>
          <w:lang w:eastAsia="pl-PL"/>
        </w:rPr>
        <w:t>entowe, które ponosi się</w:t>
      </w:r>
      <w:r w:rsidRP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miesiąc niezależnie od zużycia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>wody</w:t>
      </w:r>
      <w:r w:rsidR="00E3515D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Podała, że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15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do zmiany są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</w:t>
      </w:r>
      <w:r w:rsidR="00E3515D">
        <w:rPr>
          <w:rFonts w:ascii="Times New Roman" w:eastAsia="Times New Roman" w:hAnsi="Times New Roman" w:cs="Times New Roman"/>
          <w:sz w:val="24"/>
          <w:szCs w:val="24"/>
          <w:lang w:eastAsia="pl-PL"/>
        </w:rPr>
        <w:t>ceny ścieków - t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pl-PL"/>
        </w:rPr>
        <w:t>e odprowadzane z  gospodarstw domowych</w:t>
      </w:r>
      <w:r w:rsid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do celów bytowych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wzrosną o 8 groszy na </w:t>
      </w:r>
      <w:r w:rsidR="00E351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B55AA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B55AA" w:rsidRPr="004B55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E05A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tak jak w przypadku wody nieznacznie </w:t>
      </w:r>
      <w:r w:rsidR="00E3515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933EA" w:rsidRPr="00A9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maleją opłaty abonamentowe. </w:t>
      </w:r>
      <w:r w:rsid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przedstawiła szczegóły dotyczące rozliczenia wody i </w:t>
      </w:r>
      <w:r w:rsidR="00E35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wskazując na </w:t>
      </w:r>
      <w:r w:rsidR="004B55AA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</w:t>
      </w:r>
      <w:r w:rsidR="0016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wody </w:t>
      </w:r>
      <w:r w:rsidR="00E3515D">
        <w:rPr>
          <w:rFonts w:ascii="Times New Roman" w:eastAsia="Times New Roman" w:hAnsi="Times New Roman" w:cs="Times New Roman"/>
          <w:sz w:val="24"/>
          <w:szCs w:val="24"/>
          <w:lang w:eastAsia="pl-PL"/>
        </w:rPr>
        <w:t>podała</w:t>
      </w:r>
      <w:r w:rsid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</w:t>
      </w:r>
      <w:r w:rsidR="00896E82" w:rsidRPr="00C5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grupie maleje opłata abonamentowa, w związku z tym spółka </w:t>
      </w:r>
      <w:r w:rsid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12 miesięcy straci 10.000 </w:t>
      </w:r>
      <w:r w:rsidR="00896E82" w:rsidRPr="00C5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natomiast </w:t>
      </w:r>
      <w:r w:rsid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wzrostem</w:t>
      </w:r>
      <w:r w:rsidR="00896E82" w:rsidRPr="00C5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</w:t>
      </w:r>
      <w:r w:rsid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96E82" w:rsidRPr="00C5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spółk</w:t>
      </w:r>
      <w:r w:rsid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96E82" w:rsidRPr="00C5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>w skali 12 m-</w:t>
      </w:r>
      <w:proofErr w:type="spellStart"/>
      <w:r w:rsid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zyskuje</w:t>
      </w:r>
      <w:r w:rsid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47.000 zł</w:t>
      </w:r>
      <w:r w:rsidR="00896E82" w:rsidRPr="00C5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>To znaczy, że</w:t>
      </w:r>
      <w:r w:rsid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tej zmianie spółka zyska 37.000 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>w skali całego roku i całego miasta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>Podała następnie ceny wody na przestrzeni kilku lat od 2009 r. i podkreśliła, że cena wody oraz ścieków bytowych dla gospodarstw domowych nie zmieniła się od 4 lat.</w:t>
      </w:r>
    </w:p>
    <w:p w:rsidR="00E05AC9" w:rsidRDefault="009B3603" w:rsidP="0089453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Mówiąc</w:t>
      </w:r>
      <w:r w:rsidR="00E05AC9" w:rsidRP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dalej, że cena ścieków dla gospodarstw domowych wzrośnie o 8 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5AC9" w:rsidRP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>na 1m</w:t>
      </w:r>
      <w:r w:rsidR="00E05AC9" w:rsidRPr="00E05A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E05AC9" w:rsidRP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podała, że</w:t>
      </w:r>
      <w:r w:rsidR="00E05AC9" w:rsidRP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24 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5AC9" w:rsidRP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zmaleje ich cena dla zakładów,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czego </w:t>
      </w:r>
      <w:r w:rsidR="00E05AC9" w:rsidRP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podwyżki </w:t>
      </w:r>
      <w:r w:rsidRP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gr. </w:t>
      </w:r>
      <w:r w:rsidR="008C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całego roku dadzą spółce 46.000 </w:t>
      </w:r>
      <w:r w:rsidR="00E05AC9" w:rsidRP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ale </w:t>
      </w:r>
      <w:r w:rsidR="008C6738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ceny ścieków dla zakładów spowoduje spadek 36.000 zł,</w:t>
      </w:r>
      <w:r w:rsidR="00E05AC9" w:rsidRP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czego </w:t>
      </w:r>
      <w:r w:rsidR="00E05AC9" w:rsidRPr="00E05AC9">
        <w:rPr>
          <w:rFonts w:ascii="Times New Roman" w:eastAsia="Times New Roman" w:hAnsi="Times New Roman" w:cs="Times New Roman"/>
          <w:sz w:val="24"/>
          <w:szCs w:val="24"/>
          <w:lang w:eastAsia="pl-PL"/>
        </w:rPr>
        <w:t>na ściekach w skali roku spółka z</w:t>
      </w:r>
      <w:r w:rsidR="008C6738">
        <w:rPr>
          <w:rFonts w:ascii="Times New Roman" w:eastAsia="Times New Roman" w:hAnsi="Times New Roman" w:cs="Times New Roman"/>
          <w:sz w:val="24"/>
          <w:szCs w:val="24"/>
          <w:lang w:eastAsia="pl-PL"/>
        </w:rPr>
        <w:t>anotuje zysk w wysokości 10.000 zł. Przypomniała, że ceny dla ścieków bytowych również nie uległy zmianie od 4 lat, a dla zakładów jest to kolejna obniżka.</w:t>
      </w:r>
    </w:p>
    <w:p w:rsidR="008C6738" w:rsidRDefault="008C6738" w:rsidP="008C673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Podsumowując podała, że powyższe jest dostosowaniem do istniejących kosztów, jakie są ponoszone, wobec czego cena wody za </w:t>
      </w:r>
      <w:r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B55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dla wszystkich, natomiast zmiany dotyczą opłaty abonamentowej, gdzie zaistniała różnica w rozliczeniach, odczycie oraz w gotowości i ogólnie stawka ta maleje. Podała szczegóły zmniejszenia stawki za odczyt ze względu na przejście na odczyt</w:t>
      </w:r>
      <w:r w:rsidR="00411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radiową i wyjaśni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dalej, że składnik rozliczenia wzrósł ze względu na konieczność druku faktur w biurze i dostarczenia ich do klienta. </w:t>
      </w:r>
    </w:p>
    <w:p w:rsidR="00894532" w:rsidRDefault="00E3515D" w:rsidP="0089453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>owiedzi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ała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skali roku cena wody dopiero teraz </w:t>
      </w:r>
      <w:r w:rsidR="00411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4 lat </w:t>
      </w:r>
      <w:r w:rsid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zmienia o 37.000 zł, 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wyraziła zdanie, że 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>niewiele, jest to urealnienie kosztów, gdyż, co roku spółka wydatkuje około milion</w:t>
      </w:r>
      <w:r w:rsid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na urządzeni</w:t>
      </w:r>
      <w:r w:rsidR="00894532">
        <w:rPr>
          <w:rFonts w:ascii="Times New Roman" w:eastAsia="Times New Roman" w:hAnsi="Times New Roman" w:cs="Times New Roman"/>
          <w:sz w:val="24"/>
          <w:szCs w:val="24"/>
          <w:lang w:eastAsia="pl-PL"/>
        </w:rPr>
        <w:t>a wodociągowe i kanalizacyjne i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nawet, jeśli nie przybywa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96E82" w:rsidRPr="004B55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sprzedaży wody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te inwestycje powodują skutki finansowe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6E82" w:rsidRPr="00896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jak podatek</w:t>
      </w:r>
      <w:r w:rsidR="004B5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nieruchomości i amortyzację. </w:t>
      </w:r>
    </w:p>
    <w:p w:rsidR="00894532" w:rsidRDefault="00894532" w:rsidP="0089453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Podała też, że d</w:t>
      </w:r>
      <w:r w:rsidR="00932387" w:rsidRPr="00932387">
        <w:rPr>
          <w:rFonts w:ascii="Times New Roman" w:eastAsia="Times New Roman" w:hAnsi="Times New Roman" w:cs="Times New Roman"/>
          <w:sz w:val="24"/>
          <w:szCs w:val="24"/>
          <w:lang w:eastAsia="pl-PL"/>
        </w:rPr>
        <w:t>la zakładów cena ścieków maleje o 24 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0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m</w:t>
      </w:r>
      <w:r w:rsidR="001B44B9" w:rsidRP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>oż</w:t>
      </w:r>
      <w:r w:rsid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B44B9" w:rsidRP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1B44B9" w:rsidRP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>wydać niektórym niezrozumiałe, że podnos</w:t>
      </w:r>
      <w:r w:rsid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>zone są ceny</w:t>
      </w:r>
      <w:r w:rsidR="001B44B9" w:rsidRP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 domowych, a obniżamy dla za</w:t>
      </w:r>
      <w:r w:rsid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>kładów, ale to jest uzasadnione,</w:t>
      </w:r>
      <w:r w:rsidR="001B44B9" w:rsidRP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387" w:rsidRPr="00932387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zobowiązuje d</w:t>
      </w:r>
      <w:r w:rsidR="00932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tego ustawa i rozporządzenie, mówiące, że zanieczyszczający płaci, więc wszystko zależy od rodzaju ścieków i podała szczegóły dotyczące ilości odprowadzania 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l-PL"/>
        </w:rPr>
        <w:t>ścieków</w:t>
      </w:r>
      <w:r w:rsidR="00932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932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zakłady pracy, które od 2015 r. 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znacznie </w:t>
      </w:r>
      <w:r w:rsidR="001B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zmalały, </w:t>
      </w:r>
      <w:r w:rsidR="004B0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dodała dalej, że ponadto 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gospodarcze odprowadzają ścieki mniej zanieczyszczone, co spowodowało zmianę w taryfach układu – do zakładów przypisane są mniejsze koszty związane z zasadą, że </w:t>
      </w:r>
      <w:r w:rsidR="00E92DA4" w:rsidRPr="00E92DA4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zanieczyszczający płaci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2DA4" w:rsidRPr="00E92DA4" w:rsidRDefault="00E92DA4" w:rsidP="0089453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zakończenie wskazała na dołączone do wniosku średnie zestawienie cen wody i ścieków dla </w:t>
      </w:r>
      <w:r w:rsidR="009007A6">
        <w:rPr>
          <w:rFonts w:ascii="Times New Roman" w:eastAsia="Times New Roman" w:hAnsi="Times New Roman" w:cs="Times New Roman"/>
          <w:sz w:val="24"/>
          <w:szCs w:val="24"/>
          <w:lang w:eastAsia="pl-PL"/>
        </w:rPr>
        <w:t>935</w:t>
      </w:r>
      <w:r w:rsidRPr="00E92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</w:t>
      </w:r>
      <w:r w:rsidR="0090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4532">
        <w:rPr>
          <w:rFonts w:ascii="Times New Roman" w:eastAsia="Times New Roman" w:hAnsi="Times New Roman" w:cs="Times New Roman"/>
          <w:sz w:val="24"/>
          <w:szCs w:val="24"/>
          <w:lang w:eastAsia="pl-PL"/>
        </w:rPr>
        <w:t>z Polski będące</w:t>
      </w:r>
      <w:r w:rsidR="0090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zestawienie</w:t>
      </w:r>
      <w:r w:rsidR="0089453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0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 domowych, czyli budynków mieszkalnych</w:t>
      </w:r>
      <w:r w:rsidRPr="00E92DA4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któ</w:t>
      </w:r>
      <w:r w:rsidR="009007A6">
        <w:rPr>
          <w:rFonts w:ascii="Times New Roman" w:eastAsia="Times New Roman" w:hAnsi="Times New Roman" w:cs="Times New Roman"/>
          <w:sz w:val="24"/>
          <w:szCs w:val="24"/>
          <w:lang w:eastAsia="pl-PL"/>
        </w:rPr>
        <w:t>rego Przasnysz znajduje się na 905</w:t>
      </w:r>
      <w:r w:rsidRPr="00E92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w statystyce od najwyższej do najniższej ceny. </w:t>
      </w:r>
      <w:r w:rsidR="009007A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92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odkreśliła, że </w:t>
      </w:r>
      <w:r w:rsidR="009007A6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niej powyższa statystyka potwierdza, że ceny w naszym mieście są bardzo korzystne dla mieszkańców oraz dla jednostek gospodarczych.</w:t>
      </w:r>
    </w:p>
    <w:p w:rsidR="00C51128" w:rsidRDefault="00C51128" w:rsidP="00E20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7A6" w:rsidRDefault="009007A6" w:rsidP="009007A6">
      <w:pPr>
        <w:pStyle w:val="Tekstpodstawowy"/>
        <w:suppressAutoHyphens/>
        <w:rPr>
          <w:rStyle w:val="Pogrubienie"/>
          <w:rFonts w:ascii="Times New Roman" w:hAnsi="Times New Roman"/>
          <w:i/>
        </w:rPr>
      </w:pPr>
      <w:r w:rsidRPr="00602398">
        <w:rPr>
          <w:rStyle w:val="Pogrubienie"/>
          <w:rFonts w:ascii="Times New Roman" w:hAnsi="Times New Roman"/>
          <w:i/>
        </w:rPr>
        <w:t>Członkowie Komisji</w:t>
      </w:r>
      <w:r w:rsidRPr="00602398">
        <w:t xml:space="preserve"> </w:t>
      </w:r>
      <w:r w:rsidRPr="00CC1748">
        <w:rPr>
          <w:rFonts w:ascii="Times New Roman" w:hAnsi="Times New Roman"/>
          <w:b/>
          <w:i/>
        </w:rPr>
        <w:t>Finansów (…), Oświaty (...) i Rozwoju (...)</w:t>
      </w:r>
      <w:r>
        <w:t xml:space="preserve"> </w:t>
      </w:r>
      <w:r w:rsidRPr="00602398">
        <w:rPr>
          <w:rStyle w:val="Pogrubienie"/>
          <w:rFonts w:ascii="Times New Roman" w:hAnsi="Times New Roman"/>
          <w:i/>
        </w:rPr>
        <w:t>jednogłośnie pozytywnie zaopiniowali</w:t>
      </w:r>
      <w:r>
        <w:rPr>
          <w:rStyle w:val="Pogrubienie"/>
          <w:rFonts w:ascii="Times New Roman" w:hAnsi="Times New Roman"/>
          <w:i/>
        </w:rPr>
        <w:t xml:space="preserve"> powyższy projekt</w:t>
      </w:r>
      <w:r w:rsidRPr="00602398">
        <w:rPr>
          <w:rStyle w:val="Pogrubienie"/>
          <w:rFonts w:ascii="Times New Roman" w:hAnsi="Times New Roman"/>
          <w:i/>
        </w:rPr>
        <w:t xml:space="preserve"> uchwał</w:t>
      </w:r>
      <w:r>
        <w:rPr>
          <w:rStyle w:val="Pogrubienie"/>
          <w:rFonts w:ascii="Times New Roman" w:hAnsi="Times New Roman"/>
          <w:i/>
        </w:rPr>
        <w:t>y.</w:t>
      </w:r>
    </w:p>
    <w:p w:rsidR="00E20F52" w:rsidRDefault="00E20F52" w:rsidP="00E20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15D" w:rsidRPr="00E32496" w:rsidRDefault="00E3515D" w:rsidP="00E351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E324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dpunkt 1</w:t>
      </w:r>
      <w:r w:rsidRPr="00E324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</w:p>
    <w:p w:rsidR="00E3515D" w:rsidRPr="00E32496" w:rsidRDefault="00E3515D" w:rsidP="00E35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3515D" w:rsidRPr="005F661F" w:rsidRDefault="00E3515D" w:rsidP="00E35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Pan</w:t>
      </w:r>
      <w:r w:rsidRPr="005F66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Zbigniew Graczyk</w:t>
      </w:r>
      <w:r w:rsidRPr="00DF2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DF2D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</w:t>
      </w:r>
      <w:r w:rsidRP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 Wydziału FO</w:t>
      </w:r>
      <w:r w:rsidRP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</w:p>
    <w:p w:rsidR="00E3515D" w:rsidRPr="00F320CB" w:rsidRDefault="00E3515D" w:rsidP="00E3515D">
      <w:pPr>
        <w:tabs>
          <w:tab w:val="left" w:pos="5670"/>
          <w:tab w:val="left" w:pos="7230"/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Przedstawiając projekt uchwały w sprawie:</w:t>
      </w:r>
    </w:p>
    <w:p w:rsidR="00E3515D" w:rsidRDefault="00E3515D" w:rsidP="00E351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1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projektu dostosowania sieci szkół podstawowych i gimnazjów do nowego ustroju szkolnego</w:t>
      </w:r>
    </w:p>
    <w:p w:rsidR="009B277B" w:rsidRDefault="0050576B" w:rsidP="00E35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5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oinformował</w:t>
      </w:r>
      <w:r w:rsidR="00E3515D" w:rsidRPr="00E20F5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E35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3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jest likwidacja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gimnazjum, w miejsce którego powstanie szkoła podstawowa</w:t>
      </w:r>
      <w:r w:rsidR="004D60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7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Podał dalej planowane zmiany:</w:t>
      </w:r>
    </w:p>
    <w:p w:rsidR="009007A6" w:rsidRDefault="009B277B" w:rsidP="00E35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715F4" w:rsidRPr="007D390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715F4" w:rsidRPr="007D3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obwody szkół zostaną zmniejszone, </w:t>
      </w:r>
      <w:r w:rsidRPr="007D390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nowy obwód szkolny z ulic nie ujętych w obwodach 1 i 2,</w:t>
      </w:r>
    </w:p>
    <w:p w:rsidR="00335DFB" w:rsidRDefault="00335DFB" w:rsidP="00335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3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 w:rsidR="009B277B">
        <w:rPr>
          <w:rFonts w:ascii="Times New Roman" w:eastAsia="Times New Roman" w:hAnsi="Times New Roman" w:cs="Times New Roman"/>
          <w:sz w:val="24"/>
          <w:szCs w:val="24"/>
          <w:lang w:eastAsia="pl-PL"/>
        </w:rPr>
        <w:t>nr 3 – rok szkolny 2017/18: będą funkcjonować klasy I, IV, VII i dwie klasy gimnazjum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rok szkolny 2018/</w:t>
      </w:r>
      <w:r w:rsidRPr="00335DFB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5DF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klasy: I, II, IV, V, VII, VIII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trzecia klasa gimnazjum,</w:t>
      </w:r>
      <w:r w:rsidRPr="00335DFB">
        <w:t xml:space="preserve"> </w:t>
      </w:r>
      <w:r w:rsidRPr="00335DFB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9/20: pełna szkoła podstawowa</w:t>
      </w:r>
    </w:p>
    <w:p w:rsidR="00335DFB" w:rsidRDefault="00E24097" w:rsidP="004B0A0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 następnie, że d</w:t>
      </w:r>
      <w:r w:rsidR="0033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klas I nabór nastąpi według nowego obwodu, natomiast obecne klasy III i IV – część oddziałów zostanie przeniesiona do </w:t>
      </w:r>
      <w:proofErr w:type="spellStart"/>
      <w:r w:rsidR="00335DFB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="0033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– powyższe nastąpi za zgodą Rady Miejskiej.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Przypominając o powołanym przez Burmistrza Zespole ds. reformy oświaty podał, że wstępnie ustalono ilość dzieci na rok 2017/18, które przyjdą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3. </w:t>
      </w:r>
      <w:r w:rsidR="00161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Opisał dalej załączniki dołączone do uchwały i przedstawił, że w załączniku nr 1 przy obwodzie </w:t>
      </w:r>
      <w:proofErr w:type="spellStart"/>
      <w:r w:rsidR="001616EA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="00161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pominięto ulice: Dworska, Jaworowa i Jesionowa, przy obwodzie </w:t>
      </w:r>
      <w:proofErr w:type="spellStart"/>
      <w:r w:rsidR="001616EA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="00161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dopisane były miejscowości z gminy Przasnysz, które zgodnie z przepisami nie mogą zostać ujęte w mieście Przasnysz, mimo prośby i porozumienia z Wójt Gminy ze względu na kilkoro dzieci, dla których trzeba oddzielnie tworzyć szkołę. Dodał, że przy obwodzie </w:t>
      </w:r>
      <w:proofErr w:type="spellStart"/>
      <w:r w:rsidR="001616EA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="00161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została dołączona ul. Cisowa. Wyjaśnił, że wskazane ulice nie </w:t>
      </w:r>
      <w:r w:rsidR="006108A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</w:t>
      </w:r>
      <w:r w:rsidR="00161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wpisane, ponieważ </w:t>
      </w:r>
      <w:r w:rsidR="006108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było w tych rejonach dzieci, ale mimo powyższego należy wpisać wszystkie ulice.</w:t>
      </w:r>
    </w:p>
    <w:p w:rsidR="00335DFB" w:rsidRDefault="00335DFB" w:rsidP="00335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8AB" w:rsidRPr="006108AB" w:rsidRDefault="006108AB" w:rsidP="00610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Pani Wiesława Helwak </w:t>
      </w:r>
      <w:r w:rsidRPr="006108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</w:t>
      </w:r>
      <w:r w:rsidRPr="0061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Burmistrza –</w:t>
      </w:r>
    </w:p>
    <w:p w:rsidR="009007A6" w:rsidRDefault="006108AB" w:rsidP="004B0A0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Dodała jeszcze, że ze względu na wskazywane przez przedmówcę zmiany projektu uchwały, państwo Radni właściwe załączniki otrzymają przed sesją. Wskazując na wyjątkowość uchwały podała, że </w:t>
      </w:r>
      <w:r w:rsidR="003A470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projekt, a konsultacje polegają na umieszczeniu go</w:t>
      </w:r>
      <w:r w:rsidRPr="0061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Biuletynu Informacji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108AB">
        <w:rPr>
          <w:rFonts w:ascii="Times New Roman" w:eastAsia="Times New Roman" w:hAnsi="Times New Roman" w:cs="Times New Roman"/>
          <w:sz w:val="24"/>
          <w:szCs w:val="24"/>
          <w:lang w:eastAsia="pl-PL"/>
        </w:rPr>
        <w:t>iasta Przasnysz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3A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on przesłany do kuratora, który w ciągu 21 dni opiniuje dokument i zgodnie z ustawą jest to opinia wiążąca i nie służy na nią zażalenie, przesyłana jest również do Związków Zawodowych, które jednak nie mają mocy wiążącej w tej sprawie. Przypomniała dalej, że właściwa uchwała w sprawie dostosowania sieci szkół zostanie podjęta w marcu. </w:t>
      </w:r>
    </w:p>
    <w:p w:rsidR="009007A6" w:rsidRDefault="009007A6" w:rsidP="00E20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704" w:rsidRDefault="003A4704" w:rsidP="003A4704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Arkadiusz</w:t>
      </w:r>
      <w:r w:rsidRPr="003A4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Chmieli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</w:t>
      </w:r>
      <w:r w:rsidRPr="003A4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</w:t>
      </w:r>
      <w:r w:rsidRPr="003A4704">
        <w:rPr>
          <w:rFonts w:ascii="Times New Roman" w:eastAsia="Arial Unicode MS" w:hAnsi="Times New Roman" w:cs="Times New Roman"/>
          <w:sz w:val="24"/>
          <w:szCs w:val="24"/>
          <w:lang w:eastAsia="pl-PL"/>
        </w:rPr>
        <w:t>Radny,</w:t>
      </w:r>
      <w:r w:rsidRPr="003A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0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członek Komisji </w:t>
      </w:r>
      <w:proofErr w:type="spellStart"/>
      <w:r w:rsidRPr="003A4704">
        <w:rPr>
          <w:rFonts w:ascii="Times New Roman" w:eastAsia="Arial Unicode MS" w:hAnsi="Times New Roman" w:cs="Times New Roman"/>
          <w:sz w:val="24"/>
          <w:szCs w:val="24"/>
          <w:lang w:eastAsia="pl-PL"/>
        </w:rPr>
        <w:t>RPUHiR</w:t>
      </w:r>
      <w:proofErr w:type="spellEnd"/>
      <w:r w:rsidRPr="003A470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3A470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</w:p>
    <w:p w:rsidR="003A4704" w:rsidRDefault="003A4704" w:rsidP="00250528">
      <w:pPr>
        <w:tabs>
          <w:tab w:val="left" w:pos="507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 o </w:t>
      </w:r>
      <w:r w:rsidR="00250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wystąpienia sytuacji dotyczącej jednego dziecka z gminy, które nie będzie mogło uczęszczać do szkoły w Przasnyszu, tylko </w:t>
      </w:r>
      <w:r w:rsidR="00D62E32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będzie dla niego organizować specjalnie oddział szkolny</w:t>
      </w:r>
      <w:r w:rsidR="0025052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5C2997" w:rsidRDefault="005C2997" w:rsidP="005C2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C2997" w:rsidRDefault="005C2997" w:rsidP="005C2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Pani Wiesława Helwak </w:t>
      </w:r>
      <w:r w:rsidRPr="006108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</w:t>
      </w:r>
      <w:r w:rsidRPr="0061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Burmistrza –</w:t>
      </w:r>
    </w:p>
    <w:p w:rsidR="005C2997" w:rsidRPr="006108AB" w:rsidRDefault="005C2997" w:rsidP="005C2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Wskazała, że być może w takich przypadkach dojdzie do połączenia oddziałów.</w:t>
      </w:r>
    </w:p>
    <w:p w:rsidR="00250528" w:rsidRPr="003A4704" w:rsidRDefault="00250528" w:rsidP="00250528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528" w:rsidRDefault="00250528" w:rsidP="0025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Pan</w:t>
      </w:r>
      <w:r w:rsidRPr="005F66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Zbigniew Graczyk</w:t>
      </w:r>
      <w:r w:rsidRPr="00DF2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DF2D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</w:t>
      </w:r>
      <w:r w:rsidRP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 Wydziału FO</w:t>
      </w:r>
      <w:r w:rsidRPr="00DF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</w:p>
    <w:p w:rsidR="00D62E32" w:rsidRPr="005F661F" w:rsidRDefault="00D62E32" w:rsidP="005C2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Potwierdził </w:t>
      </w:r>
      <w:r w:rsidR="005C29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powyższe, ale wyjaśnił, że dziecko może chodzić do Przasnysza do szkoły, ale na wniosek rodzica i wówczas gmina nie uczestniczyłaby w kosztach dowozu dzieci do szkoły, tylko rodzice sami musieliby zabezpieczyć te</w:t>
      </w:r>
      <w:r w:rsidR="004B0A02">
        <w:rPr>
          <w:rFonts w:ascii="Times New Roman" w:eastAsia="Times New Roman" w:hAnsi="Times New Roman" w:cs="Times New Roman"/>
          <w:sz w:val="24"/>
          <w:szCs w:val="24"/>
          <w:lang w:eastAsia="pl-PL"/>
        </w:rPr>
        <w:t>go typu</w:t>
      </w:r>
      <w:r w:rsidR="005C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kwestie. </w:t>
      </w:r>
    </w:p>
    <w:p w:rsidR="003A4704" w:rsidRDefault="003A4704" w:rsidP="0089453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997" w:rsidRDefault="005C2997" w:rsidP="005C2997">
      <w:pPr>
        <w:pStyle w:val="Tekstpodstawowy"/>
        <w:suppressAutoHyphens/>
        <w:rPr>
          <w:rStyle w:val="Pogrubienie"/>
          <w:rFonts w:ascii="Times New Roman" w:hAnsi="Times New Roman"/>
          <w:i/>
        </w:rPr>
      </w:pPr>
      <w:r w:rsidRPr="00602398">
        <w:rPr>
          <w:rStyle w:val="Pogrubienie"/>
          <w:rFonts w:ascii="Times New Roman" w:hAnsi="Times New Roman"/>
          <w:i/>
        </w:rPr>
        <w:t>Członkowie Komisji</w:t>
      </w:r>
      <w:r w:rsidRPr="00602398">
        <w:t xml:space="preserve"> </w:t>
      </w:r>
      <w:r w:rsidRPr="00CC1748">
        <w:rPr>
          <w:rFonts w:ascii="Times New Roman" w:hAnsi="Times New Roman"/>
          <w:b/>
          <w:i/>
        </w:rPr>
        <w:t>Finansów (…), Oświaty (...) i Rozwoju (...)</w:t>
      </w:r>
      <w:r>
        <w:t xml:space="preserve"> </w:t>
      </w:r>
      <w:r w:rsidRPr="00602398">
        <w:rPr>
          <w:rStyle w:val="Pogrubienie"/>
          <w:rFonts w:ascii="Times New Roman" w:hAnsi="Times New Roman"/>
          <w:i/>
        </w:rPr>
        <w:t>jednogłośnie pozytywnie zaopiniowali</w:t>
      </w:r>
      <w:r>
        <w:rPr>
          <w:rStyle w:val="Pogrubienie"/>
          <w:rFonts w:ascii="Times New Roman" w:hAnsi="Times New Roman"/>
          <w:i/>
        </w:rPr>
        <w:t xml:space="preserve"> powyższy projekt</w:t>
      </w:r>
      <w:r w:rsidRPr="00602398">
        <w:rPr>
          <w:rStyle w:val="Pogrubienie"/>
          <w:rFonts w:ascii="Times New Roman" w:hAnsi="Times New Roman"/>
          <w:i/>
        </w:rPr>
        <w:t xml:space="preserve"> uchwał</w:t>
      </w:r>
      <w:r>
        <w:rPr>
          <w:rStyle w:val="Pogrubienie"/>
          <w:rFonts w:ascii="Times New Roman" w:hAnsi="Times New Roman"/>
          <w:i/>
        </w:rPr>
        <w:t>y.</w:t>
      </w:r>
    </w:p>
    <w:p w:rsidR="003A4704" w:rsidRDefault="003A4704" w:rsidP="0089453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997" w:rsidRPr="005C2997" w:rsidRDefault="005C2997" w:rsidP="005C2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C29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</w:t>
      </w:r>
      <w:r w:rsidR="008957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dpunkt 3</w:t>
      </w:r>
    </w:p>
    <w:p w:rsidR="00BA7A19" w:rsidRDefault="00BA7A19" w:rsidP="005C2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C2997" w:rsidRDefault="005C2997" w:rsidP="005C2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Pani Wiesława Helwak </w:t>
      </w:r>
      <w:r w:rsidRPr="006108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</w:t>
      </w:r>
      <w:r w:rsidRPr="0061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Burmistrza –</w:t>
      </w:r>
    </w:p>
    <w:p w:rsidR="005C2997" w:rsidRPr="005C2997" w:rsidRDefault="005C2997" w:rsidP="005C2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 projekt uchwały w sprawie:</w:t>
      </w:r>
    </w:p>
    <w:p w:rsidR="005C2997" w:rsidRPr="005C2997" w:rsidRDefault="005C2997" w:rsidP="005C299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</w:t>
      </w:r>
      <w:r w:rsidRPr="00E32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wyrażenia zgody na sprzedaż nieruchomości w formie przetargu </w:t>
      </w:r>
      <w:r w:rsidRPr="00E32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spellStart"/>
      <w:r w:rsidRPr="00E32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nier</w:t>
      </w:r>
      <w:proofErr w:type="spellEnd"/>
      <w:r w:rsidRPr="00E32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proofErr w:type="spellStart"/>
      <w:r w:rsidRPr="00E32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ozn</w:t>
      </w:r>
      <w:proofErr w:type="spellEnd"/>
      <w:r w:rsidRPr="00E32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nr</w:t>
      </w:r>
      <w:r w:rsidRPr="00E32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1485)</w:t>
      </w:r>
    </w:p>
    <w:p w:rsidR="005C2997" w:rsidRPr="005C2997" w:rsidRDefault="005C2997" w:rsidP="005C2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9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C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nabyło spadek w postaci nieruchomości, którą chcemy sprzedać ze względu na to, że działka jest zbędna miastu, leży na skrzyżowaniu ulic i sąsiedzi są zainteresowani jej kupnem</w:t>
      </w:r>
      <w:r w:rsidR="008957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7A19" w:rsidRDefault="00BA7A19" w:rsidP="00BA7A19">
      <w:pPr>
        <w:pStyle w:val="Tekstpodstawowy"/>
        <w:suppressAutoHyphens/>
        <w:rPr>
          <w:rStyle w:val="Pogrubienie"/>
          <w:rFonts w:ascii="Times New Roman" w:hAnsi="Times New Roman"/>
          <w:i/>
        </w:rPr>
      </w:pPr>
    </w:p>
    <w:p w:rsidR="00BA7A19" w:rsidRDefault="00BA7A19" w:rsidP="00BA7A19">
      <w:pPr>
        <w:pStyle w:val="Tekstpodstawowy"/>
        <w:suppressAutoHyphens/>
        <w:rPr>
          <w:rStyle w:val="Pogrubienie"/>
          <w:rFonts w:ascii="Times New Roman" w:hAnsi="Times New Roman"/>
          <w:i/>
        </w:rPr>
      </w:pPr>
      <w:r w:rsidRPr="00602398">
        <w:rPr>
          <w:rStyle w:val="Pogrubienie"/>
          <w:rFonts w:ascii="Times New Roman" w:hAnsi="Times New Roman"/>
          <w:i/>
        </w:rPr>
        <w:t>Członkowie Komisji</w:t>
      </w:r>
      <w:r w:rsidRPr="00602398">
        <w:t xml:space="preserve"> </w:t>
      </w:r>
      <w:r w:rsidRPr="00CC1748">
        <w:rPr>
          <w:rFonts w:ascii="Times New Roman" w:hAnsi="Times New Roman"/>
          <w:b/>
          <w:i/>
        </w:rPr>
        <w:t>Finansów (…), Oświaty (...) i Rozwoju (...)</w:t>
      </w:r>
      <w:r>
        <w:t xml:space="preserve"> </w:t>
      </w:r>
      <w:r w:rsidRPr="00602398">
        <w:rPr>
          <w:rStyle w:val="Pogrubienie"/>
          <w:rFonts w:ascii="Times New Roman" w:hAnsi="Times New Roman"/>
          <w:i/>
        </w:rPr>
        <w:t>jednogłośnie pozytywnie zaopiniowali</w:t>
      </w:r>
      <w:r>
        <w:rPr>
          <w:rStyle w:val="Pogrubienie"/>
          <w:rFonts w:ascii="Times New Roman" w:hAnsi="Times New Roman"/>
          <w:i/>
        </w:rPr>
        <w:t xml:space="preserve"> powyższy projekt</w:t>
      </w:r>
      <w:r w:rsidRPr="00602398">
        <w:rPr>
          <w:rStyle w:val="Pogrubienie"/>
          <w:rFonts w:ascii="Times New Roman" w:hAnsi="Times New Roman"/>
          <w:i/>
        </w:rPr>
        <w:t xml:space="preserve"> uchwał</w:t>
      </w:r>
      <w:r>
        <w:rPr>
          <w:rStyle w:val="Pogrubienie"/>
          <w:rFonts w:ascii="Times New Roman" w:hAnsi="Times New Roman"/>
          <w:i/>
        </w:rPr>
        <w:t>y.</w:t>
      </w:r>
    </w:p>
    <w:p w:rsidR="008957BC" w:rsidRDefault="008957BC" w:rsidP="00895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8957BC" w:rsidRPr="005C2997" w:rsidRDefault="008957BC" w:rsidP="00895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C29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dpunkt 4</w:t>
      </w:r>
    </w:p>
    <w:p w:rsidR="008957BC" w:rsidRPr="005C2997" w:rsidRDefault="008957BC" w:rsidP="008957B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957BC" w:rsidRDefault="008957BC" w:rsidP="00895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Pani Wiesława Helwak </w:t>
      </w:r>
      <w:r w:rsidRPr="006108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</w:t>
      </w:r>
      <w:r w:rsidRPr="0061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Burmistrza –</w:t>
      </w:r>
    </w:p>
    <w:p w:rsidR="008957BC" w:rsidRPr="005C2997" w:rsidRDefault="008957BC" w:rsidP="00895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 projekt uchwały w sprawie:</w:t>
      </w:r>
    </w:p>
    <w:p w:rsidR="008957BC" w:rsidRPr="005C2997" w:rsidRDefault="008957BC" w:rsidP="008957B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uchwały w sprawie przyjęcia „Gminnego Programu Rewitalizacji Miasta Przasnysz na lata 2016-2020”</w:t>
      </w:r>
    </w:p>
    <w:p w:rsidR="003A4704" w:rsidRDefault="008957BC" w:rsidP="00895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9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C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766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o rewitalizacji została podjęta na podstawie ustawy o rewitalizacji, która jest bardzo restrykcyjna w kwestii zachowania procedur dotyczących wyłożenia, konsultacji i partycypacyjnego sposobu uchwalania itp. </w:t>
      </w:r>
      <w:r w:rsidR="004B0A0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66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yjaśniła, że wszystkie </w:t>
      </w:r>
      <w:r w:rsidR="005F1360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ustawy</w:t>
      </w:r>
      <w:r w:rsidR="00766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przez nas </w:t>
      </w:r>
      <w:r w:rsidR="005F136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66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pełnione, jednak nie zostały opisane </w:t>
      </w:r>
      <w:r w:rsidR="005F1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dokumencie. </w:t>
      </w:r>
    </w:p>
    <w:p w:rsidR="006E0165" w:rsidRPr="006E0165" w:rsidRDefault="00A048E7" w:rsidP="004B0A0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Wyjaśniła dalej, że zgodnie 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egulaminem wpisu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>ykazu 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województwa mazowieckiego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</w:t>
      </w:r>
      <w:r w:rsid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>a uprzedniej ocenie ekspertów i w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</w:t>
      </w:r>
      <w:r w:rsid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iku oceny GPR Miasta Przasnysz 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eksperci sformułowali uwagi i wskazówki co do zakresu i sposobu dokonania poprawy programu. Jednocześnie z </w:t>
      </w:r>
      <w:r w:rsid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wynika, że gmina jest zobowiązana dokonać zmian lub uzupełnień w terminie nie dłuższym niż 30 dni od dnia otrzymania informacji na temat konieczności poprawy programu. </w:t>
      </w:r>
      <w:r w:rsid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Podała, że wprowadzenie rekomendowanych 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ekspertów zmian i poprawek w GPR Miasta Przasnysza na lata 2016-2020  jest postępowaniem w przedmiocie jego zmiany, dla której ustawa o rewitalizacji przewidziała uproszczoną procedurę.</w:t>
      </w:r>
      <w:r w:rsid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 dalej, że z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art. 23 ust.1 i 2 zmiana gminnego programu r</w:t>
      </w:r>
      <w:r w:rsid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>ewitalizacji następuje w trybie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jakim jest on uchwalany i </w:t>
      </w:r>
      <w:r w:rsid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opinii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17 ust.2 pkt.</w:t>
      </w:r>
      <w:r w:rsid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B0A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przeprowadzania konsultacji społecznych, jeżeli:</w:t>
      </w:r>
    </w:p>
    <w:p w:rsidR="00B87EB8" w:rsidRDefault="006E0165" w:rsidP="00B87EB8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 przedsięwzięć rewitalizacyjnych, o których mowa w art. 15 ust.1 pkt. 5 lit.</w:t>
      </w:r>
      <w:r w:rsid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E0165" w:rsidRPr="00B87EB8" w:rsidRDefault="006E0165" w:rsidP="00B87EB8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zmiany uchwały, o której mowa w art.</w:t>
      </w:r>
      <w:r w:rsidR="00B87EB8" w:rsidRP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7EB8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4B0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165" w:rsidRPr="006E0165" w:rsidRDefault="00B87EB8" w:rsidP="004B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Podkreśliła następnie, że z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>miany wprowadzone niniejszą uchwałą nie zmieniają zasięgu przestr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zennego obszaru rewitalizacji 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ustanowiono s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trefy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>ewitalizacji) oraz planowanych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zedsięwzięć rewitalizacyjnych, n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>ie zmieniają też celów rewitalizacji ani zapla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nowanych w pierwszej wersji 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>GPR przedsięwzięć.</w:t>
      </w:r>
    </w:p>
    <w:p w:rsidR="00FB1937" w:rsidRDefault="00FB1937" w:rsidP="00FB1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Kontynuując przedstawiła, że z</w:t>
      </w:r>
      <w:r w:rsidR="006E0165"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rekomendowanymi przez ekspertów poprawkami dokonano następujących zmian w Programie:</w:t>
      </w:r>
    </w:p>
    <w:p w:rsidR="00FB1937" w:rsidRDefault="00FB1937" w:rsidP="005304B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II: </w:t>
      </w:r>
    </w:p>
    <w:p w:rsidR="00FB1937" w:rsidRDefault="006E0165" w:rsidP="00BA7A19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II.2</w:t>
      </w:r>
      <w:r w:rsid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rewitalizacji  - uszcze</w:t>
      </w:r>
      <w:r w:rsid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gółowiony został </w:t>
      </w:r>
      <w:r w:rsidR="00FB1937"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r w:rsid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937"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obszaru, </w:t>
      </w:r>
    </w:p>
    <w:p w:rsidR="00FB1937" w:rsidRDefault="00FB1937" w:rsidP="00BA7A19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II.3</w:t>
      </w:r>
      <w:r w:rsid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165"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jakościowa obszaru – dodano </w:t>
      </w:r>
      <w:r w:rsidR="006E0165"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nowy</w:t>
      </w:r>
      <w:r w:rsid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podrozdział </w:t>
      </w:r>
      <w:r w:rsidR="006E0165"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</w:t>
      </w: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165"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             przycz</w:t>
      </w:r>
      <w:r w:rsid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 i skutków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zdiagnozowanych</w:t>
      </w:r>
      <w:r w:rsidR="006E0165"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zjawisk kryzysowych</w:t>
      </w: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B1937" w:rsidRDefault="00FB1937" w:rsidP="00BA7A19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 </w:t>
      </w:r>
      <w:r w:rsidR="006E0165"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obszaru re</w:t>
      </w:r>
      <w:r w:rsid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witalizacji – rozszerzono </w:t>
      </w: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opis, </w:t>
      </w:r>
    </w:p>
    <w:p w:rsidR="00FB1937" w:rsidRDefault="006E0165" w:rsidP="00BA7A19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II.5 Grupy wymagające wsp</w:t>
      </w:r>
      <w:r w:rsid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arcia – dodano nowy podrozdział.</w:t>
      </w:r>
    </w:p>
    <w:p w:rsidR="00FB1937" w:rsidRDefault="006E0165" w:rsidP="006E016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III</w:t>
      </w:r>
      <w:r w:rsid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937"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III.3  Strategia rozwiązywania problemów społecznych – z uwagi  na to, ż</w:t>
      </w:r>
      <w:r w:rsid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e dokument jest już nieaktualny</w:t>
      </w: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, podrozdział w całości usunięto. W rozdziale pokazana została zgodność  GPR tylko z aktualnymi dokumentami strategicznymi Miasta Przasnysz</w:t>
      </w:r>
      <w:r w:rsid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1937" w:rsidRDefault="006E0165" w:rsidP="00511BC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IV</w:t>
      </w:r>
      <w:r w:rsidR="00FB1937"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Wizja obszaru po rewitalizacji zosta</w:t>
      </w:r>
      <w:r w:rsid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ła przeredagowana, rozszerzona.</w:t>
      </w:r>
    </w:p>
    <w:p w:rsidR="00FB1937" w:rsidRDefault="006E0165" w:rsidP="00045A3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rozdziale V</w:t>
      </w:r>
      <w:r w:rsidR="00FB1937"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i kierunki działań – dokonano zmian redakcyjnych, które  w zasadzie</w:t>
      </w:r>
      <w:r w:rsid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zmieniły ilości i  sensu </w:t>
      </w: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i kierunków  zap</w:t>
      </w:r>
      <w:r w:rsidR="00FB1937"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isanych w poprzednim dokumencie.</w:t>
      </w:r>
    </w:p>
    <w:p w:rsidR="006E0165" w:rsidRPr="00FB1937" w:rsidRDefault="006E0165" w:rsidP="00045A3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VI</w:t>
      </w:r>
      <w:r w:rsid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B1937" w:rsidRDefault="006E0165" w:rsidP="00BA7A19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rozdz. VI –</w:t>
      </w:r>
      <w:r w:rsid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przedsięwzięć rewitalizacyjnych – dokonano uzupełnienia opisu ogólnego przedsięwzięć zgłoszonych do programu w ramach otwartego  naboru. Wszystkie projekty zgłoszone do pro</w:t>
      </w:r>
      <w:r w:rsid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gramu na etapie jego tworzenia </w:t>
      </w: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znalazły się w programie po  wprowadzeniu do niego  zmian. Zgodnie z zaleceniami ekspertów dokonano ich właściwego podziału. Rozszerzony opis projektów został uzgodniony z podmiotami je realizującymi, w szczególności podmiotami zewnętrznymi</w:t>
      </w:r>
      <w:r w:rsidR="00767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Wiele z projektów głównych </w:t>
      </w: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trakcie realizacji, stąd doprecyzowano i</w:t>
      </w:r>
      <w:r w:rsid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uzgodniono ich nazwy.</w:t>
      </w:r>
    </w:p>
    <w:p w:rsidR="009F6B7F" w:rsidRDefault="006E0165" w:rsidP="007D7DDC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Dodano podrozdział VI.1 Najważniejsze przedsięwzięcia i główne projekty rewitalizacyjne, w którym </w:t>
      </w:r>
      <w:r w:rsidR="00FB1937" w:rsidRPr="009F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zestawiono w tabeli wykaz </w:t>
      </w:r>
      <w:r w:rsidRPr="009F6B7F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</w:t>
      </w:r>
      <w:r w:rsidR="00FB1937" w:rsidRPr="009F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</w:t>
      </w:r>
      <w:r w:rsidRPr="009F6B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przedsięwzięć rewitalizacyjnych. Opisano je zgodnie z ustawą o rewitalizacji oraz Wytycznymi Ministra Rozwoju  w zakresie rewitalizacji w programach</w:t>
      </w:r>
      <w:r w:rsidR="009F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operacyjnych na lata 2014-2020.</w:t>
      </w:r>
    </w:p>
    <w:p w:rsidR="00FB1937" w:rsidRPr="009F6B7F" w:rsidRDefault="00FB1937" w:rsidP="007D7DDC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B7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E0165" w:rsidRPr="009F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odano podrozdział VI.2 Ogólny opis innych, uzupełniających rodzajów </w:t>
      </w:r>
      <w:r w:rsidRPr="009F6B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przedsięwzięć rewitalizacyjnych.</w:t>
      </w:r>
    </w:p>
    <w:p w:rsidR="00FB1937" w:rsidRDefault="006E0165" w:rsidP="00B835C3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VII</w:t>
      </w:r>
      <w:r w:rsid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835C3" w:rsidRDefault="006E0165" w:rsidP="00BA7A19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937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Zmieniony został tytuł rozdziału VII – na Mechanizmy zapewnienia komplementarności</w:t>
      </w:r>
      <w:r w:rsid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35C3" w:rsidRDefault="00B835C3" w:rsidP="00BA7A19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Komplementarność przestrzenna </w:t>
      </w:r>
      <w:r w:rsidR="006E0165" w:rsidRP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- opis został rozszerzony, a ilustrująca przestrzenne rozmieszczenie projektów infrastrukturalnych głównych i uzupełn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iających mapa – zaktualizowana</w:t>
      </w:r>
      <w:r w:rsidR="009F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165" w:rsidRP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(wykreślono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niej przedsięwzięcia drogowe, które zostały</w:t>
      </w:r>
      <w:r w:rsidR="00767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już zrealizowane</w:t>
      </w:r>
      <w:r w:rsidR="006E0165" w:rsidRP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35C3" w:rsidRDefault="006E0165" w:rsidP="00BA7A19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Komplementarność międzyokresowa uzupełniona została o tabelaryczne zestawienie projektów komplementarnych zrealizowanych w pe</w:t>
      </w:r>
      <w:r w:rsidR="00B835C3" w:rsidRP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rspektywie finansowej 2007-2013.</w:t>
      </w:r>
    </w:p>
    <w:p w:rsidR="00B835C3" w:rsidRDefault="00B835C3" w:rsidP="00BA7A19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E0165" w:rsidRP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omplementarność źródeł finansowania – rozszerzona została informacja o źródłach finansowania przeds</w:t>
      </w:r>
      <w:r w:rsidRP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ięwzięć z funduszy zewnętrznych.</w:t>
      </w:r>
    </w:p>
    <w:p w:rsidR="006E0165" w:rsidRPr="00B835C3" w:rsidRDefault="006E0165" w:rsidP="00BA7A19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Zrezygnowano z podrozdz</w:t>
      </w:r>
      <w:r w:rsid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iału VII.2 Integrowanie działań.</w:t>
      </w:r>
    </w:p>
    <w:p w:rsidR="00B835C3" w:rsidRDefault="006E0165" w:rsidP="006E0165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VIII</w:t>
      </w:r>
      <w:r w:rsid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835C3" w:rsidRDefault="006E0165" w:rsidP="00B835C3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Zmieniony został tytuł rozdziału – na Ind</w:t>
      </w:r>
      <w:r w:rsid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ykatywne ramy finansowe.</w:t>
      </w:r>
    </w:p>
    <w:p w:rsidR="006E0165" w:rsidRPr="00B835C3" w:rsidRDefault="006E0165" w:rsidP="00B835C3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Zmieniona została treść tabeli nr 65</w:t>
      </w:r>
      <w:r w:rsidR="00B83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165" w:rsidRPr="006E0165" w:rsidRDefault="006E0165" w:rsidP="006E0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BA7A19" w:rsidRDefault="00BA7A19" w:rsidP="00BA7A19">
      <w:pPr>
        <w:pStyle w:val="Tekstpodstawowy"/>
        <w:suppressAutoHyphens/>
        <w:rPr>
          <w:rStyle w:val="Pogrubienie"/>
          <w:rFonts w:ascii="Times New Roman" w:hAnsi="Times New Roman"/>
          <w:i/>
        </w:rPr>
      </w:pPr>
      <w:r w:rsidRPr="00602398">
        <w:rPr>
          <w:rStyle w:val="Pogrubienie"/>
          <w:rFonts w:ascii="Times New Roman" w:hAnsi="Times New Roman"/>
          <w:i/>
        </w:rPr>
        <w:t>Członkowie Komisji</w:t>
      </w:r>
      <w:r w:rsidRPr="00602398">
        <w:t xml:space="preserve"> </w:t>
      </w:r>
      <w:r w:rsidRPr="00CC1748">
        <w:rPr>
          <w:rFonts w:ascii="Times New Roman" w:hAnsi="Times New Roman"/>
          <w:b/>
          <w:i/>
        </w:rPr>
        <w:t>Finansów (…), Oświaty (...) i Rozwoju (...)</w:t>
      </w:r>
      <w:r>
        <w:t xml:space="preserve"> </w:t>
      </w:r>
      <w:r w:rsidRPr="00602398">
        <w:rPr>
          <w:rStyle w:val="Pogrubienie"/>
          <w:rFonts w:ascii="Times New Roman" w:hAnsi="Times New Roman"/>
          <w:i/>
        </w:rPr>
        <w:t>jednogłośnie pozytywnie zaopiniowali</w:t>
      </w:r>
      <w:r>
        <w:rPr>
          <w:rStyle w:val="Pogrubienie"/>
          <w:rFonts w:ascii="Times New Roman" w:hAnsi="Times New Roman"/>
          <w:i/>
        </w:rPr>
        <w:t xml:space="preserve"> powyższy projekt</w:t>
      </w:r>
      <w:r w:rsidRPr="00602398">
        <w:rPr>
          <w:rStyle w:val="Pogrubienie"/>
          <w:rFonts w:ascii="Times New Roman" w:hAnsi="Times New Roman"/>
          <w:i/>
        </w:rPr>
        <w:t xml:space="preserve"> uchwał</w:t>
      </w:r>
      <w:r>
        <w:rPr>
          <w:rStyle w:val="Pogrubienie"/>
          <w:rFonts w:ascii="Times New Roman" w:hAnsi="Times New Roman"/>
          <w:i/>
        </w:rPr>
        <w:t>y.</w:t>
      </w:r>
    </w:p>
    <w:p w:rsidR="006E0165" w:rsidRPr="006E0165" w:rsidRDefault="006E0165" w:rsidP="006E0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A19" w:rsidRPr="00E32496" w:rsidRDefault="00BA7A19" w:rsidP="00B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Punkt 2</w:t>
      </w:r>
    </w:p>
    <w:p w:rsidR="005F1360" w:rsidRDefault="005F1360" w:rsidP="00895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A19" w:rsidRDefault="00BA7A19" w:rsidP="00BA7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Pani Wiesława Helwak </w:t>
      </w:r>
      <w:r w:rsidRPr="006108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</w:t>
      </w:r>
      <w:r w:rsidRPr="0061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Burmistrza –</w:t>
      </w:r>
    </w:p>
    <w:p w:rsidR="00BA7A19" w:rsidRPr="005C2997" w:rsidRDefault="00BA7A19" w:rsidP="00BA7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Przedstawiając:</w:t>
      </w:r>
    </w:p>
    <w:p w:rsidR="008957BC" w:rsidRPr="00BA7A19" w:rsidRDefault="00BA7A19" w:rsidP="009F6B7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A7A1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A7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wysokości średnich wynagrodzeń nauczycieli na poszczególnych stopniach awansu zawodowego w szkołach prowadzonych przez jednostkę samorządu terytorialnego za rok 2016”</w:t>
      </w:r>
      <w:bookmarkStart w:id="0" w:name="_GoBack"/>
      <w:bookmarkEnd w:id="0"/>
    </w:p>
    <w:p w:rsidR="00BA7A19" w:rsidRPr="00BA7A19" w:rsidRDefault="00BA7A19" w:rsidP="00BA7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A7A19">
        <w:rPr>
          <w:rFonts w:ascii="Times New Roman" w:hAnsi="Times New Roman" w:cs="Times New Roman"/>
          <w:sz w:val="24"/>
          <w:szCs w:val="24"/>
        </w:rPr>
        <w:t xml:space="preserve">oinformowała, że </w:t>
      </w:r>
      <w:r>
        <w:rPr>
          <w:rFonts w:ascii="Times New Roman" w:hAnsi="Times New Roman" w:cs="Times New Roman"/>
          <w:sz w:val="24"/>
          <w:szCs w:val="24"/>
        </w:rPr>
        <w:t>miasto dopłaciło nauczycielom mianowanym za rok 2016 kwotę ponad 33.000 zł</w:t>
      </w:r>
      <w:r w:rsidR="00066E5F">
        <w:rPr>
          <w:rFonts w:ascii="Times New Roman" w:hAnsi="Times New Roman" w:cs="Times New Roman"/>
          <w:sz w:val="24"/>
          <w:szCs w:val="24"/>
        </w:rPr>
        <w:t xml:space="preserve">. Wobec uwag Radnych, którzy przypomnieli, że obecna władza obiecywała usunąć ten przepis dotyczący wypłacania pieniędzy za niewykonaną pracę, potwierdziła, że przepis nadal funkcjonuje. </w:t>
      </w:r>
    </w:p>
    <w:p w:rsidR="00066E5F" w:rsidRDefault="00066E5F" w:rsidP="00066E5F">
      <w:pPr>
        <w:pStyle w:val="Tekstpodstawowy"/>
        <w:suppressAutoHyphens/>
        <w:rPr>
          <w:rStyle w:val="Pogrubienie"/>
          <w:rFonts w:ascii="Times New Roman" w:hAnsi="Times New Roman"/>
          <w:i/>
        </w:rPr>
      </w:pPr>
      <w:r w:rsidRPr="00602398">
        <w:rPr>
          <w:rStyle w:val="Pogrubienie"/>
          <w:rFonts w:ascii="Times New Roman" w:hAnsi="Times New Roman"/>
          <w:i/>
        </w:rPr>
        <w:t>Członkowie Komisji</w:t>
      </w:r>
      <w:r w:rsidRPr="00602398">
        <w:t xml:space="preserve"> </w:t>
      </w:r>
      <w:r w:rsidRPr="00CC1748">
        <w:rPr>
          <w:rFonts w:ascii="Times New Roman" w:hAnsi="Times New Roman"/>
          <w:b/>
          <w:i/>
        </w:rPr>
        <w:t>Finansów (…), Oświaty (...) i Rozwoju (...)</w:t>
      </w:r>
      <w:r>
        <w:rPr>
          <w:rFonts w:ascii="Times New Roman" w:hAnsi="Times New Roman"/>
          <w:b/>
          <w:i/>
        </w:rPr>
        <w:t xml:space="preserve"> </w:t>
      </w:r>
      <w:r w:rsidRPr="00602398">
        <w:rPr>
          <w:rStyle w:val="Pogrubienie"/>
          <w:rFonts w:ascii="Times New Roman" w:hAnsi="Times New Roman"/>
          <w:i/>
        </w:rPr>
        <w:t>pozytywnie zaopiniowali</w:t>
      </w:r>
      <w:r>
        <w:rPr>
          <w:rStyle w:val="Pogrubienie"/>
          <w:rFonts w:ascii="Times New Roman" w:hAnsi="Times New Roman"/>
          <w:i/>
        </w:rPr>
        <w:t xml:space="preserve"> powyższy dokument.</w:t>
      </w:r>
    </w:p>
    <w:p w:rsidR="00A048E7" w:rsidRPr="00BA7A19" w:rsidRDefault="00A048E7" w:rsidP="00BA7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E5F" w:rsidRPr="00066E5F" w:rsidRDefault="00066E5F" w:rsidP="00066E5F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Punkt 3</w:t>
      </w:r>
    </w:p>
    <w:p w:rsidR="00201CC4" w:rsidRDefault="00201CC4" w:rsidP="0020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C4">
        <w:rPr>
          <w:rFonts w:ascii="Times New Roman" w:hAnsi="Times New Roman" w:cs="Times New Roman"/>
          <w:b/>
          <w:sz w:val="24"/>
          <w:szCs w:val="24"/>
          <w:u w:val="single"/>
        </w:rPr>
        <w:t>Pan Piotr Jeronim</w:t>
      </w:r>
      <w:r w:rsidRPr="00201CC4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201CC4">
        <w:rPr>
          <w:rFonts w:ascii="Times New Roman" w:hAnsi="Times New Roman" w:cs="Times New Roman"/>
          <w:sz w:val="24"/>
          <w:szCs w:val="24"/>
        </w:rPr>
        <w:t xml:space="preserve"> Przewodniczący Rady Miejskiej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CC4">
        <w:rPr>
          <w:rFonts w:ascii="Times New Roman" w:hAnsi="Times New Roman" w:cs="Times New Roman"/>
          <w:sz w:val="24"/>
          <w:szCs w:val="24"/>
        </w:rPr>
        <w:t>–</w:t>
      </w:r>
    </w:p>
    <w:p w:rsidR="00201CC4" w:rsidRDefault="00201CC4" w:rsidP="00B54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Poinformował o piśmie, które wpłynęło od Komendanta policji dotyczące dofinasowania radiowozu i przypomniał, że regularnie partycypujemy w </w:t>
      </w:r>
      <w:r w:rsidR="00B54CE0">
        <w:rPr>
          <w:rFonts w:ascii="Times New Roman" w:hAnsi="Times New Roman" w:cs="Times New Roman"/>
          <w:sz w:val="24"/>
          <w:szCs w:val="24"/>
        </w:rPr>
        <w:t xml:space="preserve">takich kosztach. Podał, że obecnie nie podejmujemy jeszcze żadnych wiążących decyzji i dodał, że chciał tylko poinformować państwa Radnych o złożonej prośbie. </w:t>
      </w:r>
    </w:p>
    <w:p w:rsidR="00201CC4" w:rsidRPr="00201CC4" w:rsidRDefault="00201CC4" w:rsidP="00201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CE0" w:rsidRPr="00B54CE0" w:rsidRDefault="00B54CE0" w:rsidP="00B54C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CE0">
        <w:rPr>
          <w:rFonts w:ascii="Times New Roman" w:hAnsi="Times New Roman" w:cs="Times New Roman"/>
          <w:i/>
          <w:sz w:val="24"/>
          <w:szCs w:val="24"/>
        </w:rPr>
        <w:t>Wobec wyczerpania porządku obrad, o godz. 15</w:t>
      </w:r>
      <w:r>
        <w:rPr>
          <w:rFonts w:ascii="Times New Roman" w:hAnsi="Times New Roman" w:cs="Times New Roman"/>
          <w:i/>
          <w:sz w:val="24"/>
          <w:szCs w:val="24"/>
        </w:rPr>
        <w:t>.35</w:t>
      </w:r>
      <w:r w:rsidRPr="00B54C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4CE0">
        <w:rPr>
          <w:rFonts w:ascii="Times New Roman" w:hAnsi="Times New Roman" w:cs="Times New Roman"/>
          <w:bCs/>
          <w:i/>
          <w:sz w:val="24"/>
          <w:szCs w:val="24"/>
        </w:rPr>
        <w:t xml:space="preserve">Przewodnicząca obrad </w:t>
      </w:r>
      <w:r w:rsidRPr="00B54CE0">
        <w:rPr>
          <w:rFonts w:ascii="Times New Roman" w:hAnsi="Times New Roman" w:cs="Times New Roman"/>
          <w:i/>
          <w:sz w:val="24"/>
          <w:szCs w:val="24"/>
        </w:rPr>
        <w:t>zamknęła posiedzenie Komisji Stałych Rady Miejskiej w Przasnyszu.</w:t>
      </w:r>
    </w:p>
    <w:p w:rsidR="00B54CE0" w:rsidRPr="00B54CE0" w:rsidRDefault="00B54CE0" w:rsidP="00B54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CE0" w:rsidRPr="00B54CE0" w:rsidRDefault="00B54CE0" w:rsidP="00B54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CE0" w:rsidRPr="00B54CE0" w:rsidRDefault="00B54CE0" w:rsidP="00B54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E0">
        <w:rPr>
          <w:rFonts w:ascii="Times New Roman" w:hAnsi="Times New Roman" w:cs="Times New Roman"/>
          <w:sz w:val="24"/>
          <w:szCs w:val="24"/>
        </w:rPr>
        <w:t>Protokołowała:</w:t>
      </w:r>
      <w:r w:rsidRPr="00B54CE0">
        <w:rPr>
          <w:rFonts w:ascii="Times New Roman" w:hAnsi="Times New Roman" w:cs="Times New Roman"/>
          <w:b/>
          <w:sz w:val="24"/>
          <w:szCs w:val="24"/>
        </w:rPr>
        <w:tab/>
      </w:r>
      <w:r w:rsidRPr="00B54CE0">
        <w:rPr>
          <w:rFonts w:ascii="Times New Roman" w:hAnsi="Times New Roman" w:cs="Times New Roman"/>
          <w:b/>
          <w:sz w:val="24"/>
          <w:szCs w:val="24"/>
        </w:rPr>
        <w:tab/>
      </w:r>
      <w:r w:rsidRPr="00B54CE0">
        <w:rPr>
          <w:rFonts w:ascii="Times New Roman" w:hAnsi="Times New Roman" w:cs="Times New Roman"/>
          <w:b/>
          <w:sz w:val="24"/>
          <w:szCs w:val="24"/>
        </w:rPr>
        <w:tab/>
      </w:r>
      <w:r w:rsidRPr="00B54CE0">
        <w:rPr>
          <w:rFonts w:ascii="Times New Roman" w:hAnsi="Times New Roman" w:cs="Times New Roman"/>
          <w:b/>
          <w:sz w:val="24"/>
          <w:szCs w:val="24"/>
        </w:rPr>
        <w:tab/>
      </w:r>
      <w:r w:rsidRPr="00B54CE0">
        <w:rPr>
          <w:rFonts w:ascii="Times New Roman" w:hAnsi="Times New Roman" w:cs="Times New Roman"/>
          <w:b/>
          <w:sz w:val="24"/>
          <w:szCs w:val="24"/>
        </w:rPr>
        <w:tab/>
      </w:r>
      <w:r w:rsidRPr="00B54CE0">
        <w:rPr>
          <w:rFonts w:ascii="Times New Roman" w:hAnsi="Times New Roman" w:cs="Times New Roman"/>
          <w:b/>
          <w:sz w:val="24"/>
          <w:szCs w:val="24"/>
        </w:rPr>
        <w:tab/>
      </w:r>
      <w:r w:rsidRPr="00B54CE0">
        <w:rPr>
          <w:rFonts w:ascii="Times New Roman" w:hAnsi="Times New Roman" w:cs="Times New Roman"/>
          <w:b/>
          <w:sz w:val="24"/>
          <w:szCs w:val="24"/>
        </w:rPr>
        <w:tab/>
        <w:t xml:space="preserve">Przewodnicząca </w:t>
      </w:r>
      <w:r w:rsidRPr="00B54CE0">
        <w:rPr>
          <w:rFonts w:ascii="Times New Roman" w:hAnsi="Times New Roman" w:cs="Times New Roman"/>
          <w:b/>
          <w:bCs/>
          <w:sz w:val="24"/>
          <w:szCs w:val="24"/>
        </w:rPr>
        <w:t>obrad</w:t>
      </w:r>
    </w:p>
    <w:p w:rsidR="00B54CE0" w:rsidRPr="00B54CE0" w:rsidRDefault="00110E35" w:rsidP="00B54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B54CE0" w:rsidRPr="00B54CE0">
        <w:rPr>
          <w:rFonts w:ascii="Times New Roman" w:hAnsi="Times New Roman" w:cs="Times New Roman"/>
          <w:sz w:val="24"/>
          <w:szCs w:val="24"/>
        </w:rPr>
        <w:t>Anna Brus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/-/</w:t>
      </w:r>
      <w:r w:rsidR="00B54CE0" w:rsidRPr="00B54CE0">
        <w:rPr>
          <w:rFonts w:ascii="Times New Roman" w:hAnsi="Times New Roman" w:cs="Times New Roman"/>
          <w:b/>
          <w:sz w:val="24"/>
          <w:szCs w:val="24"/>
        </w:rPr>
        <w:t>Małgorzata Żbikowska</w:t>
      </w:r>
    </w:p>
    <w:p w:rsidR="00BA7A19" w:rsidRPr="00BA7A19" w:rsidRDefault="00BA7A19" w:rsidP="00BA7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A19" w:rsidRDefault="00BA7A19" w:rsidP="00A04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CE0" w:rsidRDefault="00A048E7" w:rsidP="00A04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494583" w:rsidRPr="00A41BDC" w:rsidRDefault="004945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94583" w:rsidRPr="00A41B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4F" w:rsidRDefault="00E8354F" w:rsidP="00BA7A19">
      <w:pPr>
        <w:spacing w:after="0" w:line="240" w:lineRule="auto"/>
      </w:pPr>
      <w:r>
        <w:separator/>
      </w:r>
    </w:p>
  </w:endnote>
  <w:endnote w:type="continuationSeparator" w:id="0">
    <w:p w:rsidR="00E8354F" w:rsidRDefault="00E8354F" w:rsidP="00BA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54738459"/>
      <w:docPartObj>
        <w:docPartGallery w:val="Page Numbers (Bottom of Page)"/>
        <w:docPartUnique/>
      </w:docPartObj>
    </w:sdtPr>
    <w:sdtEndPr/>
    <w:sdtContent>
      <w:p w:rsidR="00BA7A19" w:rsidRPr="00BA7A19" w:rsidRDefault="00BA7A19">
        <w:pPr>
          <w:pStyle w:val="Stopka"/>
          <w:jc w:val="right"/>
          <w:rPr>
            <w:rFonts w:ascii="Times New Roman" w:hAnsi="Times New Roman" w:cs="Times New Roman"/>
          </w:rPr>
        </w:pPr>
        <w:r w:rsidRPr="00BA7A19">
          <w:rPr>
            <w:rFonts w:ascii="Times New Roman" w:hAnsi="Times New Roman" w:cs="Times New Roman"/>
          </w:rPr>
          <w:fldChar w:fldCharType="begin"/>
        </w:r>
        <w:r w:rsidRPr="00BA7A19">
          <w:rPr>
            <w:rFonts w:ascii="Times New Roman" w:hAnsi="Times New Roman" w:cs="Times New Roman"/>
          </w:rPr>
          <w:instrText>PAGE   \* MERGEFORMAT</w:instrText>
        </w:r>
        <w:r w:rsidRPr="00BA7A19">
          <w:rPr>
            <w:rFonts w:ascii="Times New Roman" w:hAnsi="Times New Roman" w:cs="Times New Roman"/>
          </w:rPr>
          <w:fldChar w:fldCharType="separate"/>
        </w:r>
        <w:r w:rsidR="00110E35">
          <w:rPr>
            <w:rFonts w:ascii="Times New Roman" w:hAnsi="Times New Roman" w:cs="Times New Roman"/>
            <w:noProof/>
          </w:rPr>
          <w:t>6</w:t>
        </w:r>
        <w:r w:rsidRPr="00BA7A19">
          <w:rPr>
            <w:rFonts w:ascii="Times New Roman" w:hAnsi="Times New Roman" w:cs="Times New Roman"/>
          </w:rPr>
          <w:fldChar w:fldCharType="end"/>
        </w:r>
      </w:p>
    </w:sdtContent>
  </w:sdt>
  <w:p w:rsidR="00BA7A19" w:rsidRDefault="00BA7A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4F" w:rsidRDefault="00E8354F" w:rsidP="00BA7A19">
      <w:pPr>
        <w:spacing w:after="0" w:line="240" w:lineRule="auto"/>
      </w:pPr>
      <w:r>
        <w:separator/>
      </w:r>
    </w:p>
  </w:footnote>
  <w:footnote w:type="continuationSeparator" w:id="0">
    <w:p w:rsidR="00E8354F" w:rsidRDefault="00E8354F" w:rsidP="00BA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E4114"/>
    <w:multiLevelType w:val="hybridMultilevel"/>
    <w:tmpl w:val="BA5AC0E2"/>
    <w:lvl w:ilvl="0" w:tplc="03982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39F"/>
    <w:multiLevelType w:val="hybridMultilevel"/>
    <w:tmpl w:val="DD6889F2"/>
    <w:lvl w:ilvl="0" w:tplc="07CEEB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13E2"/>
    <w:multiLevelType w:val="hybridMultilevel"/>
    <w:tmpl w:val="E304CF22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C60525"/>
    <w:multiLevelType w:val="hybridMultilevel"/>
    <w:tmpl w:val="19CE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4031"/>
    <w:multiLevelType w:val="hybridMultilevel"/>
    <w:tmpl w:val="A5620EDE"/>
    <w:lvl w:ilvl="0" w:tplc="03982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11420"/>
    <w:multiLevelType w:val="hybridMultilevel"/>
    <w:tmpl w:val="786AF20C"/>
    <w:lvl w:ilvl="0" w:tplc="03982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D453E"/>
    <w:multiLevelType w:val="hybridMultilevel"/>
    <w:tmpl w:val="4B64B51E"/>
    <w:lvl w:ilvl="0" w:tplc="9B0ED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85B39"/>
    <w:multiLevelType w:val="hybridMultilevel"/>
    <w:tmpl w:val="DE66A97C"/>
    <w:lvl w:ilvl="0" w:tplc="03982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77056"/>
    <w:multiLevelType w:val="hybridMultilevel"/>
    <w:tmpl w:val="6BB4569C"/>
    <w:lvl w:ilvl="0" w:tplc="07CEE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4464A"/>
    <w:multiLevelType w:val="hybridMultilevel"/>
    <w:tmpl w:val="5532BC5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C1A7B99"/>
    <w:multiLevelType w:val="hybridMultilevel"/>
    <w:tmpl w:val="B3F69B2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>
    <w:nsid w:val="76DD56AF"/>
    <w:multiLevelType w:val="hybridMultilevel"/>
    <w:tmpl w:val="4B64B51E"/>
    <w:lvl w:ilvl="0" w:tplc="9B0ED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213CF"/>
    <w:multiLevelType w:val="hybridMultilevel"/>
    <w:tmpl w:val="647EBA9E"/>
    <w:lvl w:ilvl="0" w:tplc="03982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FC"/>
    <w:rsid w:val="00066E5F"/>
    <w:rsid w:val="00096306"/>
    <w:rsid w:val="000F0FCD"/>
    <w:rsid w:val="00110E35"/>
    <w:rsid w:val="001616EA"/>
    <w:rsid w:val="00165D7A"/>
    <w:rsid w:val="00170A18"/>
    <w:rsid w:val="001B44B9"/>
    <w:rsid w:val="00201CC4"/>
    <w:rsid w:val="00237668"/>
    <w:rsid w:val="00250528"/>
    <w:rsid w:val="00335DFB"/>
    <w:rsid w:val="003A4704"/>
    <w:rsid w:val="00411426"/>
    <w:rsid w:val="00494583"/>
    <w:rsid w:val="004B0A02"/>
    <w:rsid w:val="004B55AA"/>
    <w:rsid w:val="004D6014"/>
    <w:rsid w:val="0050576B"/>
    <w:rsid w:val="005C2997"/>
    <w:rsid w:val="005F1360"/>
    <w:rsid w:val="005F661F"/>
    <w:rsid w:val="006108AB"/>
    <w:rsid w:val="006715F4"/>
    <w:rsid w:val="006E0165"/>
    <w:rsid w:val="007128EC"/>
    <w:rsid w:val="007665ED"/>
    <w:rsid w:val="0076730E"/>
    <w:rsid w:val="007D3907"/>
    <w:rsid w:val="00894532"/>
    <w:rsid w:val="008957BC"/>
    <w:rsid w:val="00896E82"/>
    <w:rsid w:val="008C6738"/>
    <w:rsid w:val="009007A6"/>
    <w:rsid w:val="00932387"/>
    <w:rsid w:val="009A5FEB"/>
    <w:rsid w:val="009B277B"/>
    <w:rsid w:val="009B3603"/>
    <w:rsid w:val="009F6B7F"/>
    <w:rsid w:val="00A048E7"/>
    <w:rsid w:val="00A41BDC"/>
    <w:rsid w:val="00A933EA"/>
    <w:rsid w:val="00B17461"/>
    <w:rsid w:val="00B54CE0"/>
    <w:rsid w:val="00B67E5C"/>
    <w:rsid w:val="00B835C3"/>
    <w:rsid w:val="00B87EB8"/>
    <w:rsid w:val="00BA7A19"/>
    <w:rsid w:val="00BF5C8A"/>
    <w:rsid w:val="00C11EDD"/>
    <w:rsid w:val="00C51128"/>
    <w:rsid w:val="00C960FC"/>
    <w:rsid w:val="00D62E32"/>
    <w:rsid w:val="00DF2DDC"/>
    <w:rsid w:val="00E05AC9"/>
    <w:rsid w:val="00E20F52"/>
    <w:rsid w:val="00E24097"/>
    <w:rsid w:val="00E32496"/>
    <w:rsid w:val="00E3515D"/>
    <w:rsid w:val="00E8354F"/>
    <w:rsid w:val="00E92DA4"/>
    <w:rsid w:val="00F320CB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A653-D6C4-4EBA-AC4B-D3FFEC54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007A6"/>
    <w:rPr>
      <w:b/>
      <w:bCs/>
    </w:rPr>
  </w:style>
  <w:style w:type="paragraph" w:styleId="Tekstpodstawowy">
    <w:name w:val="Body Text"/>
    <w:basedOn w:val="Normalny"/>
    <w:link w:val="TekstpodstawowyZnak"/>
    <w:rsid w:val="009007A6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07A6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19"/>
  </w:style>
  <w:style w:type="paragraph" w:styleId="Stopka">
    <w:name w:val="footer"/>
    <w:basedOn w:val="Normalny"/>
    <w:link w:val="StopkaZnak"/>
    <w:uiPriority w:val="99"/>
    <w:unhideWhenUsed/>
    <w:rsid w:val="00BA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19"/>
  </w:style>
  <w:style w:type="paragraph" w:styleId="Tekstdymka">
    <w:name w:val="Balloon Text"/>
    <w:basedOn w:val="Normalny"/>
    <w:link w:val="TekstdymkaZnak"/>
    <w:uiPriority w:val="99"/>
    <w:semiHidden/>
    <w:unhideWhenUsed/>
    <w:rsid w:val="009F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2265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2017-03-09T07:13:00Z</cp:lastPrinted>
  <dcterms:created xsi:type="dcterms:W3CDTF">2017-02-10T06:42:00Z</dcterms:created>
  <dcterms:modified xsi:type="dcterms:W3CDTF">2017-03-21T15:16:00Z</dcterms:modified>
</cp:coreProperties>
</file>