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D53BC6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D53BC6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201</w:t>
      </w:r>
      <w:r w:rsidR="00097549">
        <w:rPr>
          <w:sz w:val="24"/>
          <w:u w:val="none"/>
        </w:rPr>
        <w:t>9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zawarta w dniu</w:t>
      </w:r>
      <w:r w:rsidR="00D53BC6">
        <w:rPr>
          <w:sz w:val="24"/>
          <w:u w:val="none"/>
        </w:rPr>
        <w:t xml:space="preserve"> </w:t>
      </w:r>
      <w:r w:rsidR="00F12FC0">
        <w:rPr>
          <w:b/>
          <w:sz w:val="24"/>
          <w:u w:val="none"/>
        </w:rPr>
        <w:t>…</w:t>
      </w:r>
      <w:r w:rsidR="00D53BC6">
        <w:rPr>
          <w:b/>
          <w:sz w:val="24"/>
          <w:u w:val="none"/>
        </w:rPr>
        <w:t xml:space="preserve"> 2019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8E3167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4454FC" w:rsidRPr="00D53BC6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613084" w:rsidRPr="00D53BC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</w:t>
      </w:r>
      <w:r w:rsidR="00D947B5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8E3167" w:rsidRDefault="00D947B5" w:rsidP="008E316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C6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D53BC6">
        <w:rPr>
          <w:rFonts w:ascii="Times New Roman" w:hAnsi="Times New Roman" w:cs="Times New Roman"/>
          <w:sz w:val="24"/>
          <w:szCs w:val="24"/>
        </w:rPr>
        <w:t xml:space="preserve"> zobowiązuje się do wykonania usługi polegającej na</w:t>
      </w:r>
      <w:r w:rsidR="00D53BC6" w:rsidRPr="00D53BC6">
        <w:rPr>
          <w:rFonts w:ascii="Times New Roman" w:hAnsi="Times New Roman" w:cs="Times New Roman"/>
          <w:sz w:val="24"/>
          <w:szCs w:val="24"/>
        </w:rPr>
        <w:t xml:space="preserve"> </w:t>
      </w:r>
      <w:r w:rsidR="008E3167">
        <w:rPr>
          <w:rFonts w:ascii="Times New Roman" w:hAnsi="Times New Roman" w:cs="Times New Roman"/>
          <w:b/>
          <w:sz w:val="24"/>
          <w:szCs w:val="24"/>
        </w:rPr>
        <w:t xml:space="preserve">wznowienie znaków granicznych/wyznaczenie punktów granicznych/ustalenie przebiegu granic wraz ze stabilizacją </w:t>
      </w:r>
      <w:r w:rsidR="00F12FC0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8E3167">
        <w:rPr>
          <w:rFonts w:ascii="Times New Roman" w:hAnsi="Times New Roman" w:cs="Times New Roman"/>
          <w:b/>
          <w:sz w:val="24"/>
          <w:szCs w:val="24"/>
        </w:rPr>
        <w:t>działki drogowej oznaczonej numerem 627/2, położonej w obrębie ewidencyjnym 0017 Szczukowskie Górki</w:t>
      </w:r>
      <w:bookmarkStart w:id="0" w:name="_GoBack"/>
      <w:bookmarkEnd w:id="0"/>
      <w:r w:rsidR="008E3167">
        <w:rPr>
          <w:rFonts w:ascii="Times New Roman" w:hAnsi="Times New Roman" w:cs="Times New Roman"/>
          <w:b/>
          <w:sz w:val="24"/>
          <w:szCs w:val="24"/>
        </w:rPr>
        <w:t>.</w:t>
      </w: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(tj. 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lastRenderedPageBreak/>
        <w:t>Wymagana jest należyta staranność i zgodność z przepisami prawa przy realizacji zobowiązań umowy, w tym między innymi z ustawą z dnia 17 maja 1989 r. Prawo geodezyjne i kartograficzne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8E3167">
        <w:rPr>
          <w:rFonts w:ascii="Times New Roman" w:hAnsi="Times New Roman" w:cs="Times New Roman"/>
          <w:b/>
          <w:sz w:val="24"/>
          <w:szCs w:val="24"/>
        </w:rPr>
        <w:t>…</w:t>
      </w:r>
      <w:r w:rsidR="00D53BC6" w:rsidRPr="00D53BC6">
        <w:rPr>
          <w:rFonts w:ascii="Times New Roman" w:hAnsi="Times New Roman" w:cs="Times New Roman"/>
          <w:b/>
          <w:sz w:val="24"/>
          <w:szCs w:val="24"/>
        </w:rPr>
        <w:t>.2019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8E3167">
        <w:rPr>
          <w:rFonts w:ascii="Times New Roman" w:hAnsi="Times New Roman" w:cs="Times New Roman"/>
          <w:b/>
          <w:sz w:val="24"/>
          <w:szCs w:val="24"/>
        </w:rPr>
        <w:t>…</w:t>
      </w:r>
      <w:r w:rsidR="00D53BC6">
        <w:rPr>
          <w:rFonts w:ascii="Times New Roman" w:hAnsi="Times New Roman" w:cs="Times New Roman"/>
          <w:b/>
          <w:sz w:val="24"/>
          <w:szCs w:val="24"/>
        </w:rPr>
        <w:t>.2019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8E3167">
        <w:rPr>
          <w:rFonts w:ascii="Times New Roman" w:hAnsi="Times New Roman" w:cs="Times New Roman"/>
          <w:b/>
          <w:sz w:val="24"/>
          <w:szCs w:val="24"/>
        </w:rPr>
        <w:t>….</w:t>
      </w:r>
      <w:r w:rsidR="00D53BC6" w:rsidRPr="00D53BC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53BC6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53BC6">
        <w:rPr>
          <w:rFonts w:ascii="Times New Roman" w:hAnsi="Times New Roman" w:cs="Times New Roman"/>
          <w:sz w:val="24"/>
          <w:szCs w:val="24"/>
        </w:rPr>
        <w:t>w wysokości wynikającej z </w:t>
      </w:r>
      <w:r w:rsidRPr="00BA4B27">
        <w:rPr>
          <w:rFonts w:ascii="Times New Roman" w:hAnsi="Times New Roman" w:cs="Times New Roman"/>
          <w:sz w:val="24"/>
          <w:szCs w:val="24"/>
        </w:rPr>
        <w:t>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8E3167">
        <w:rPr>
          <w:rFonts w:ascii="Times New Roman" w:hAnsi="Times New Roman" w:cs="Times New Roman"/>
          <w:sz w:val="24"/>
          <w:szCs w:val="24"/>
        </w:rPr>
        <w:t>…</w:t>
      </w:r>
      <w:r w:rsidR="00D53BC6">
        <w:rPr>
          <w:rFonts w:ascii="Times New Roman" w:hAnsi="Times New Roman" w:cs="Times New Roman"/>
          <w:sz w:val="24"/>
          <w:szCs w:val="24"/>
        </w:rPr>
        <w:t xml:space="preserve"> złotych i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</w:t>
      </w:r>
      <w:r w:rsidR="00D53BC6">
        <w:rPr>
          <w:rFonts w:ascii="Times New Roman" w:hAnsi="Times New Roman" w:cs="Times New Roman"/>
          <w:sz w:val="24"/>
          <w:szCs w:val="24"/>
        </w:rPr>
        <w:t xml:space="preserve"> groszy brutto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53BC6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D53BC6" w:rsidRDefault="00D5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D947B5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, jeżeli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wykonywać będzie usługi geodezyjne niezgodnie z przepisami ustawy z dnia 17 maja 1989 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>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3BC6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D53BC6" w:rsidRDefault="00D5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D53BC6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Sprawdził</w:t>
      </w:r>
      <w:r w:rsidR="00D53BC6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 xml:space="preserve">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33EBD"/>
    <w:rsid w:val="005B5C25"/>
    <w:rsid w:val="005C4D1F"/>
    <w:rsid w:val="005E1D6D"/>
    <w:rsid w:val="00613084"/>
    <w:rsid w:val="00676111"/>
    <w:rsid w:val="006D6971"/>
    <w:rsid w:val="006F3A79"/>
    <w:rsid w:val="006F6D6F"/>
    <w:rsid w:val="00725007"/>
    <w:rsid w:val="00731437"/>
    <w:rsid w:val="0074753B"/>
    <w:rsid w:val="00752414"/>
    <w:rsid w:val="007F331D"/>
    <w:rsid w:val="00853A93"/>
    <w:rsid w:val="008E3167"/>
    <w:rsid w:val="0090166B"/>
    <w:rsid w:val="00921DF4"/>
    <w:rsid w:val="00956DC1"/>
    <w:rsid w:val="009B10AF"/>
    <w:rsid w:val="009F12B6"/>
    <w:rsid w:val="00AA5E7A"/>
    <w:rsid w:val="00AD337B"/>
    <w:rsid w:val="00AD725B"/>
    <w:rsid w:val="00B120EF"/>
    <w:rsid w:val="00B55005"/>
    <w:rsid w:val="00BA4B27"/>
    <w:rsid w:val="00BA51A6"/>
    <w:rsid w:val="00BC55DC"/>
    <w:rsid w:val="00C72247"/>
    <w:rsid w:val="00C912A5"/>
    <w:rsid w:val="00CE2CBC"/>
    <w:rsid w:val="00CF614B"/>
    <w:rsid w:val="00D53BC6"/>
    <w:rsid w:val="00D64EE7"/>
    <w:rsid w:val="00D947B5"/>
    <w:rsid w:val="00E87F3A"/>
    <w:rsid w:val="00EC169C"/>
    <w:rsid w:val="00F12FC0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3</cp:revision>
  <cp:lastPrinted>2019-07-02T12:36:00Z</cp:lastPrinted>
  <dcterms:created xsi:type="dcterms:W3CDTF">2019-07-02T12:30:00Z</dcterms:created>
  <dcterms:modified xsi:type="dcterms:W3CDTF">2019-07-02T12:42:00Z</dcterms:modified>
</cp:coreProperties>
</file>