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 </w:t>
      </w:r>
      <w:r w:rsidR="00542942" w:rsidRPr="00542942">
        <w:rPr>
          <w:rFonts w:ascii="Cambria" w:hAnsi="Cambria"/>
        </w:rPr>
        <w:t xml:space="preserve">„PRZEBUDOWA DRÓG GMINNYCH ULICY KLONOWEJ W KM 0+000 DO KM 0+624 O DŁUGOŚCI 624 </w:t>
      </w:r>
      <w:proofErr w:type="spellStart"/>
      <w:r w:rsidR="00542942" w:rsidRPr="00542942">
        <w:rPr>
          <w:rFonts w:ascii="Cambria" w:hAnsi="Cambria"/>
        </w:rPr>
        <w:t>mb</w:t>
      </w:r>
      <w:proofErr w:type="spellEnd"/>
      <w:r w:rsidR="00542942" w:rsidRPr="00542942">
        <w:rPr>
          <w:rFonts w:ascii="Cambria" w:hAnsi="Cambria"/>
        </w:rPr>
        <w:t xml:space="preserve">, ULICY KASZTANOWEJ W KM 0+000 DO KM 0+425 O DŁUGOŚCI 435 </w:t>
      </w:r>
      <w:proofErr w:type="spellStart"/>
      <w:r w:rsidR="00542942" w:rsidRPr="00542942">
        <w:rPr>
          <w:rFonts w:ascii="Cambria" w:hAnsi="Cambria"/>
        </w:rPr>
        <w:t>mb</w:t>
      </w:r>
      <w:proofErr w:type="spellEnd"/>
      <w:r w:rsidR="00542942" w:rsidRPr="00542942">
        <w:rPr>
          <w:rFonts w:ascii="Cambria" w:hAnsi="Cambria"/>
        </w:rPr>
        <w:t xml:space="preserve"> ORAZ ŁĄCZNIKÓW</w:t>
      </w:r>
      <w:r w:rsidR="005137EC">
        <w:rPr>
          <w:rFonts w:ascii="Cambria" w:hAnsi="Cambria"/>
        </w:rPr>
        <w:t>,</w:t>
      </w:r>
      <w:r w:rsidR="00542942" w:rsidRPr="00542942">
        <w:rPr>
          <w:rFonts w:ascii="Cambria" w:hAnsi="Cambria"/>
        </w:rPr>
        <w:t xml:space="preserve"> NA DZIAŁKACH NR 1832/233, 1832/210, 1832/230, 1832/215, 1832/211, 1832/201, 1832/206, 1832/205, 1832/204 W MIEJSCOWOŚCI PIEKOSZÓW”</w:t>
      </w:r>
      <w:r w:rsidR="00542942" w:rsidRPr="00542942">
        <w:rPr>
          <w:rFonts w:ascii="Cambria" w:hAnsi="Cambria" w:cs="Times New Roman"/>
        </w:rPr>
        <w:t xml:space="preserve">, znak postępowania </w:t>
      </w:r>
      <w:hyperlink r:id="rId7" w:history="1">
        <w:r w:rsidRPr="000D6F02">
          <w:rPr>
            <w:rStyle w:val="Hipercze"/>
            <w:rFonts w:ascii="Cambria" w:hAnsi="Cambria"/>
            <w:color w:val="auto"/>
            <w:u w:val="none"/>
          </w:rPr>
          <w:t>IRO.271.2.8.2019.PK</w:t>
        </w:r>
      </w:hyperlink>
      <w:r w:rsidRPr="000D6F02">
        <w:rPr>
          <w:rFonts w:ascii="Cambria" w:hAnsi="Cambria"/>
        </w:rPr>
        <w:t>,</w:t>
      </w:r>
      <w:r w:rsidR="00542942" w:rsidRPr="000D6F02">
        <w:rPr>
          <w:rFonts w:ascii="Cambria" w:hAnsi="Cambria" w:cstheme="majorHAnsi"/>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D6F0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rPr>
        <w:t>Zamawiający zleca a Wykonawca przyjmuje do wykonania zadanie pn.</w:t>
      </w:r>
      <w:r>
        <w:rPr>
          <w:rFonts w:ascii="Cambria" w:hAnsi="Cambria"/>
        </w:rPr>
        <w:t xml:space="preserve"> </w:t>
      </w:r>
      <w:r w:rsidRPr="00542942">
        <w:rPr>
          <w:rFonts w:ascii="Cambria" w:hAnsi="Cambria"/>
        </w:rPr>
        <w:t xml:space="preserve">„PRZEBUDOWA DRÓG GMINNYCH ULICY KLONOWEJ W KM 0+000 DO KM 0+624 O DŁUGOŚCI 624 </w:t>
      </w:r>
      <w:proofErr w:type="spellStart"/>
      <w:r w:rsidRPr="00542942">
        <w:rPr>
          <w:rFonts w:ascii="Cambria" w:hAnsi="Cambria"/>
        </w:rPr>
        <w:t>mb</w:t>
      </w:r>
      <w:proofErr w:type="spellEnd"/>
      <w:r w:rsidRPr="00542942">
        <w:rPr>
          <w:rFonts w:ascii="Cambria" w:hAnsi="Cambria"/>
        </w:rPr>
        <w:t xml:space="preserve">, ULICY KASZTANOWEJ W KM 0+000 DO KM 0+425 O DŁUGOŚCI 435 </w:t>
      </w:r>
      <w:proofErr w:type="spellStart"/>
      <w:r w:rsidRPr="00542942">
        <w:rPr>
          <w:rFonts w:ascii="Cambria" w:hAnsi="Cambria"/>
        </w:rPr>
        <w:t>mb</w:t>
      </w:r>
      <w:proofErr w:type="spellEnd"/>
      <w:r w:rsidRPr="00542942">
        <w:rPr>
          <w:rFonts w:ascii="Cambria" w:hAnsi="Cambria"/>
        </w:rPr>
        <w:t xml:space="preserve"> ORAZ ŁĄCZNIKÓW</w:t>
      </w:r>
      <w:r w:rsidR="005137EC">
        <w:rPr>
          <w:rFonts w:ascii="Cambria" w:hAnsi="Cambria"/>
        </w:rPr>
        <w:t>,</w:t>
      </w:r>
      <w:r w:rsidRPr="00542942">
        <w:rPr>
          <w:rFonts w:ascii="Cambria" w:hAnsi="Cambria"/>
        </w:rPr>
        <w:t xml:space="preserve"> NA DZIAŁKACH NR 1832/233, 1832/210, 1832/230, 1832/215, 1832/211, 1832/201, 1832/206, 1832/205, 1832/204 W MIEJSCOWOŚCI PIEKOSZÓW”,</w:t>
      </w:r>
      <w:r>
        <w:rPr>
          <w:rFonts w:ascii="Cambria" w:hAnsi="Cambria"/>
          <w:b/>
        </w:rPr>
        <w:t xml:space="preserve"> </w:t>
      </w:r>
      <w:r w:rsidRPr="00542942">
        <w:rPr>
          <w:rFonts w:ascii="Cambria" w:hAnsi="Cambria"/>
        </w:rPr>
        <w:t xml:space="preserve">polegającego </w:t>
      </w:r>
      <w:r w:rsidR="000D6F02">
        <w:rPr>
          <w:rFonts w:ascii="Cambria" w:hAnsi="Cambria"/>
        </w:rPr>
        <w:t xml:space="preserve">w szczególności </w:t>
      </w:r>
      <w:r w:rsidRPr="00542942">
        <w:rPr>
          <w:rFonts w:ascii="Cambria" w:hAnsi="Cambria"/>
        </w:rPr>
        <w:t xml:space="preserve">na </w:t>
      </w:r>
      <w:r w:rsidRPr="00542942">
        <w:rPr>
          <w:rFonts w:ascii="Cambria" w:hAnsi="Cambria"/>
          <w:spacing w:val="-1"/>
        </w:rPr>
        <w:t>budowie konstrukcji nawierzchni jezdni, budowie konstrukcji nawierzchni ciągów pieszych, budowie konstrukcji nawierzchni zjazdów indywidualnych i publicznych w zakresie pasa drogowego ulicy, budowie</w:t>
      </w:r>
      <w:r w:rsidRPr="00542942">
        <w:rPr>
          <w:rFonts w:ascii="Cambria" w:hAnsi="Cambria"/>
        </w:rPr>
        <w:t xml:space="preserve"> </w:t>
      </w:r>
      <w:r w:rsidR="005137EC">
        <w:rPr>
          <w:rFonts w:ascii="Cambria" w:hAnsi="Cambria"/>
        </w:rPr>
        <w:t xml:space="preserve">kanalizacji </w:t>
      </w:r>
      <w:r w:rsidR="005137EC" w:rsidRPr="000D6F02">
        <w:rPr>
          <w:rFonts w:ascii="Cambria" w:hAnsi="Cambria"/>
        </w:rPr>
        <w:t>deszczowej i oświetlenia ulicznego.</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lastRenderedPageBreak/>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CB08ED">
        <w:rPr>
          <w:rFonts w:ascii="Cambria" w:hAnsi="Cambria"/>
        </w:rPr>
        <w:t>15 listopada 2019 r.</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8A4526" w:rsidRPr="00CB08ED"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CB08ED" w:rsidRPr="00CB08ED" w:rsidRDefault="00CB08ED" w:rsidP="00CB08ED">
      <w:pPr>
        <w:pStyle w:val="Akapitzlist"/>
        <w:numPr>
          <w:ilvl w:val="0"/>
          <w:numId w:val="7"/>
        </w:numPr>
        <w:tabs>
          <w:tab w:val="left" w:pos="0"/>
        </w:tabs>
        <w:suppressAutoHyphens/>
        <w:spacing w:after="0" w:line="360" w:lineRule="auto"/>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 i instalacji elektrycznej.</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lastRenderedPageBreak/>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CB08ED">
      <w:pPr>
        <w:pStyle w:val="Akapitzlist"/>
        <w:numPr>
          <w:ilvl w:val="0"/>
          <w:numId w:val="14"/>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CB08ED">
      <w:pPr>
        <w:pStyle w:val="Akapitzlist"/>
        <w:numPr>
          <w:ilvl w:val="0"/>
          <w:numId w:val="14"/>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tymczasowego, docelowego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lastRenderedPageBreak/>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8A4526" w:rsidRP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zawarcia niniejszej umowy.</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 i instalacyjnej  elektrycznej.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346581">
      <w:pPr>
        <w:pStyle w:val="Tekstpodstawowy"/>
        <w:numPr>
          <w:ilvl w:val="0"/>
          <w:numId w:val="13"/>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795327" w:rsidRPr="00CB08ED" w:rsidRDefault="00795327" w:rsidP="00346581">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 przy czym:</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cs="Arial"/>
          <w:b/>
          <w:color w:val="000000"/>
        </w:rPr>
        <w:t xml:space="preserve">Etap I – </w:t>
      </w:r>
      <w:r w:rsidRPr="00CB08ED">
        <w:rPr>
          <w:rFonts w:ascii="Cambria" w:hAnsi="Cambria" w:cs="Times New Roman"/>
        </w:rPr>
        <w:t xml:space="preserve">roboty budowlane w zakresie przebudowy dróg </w:t>
      </w:r>
      <w:r w:rsidRPr="00CB08ED">
        <w:rPr>
          <w:rFonts w:ascii="Cambria" w:hAnsi="Cambria"/>
        </w:rPr>
        <w:t xml:space="preserve">gminnych: ul. Klonowej w km 0+000 do km 0+624 o długości 624 </w:t>
      </w:r>
      <w:proofErr w:type="spellStart"/>
      <w:r w:rsidRPr="00CB08ED">
        <w:rPr>
          <w:rFonts w:ascii="Cambria" w:hAnsi="Cambria"/>
        </w:rPr>
        <w:t>mb</w:t>
      </w:r>
      <w:proofErr w:type="spellEnd"/>
      <w:r w:rsidRPr="00CB08ED">
        <w:rPr>
          <w:rFonts w:ascii="Cambria" w:hAnsi="Cambria"/>
        </w:rPr>
        <w:t xml:space="preserve">, ul. Kasztanowej w km 0+000 do km 0+425 o długości 435 </w:t>
      </w:r>
      <w:proofErr w:type="spellStart"/>
      <w:r w:rsidRPr="00CB08ED">
        <w:rPr>
          <w:rFonts w:ascii="Cambria" w:hAnsi="Cambria"/>
        </w:rPr>
        <w:t>mb</w:t>
      </w:r>
      <w:proofErr w:type="spellEnd"/>
      <w:r w:rsidRPr="00CB08ED">
        <w:rPr>
          <w:rFonts w:ascii="Cambria" w:hAnsi="Cambria"/>
        </w:rPr>
        <w:t xml:space="preserve"> (pełny zakres rzecz</w:t>
      </w:r>
      <w:r>
        <w:rPr>
          <w:rFonts w:ascii="Cambria" w:hAnsi="Cambria"/>
        </w:rPr>
        <w:t xml:space="preserve">owy Etapu I określa dokumentacja, o której mowa w § </w:t>
      </w:r>
      <w:r>
        <w:rPr>
          <w:rFonts w:ascii="Cambria" w:hAnsi="Cambria"/>
        </w:rPr>
        <w:lastRenderedPageBreak/>
        <w:t>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w:t>
      </w:r>
      <w:r>
        <w:rPr>
          <w:rFonts w:ascii="Cambria" w:hAnsi="Cambria"/>
        </w:rPr>
        <w:t xml:space="preserve"> określa dokumentacja, o której mowa w § 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CB08ED" w:rsidRDefault="00CB08ED" w:rsidP="00CB08ED">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Pr="00CB08ED">
        <w:rPr>
          <w:rFonts w:ascii="Cambria" w:hAnsi="Cambria" w:cs="Times New Roman"/>
        </w:rPr>
        <w:t>:</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cs="Times New Roman"/>
          <w:b/>
        </w:rPr>
        <w:t>Etap I</w:t>
      </w:r>
      <w:r w:rsidRPr="00CB08ED">
        <w:rPr>
          <w:rFonts w:ascii="Cambria" w:hAnsi="Cambria" w:cs="Times New Roman"/>
        </w:rPr>
        <w:t xml:space="preserve"> – roboty budowlane w zakresie przebudowy dróg </w:t>
      </w:r>
      <w:r w:rsidRPr="00CB08ED">
        <w:rPr>
          <w:rFonts w:ascii="Cambria" w:hAnsi="Cambria"/>
        </w:rPr>
        <w:t xml:space="preserve">gminnych: ul. Klonowej w km 0+000 do km 0+624 o długości 624 </w:t>
      </w:r>
      <w:proofErr w:type="spellStart"/>
      <w:r w:rsidRPr="00CB08ED">
        <w:rPr>
          <w:rFonts w:ascii="Cambria" w:hAnsi="Cambria"/>
        </w:rPr>
        <w:t>mb</w:t>
      </w:r>
      <w:proofErr w:type="spellEnd"/>
      <w:r w:rsidRPr="00CB08ED">
        <w:rPr>
          <w:rFonts w:ascii="Cambria" w:hAnsi="Cambria"/>
        </w:rPr>
        <w:t xml:space="preserve">, ul. Kasztanowej w km 0+000 do km 0+425 o długości 435 </w:t>
      </w:r>
      <w:proofErr w:type="spellStart"/>
      <w:r w:rsidRPr="00CB08ED">
        <w:rPr>
          <w:rFonts w:ascii="Cambria" w:hAnsi="Cambria"/>
        </w:rPr>
        <w:t>mb</w:t>
      </w:r>
      <w:proofErr w:type="spellEnd"/>
      <w:r w:rsidRPr="00CB08ED">
        <w:rPr>
          <w:rFonts w:ascii="Cambria" w:hAnsi="Cambria"/>
        </w:rPr>
        <w:t xml:space="preserve"> (pełny zakres rzecz</w:t>
      </w:r>
      <w:r>
        <w:rPr>
          <w:rFonts w:ascii="Cambria" w:hAnsi="Cambria"/>
        </w:rPr>
        <w:t>owy Etapu I określa dokumentacja, o której mowa w § 1 ust. 3</w:t>
      </w:r>
      <w:r w:rsidRPr="00CB08ED">
        <w:rPr>
          <w:rFonts w:ascii="Cambria" w:hAnsi="Cambria"/>
        </w:rPr>
        <w:t>) – faktura VAT wystawiona po zakończeniu całości robót i bezusterkowym odbiorze robót, obejmująca wynagrodzenie za realizację robót wchodzących w skład Etapu I;</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 określa dokumentacja</w:t>
      </w:r>
      <w:r>
        <w:rPr>
          <w:rFonts w:ascii="Cambria" w:hAnsi="Cambria"/>
        </w:rPr>
        <w:t>, o której mowa w § 1 ust. 3</w:t>
      </w:r>
      <w:r w:rsidRPr="00CB08ED">
        <w:rPr>
          <w:rFonts w:ascii="Cambria" w:hAnsi="Cambria"/>
        </w:rPr>
        <w:t>) – faktura VAT wystawiona po zakończeniu całości robót i bezusterkowym odbiorze robót, obejmująca wynagrodzenie za realizację robót wchodzących w skład Etapu II.</w:t>
      </w:r>
    </w:p>
    <w:p w:rsidR="00CB08ED" w:rsidRDefault="00CB08ED" w:rsidP="00CB08ED">
      <w:pPr>
        <w:pStyle w:val="Akapitzlist"/>
        <w:suppressAutoHyphens/>
        <w:spacing w:after="0" w:line="360" w:lineRule="auto"/>
        <w:ind w:left="1364"/>
        <w:jc w:val="both"/>
        <w:rPr>
          <w:rFonts w:ascii="Cambria" w:hAnsi="Cambria"/>
        </w:rPr>
      </w:pP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lastRenderedPageBreak/>
        <w:t>Podstawę do wystawienia faktur</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 xml:space="preserve">Płatność faktur </w:t>
      </w:r>
      <w:r>
        <w:rPr>
          <w:rFonts w:ascii="Cambria" w:hAnsi="Cambria"/>
        </w:rPr>
        <w:t xml:space="preserve">VAT </w:t>
      </w:r>
      <w:r w:rsidRPr="00795327">
        <w:rPr>
          <w:rFonts w:ascii="Cambria" w:hAnsi="Cambria"/>
        </w:rPr>
        <w:t>nastąpi w terminie do 30 dni od daty doręczenia Zamawiającemu prawidłowo sporządzon</w:t>
      </w:r>
      <w:r w:rsidR="00CB08ED">
        <w:rPr>
          <w:rFonts w:ascii="Cambria" w:hAnsi="Cambria"/>
        </w:rPr>
        <w:t>ych</w:t>
      </w:r>
      <w:r w:rsidRPr="00795327">
        <w:rPr>
          <w:rFonts w:ascii="Cambria" w:hAnsi="Cambria"/>
        </w:rPr>
        <w:t xml:space="preserve"> faktur</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 xml:space="preserve">Do faktur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 xml:space="preserve">Cesja wierzytelności Wykonawcy wynikających z faktur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795327"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1-6</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 xml:space="preserve">termin zapłaty wynagrodzenia przewidziany w umowie o podwykonawstwo, której przedmiotem są roboty budowlane, jest dłuższy niż 30 dni od dnia doręczenia wykonawcy, </w:t>
      </w:r>
      <w:r>
        <w:rPr>
          <w:rFonts w:ascii="Cambria" w:hAnsi="Cambria"/>
        </w:rPr>
        <w:lastRenderedPageBreak/>
        <w:t>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lastRenderedPageBreak/>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lastRenderedPageBreak/>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częściowy;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lastRenderedPageBreak/>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346581">
      <w:pPr>
        <w:pStyle w:val="Akapitzlist"/>
        <w:numPr>
          <w:ilvl w:val="2"/>
          <w:numId w:val="19"/>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 powoływana przez Zamawiającego;</w:t>
      </w:r>
    </w:p>
    <w:p w:rsidR="00795327" w:rsidRPr="00D12833" w:rsidRDefault="00D12833" w:rsidP="00346581">
      <w:pPr>
        <w:pStyle w:val="Akapitzlist"/>
        <w:numPr>
          <w:ilvl w:val="2"/>
          <w:numId w:val="19"/>
        </w:numPr>
        <w:spacing w:after="0" w:line="360" w:lineRule="auto"/>
        <w:ind w:left="567" w:hanging="141"/>
        <w:jc w:val="both"/>
        <w:rPr>
          <w:rFonts w:ascii="Cambria" w:hAnsi="Cambria"/>
          <w:i/>
        </w:rPr>
      </w:pPr>
      <w:r w:rsidRPr="00D12833">
        <w:rPr>
          <w:rFonts w:ascii="Cambria" w:hAnsi="Cambria"/>
          <w:i/>
        </w:rPr>
        <w:t>(usunięty)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Pr="00D12833" w:rsidRDefault="00D12833" w:rsidP="00346581">
      <w:pPr>
        <w:pStyle w:val="Akapitzlist"/>
        <w:numPr>
          <w:ilvl w:val="0"/>
          <w:numId w:val="29"/>
        </w:numPr>
        <w:spacing w:after="0" w:line="360" w:lineRule="auto"/>
        <w:ind w:left="567" w:hanging="283"/>
        <w:jc w:val="both"/>
        <w:rPr>
          <w:rFonts w:ascii="Cambria" w:hAnsi="Cambria"/>
          <w:i/>
        </w:rPr>
      </w:pPr>
      <w:r w:rsidRPr="00D12833">
        <w:rPr>
          <w:rFonts w:ascii="Cambria" w:hAnsi="Cambria"/>
          <w:i/>
        </w:rPr>
        <w:t>(usunięty)</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lastRenderedPageBreak/>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Pr="00D12833" w:rsidRDefault="00D12833" w:rsidP="00346581">
      <w:pPr>
        <w:pStyle w:val="Akapitzlist"/>
        <w:numPr>
          <w:ilvl w:val="0"/>
          <w:numId w:val="29"/>
        </w:numPr>
        <w:spacing w:after="0" w:line="360" w:lineRule="auto"/>
        <w:ind w:left="567" w:hanging="425"/>
        <w:jc w:val="both"/>
        <w:rPr>
          <w:rFonts w:ascii="Cambria" w:hAnsi="Cambria"/>
          <w:i/>
        </w:rPr>
      </w:pPr>
      <w:r w:rsidRPr="00D12833">
        <w:rPr>
          <w:rFonts w:ascii="Cambria" w:hAnsi="Cambria"/>
          <w:i/>
        </w:rPr>
        <w:t>(usunięty)</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lastRenderedPageBreak/>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795327" w:rsidRDefault="00795327" w:rsidP="00346581">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86770B" w:rsidRDefault="00CB08ED" w:rsidP="00CB08ED">
      <w:pPr>
        <w:pStyle w:val="Akapitzlist"/>
        <w:numPr>
          <w:ilvl w:val="0"/>
          <w:numId w:val="33"/>
        </w:numPr>
        <w:spacing w:after="0" w:line="360" w:lineRule="auto"/>
        <w:jc w:val="both"/>
        <w:rPr>
          <w:rFonts w:ascii="Cambria" w:hAnsi="Cambria"/>
        </w:rPr>
      </w:pPr>
      <w:r>
        <w:rPr>
          <w:rFonts w:ascii="Cambria" w:hAnsi="Cambria"/>
        </w:rPr>
        <w:t>Inspektor Nadzoru I</w:t>
      </w:r>
      <w:r w:rsidRPr="00CB08ED">
        <w:rPr>
          <w:rFonts w:ascii="Cambria" w:hAnsi="Cambria"/>
        </w:rPr>
        <w:t>nwestorskiego ds. ka</w:t>
      </w:r>
      <w:r>
        <w:rPr>
          <w:rFonts w:ascii="Cambria" w:hAnsi="Cambria"/>
        </w:rPr>
        <w:t xml:space="preserve">nalizacji deszczowej – </w:t>
      </w:r>
      <w:r w:rsidRPr="0086770B">
        <w:rPr>
          <w:rFonts w:ascii="Cambria" w:hAnsi="Cambria"/>
        </w:rPr>
        <w:t>………………</w:t>
      </w:r>
      <w:r>
        <w:rPr>
          <w:rFonts w:ascii="Cambria" w:hAnsi="Cambria"/>
        </w:rPr>
        <w:t>……..,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 branży inżynierii</w:t>
      </w:r>
      <w:r w:rsidR="00113A1A" w:rsidRPr="00A43DE9">
        <w:rPr>
          <w:rFonts w:ascii="Cambria" w:hAnsi="Cambria"/>
        </w:rPr>
        <w:t xml:space="preserve"> drogowej lub odpowiadające im uprawnienia w specjalności konstrukcyjno-budowlanej</w:t>
      </w:r>
      <w:r w:rsidRPr="00CB08ED">
        <w:rPr>
          <w:rFonts w:ascii="Cambria" w:hAnsi="Cambria"/>
        </w:rPr>
        <w:t>: ……………….., uprawnienia nr ……………</w:t>
      </w:r>
      <w:r w:rsidR="00113A1A">
        <w:rPr>
          <w:rFonts w:ascii="Cambria" w:hAnsi="Cambria"/>
        </w:rPr>
        <w:t>;</w:t>
      </w:r>
    </w:p>
    <w:p w:rsidR="00113A1A" w:rsidRPr="00113A1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1"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lastRenderedPageBreak/>
        <w:t>Wykonawca upoważnia Zamawiającego do dokonywania potrąceń kar umownych z 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BB6094" w:rsidRPr="00BB6094" w:rsidRDefault="00BB6094" w:rsidP="00346581">
      <w:pPr>
        <w:pStyle w:val="Akapitzlist"/>
        <w:numPr>
          <w:ilvl w:val="0"/>
          <w:numId w:val="36"/>
        </w:numPr>
        <w:spacing w:after="0" w:line="360" w:lineRule="auto"/>
        <w:ind w:left="284" w:hanging="284"/>
        <w:jc w:val="both"/>
        <w:rPr>
          <w:rFonts w:ascii="Cambria" w:hAnsi="Cambria"/>
          <w:i/>
        </w:rPr>
      </w:pPr>
      <w:r w:rsidRPr="00BB6094">
        <w:rPr>
          <w:rFonts w:ascii="Cambria" w:hAnsi="Cambria"/>
          <w:i/>
        </w:rPr>
        <w:t>(usunięty)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lastRenderedPageBreak/>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8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lastRenderedPageBreak/>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CB08ED" w:rsidRPr="00CB08ED" w:rsidRDefault="00CB08ED"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CB08ED">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0D6F02" w:rsidRPr="00D12833" w:rsidRDefault="00795327" w:rsidP="00D12833">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Start w:id="4" w:name="_GoBack"/>
      <w:bookmarkEnd w:id="3"/>
      <w:bookmarkEnd w:id="4"/>
    </w:p>
    <w:p w:rsidR="00795327" w:rsidRDefault="00795327" w:rsidP="00795327">
      <w:pPr>
        <w:spacing w:after="0" w:line="360" w:lineRule="auto"/>
        <w:jc w:val="center"/>
        <w:rPr>
          <w:rFonts w:ascii="Cambria" w:hAnsi="Cambria"/>
          <w:b/>
        </w:rPr>
      </w:pPr>
      <w:r>
        <w:rPr>
          <w:rFonts w:ascii="Cambria" w:hAnsi="Cambria"/>
          <w:b/>
        </w:rPr>
        <w:lastRenderedPageBreak/>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795327">
        <w:rPr>
          <w:rFonts w:ascii="Cambria" w:hAnsi="Cambria"/>
        </w:rPr>
        <w:t xml:space="preserve">„PRZEBUDOWA DRÓG GMINNYCH ULICY KLONOWEJ W KM 0+000 DO KM 0+624 O DŁUGOŚCI 624 </w:t>
      </w:r>
      <w:proofErr w:type="spellStart"/>
      <w:r w:rsidRPr="00795327">
        <w:rPr>
          <w:rFonts w:ascii="Cambria" w:hAnsi="Cambria"/>
        </w:rPr>
        <w:t>mb</w:t>
      </w:r>
      <w:proofErr w:type="spellEnd"/>
      <w:r w:rsidRPr="00795327">
        <w:rPr>
          <w:rFonts w:ascii="Cambria" w:hAnsi="Cambria"/>
        </w:rPr>
        <w:t xml:space="preserve">, ULICY KASZTANOWEJ W KM 0+000 DO KM 0+425 O DŁUGOŚCI 435 </w:t>
      </w:r>
      <w:proofErr w:type="spellStart"/>
      <w:r w:rsidRPr="00795327">
        <w:rPr>
          <w:rFonts w:ascii="Cambria" w:hAnsi="Cambria"/>
        </w:rPr>
        <w:t>mb</w:t>
      </w:r>
      <w:proofErr w:type="spellEnd"/>
      <w:r w:rsidRPr="00795327">
        <w:rPr>
          <w:rFonts w:ascii="Cambria" w:hAnsi="Cambria"/>
        </w:rPr>
        <w:t xml:space="preserve"> ORAZ ŁĄCZNIKÓW NA DZIAŁKACH NR 1832/233, 1832/210, 1832/230, 1832/215, 1832/211, 1832/201, 1832/206, 1832/205, 18</w:t>
      </w:r>
      <w:r>
        <w:rPr>
          <w:rFonts w:ascii="Cambria" w:hAnsi="Cambria"/>
        </w:rPr>
        <w:t>32/204 W MIEJSCOWOŚCI PIEKOSZÓW</w:t>
      </w:r>
      <w:r w:rsidRPr="00795327">
        <w:rPr>
          <w:rFonts w:ascii="Cambria" w:hAnsi="Cambria" w:cs="Times New Roman"/>
        </w:rPr>
        <w:t>"</w:t>
      </w:r>
      <w:r w:rsidRPr="00795327">
        <w:rPr>
          <w:rFonts w:ascii="Cambria" w:hAnsi="Cambria"/>
          <w:b/>
          <w:iCs/>
        </w:rPr>
        <w:t xml:space="preserve">, </w:t>
      </w:r>
      <w:r w:rsidRPr="00795327">
        <w:rPr>
          <w:rFonts w:ascii="Cambria" w:hAnsi="Cambria"/>
        </w:rPr>
        <w:t>prowadzonym w trybie przetargu nieograniczonego</w:t>
      </w:r>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lastRenderedPageBreak/>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795327" w:rsidRDefault="00795327" w:rsidP="00795327">
      <w:pPr>
        <w:spacing w:after="0" w:line="360" w:lineRule="auto"/>
        <w:jc w:val="both"/>
        <w:rPr>
          <w:rFonts w:ascii="Cambria" w:hAnsi="Cambria"/>
        </w:rPr>
      </w:pP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lastRenderedPageBreak/>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00" w:rsidRDefault="00590300" w:rsidP="008A4526">
      <w:pPr>
        <w:spacing w:after="0" w:line="240" w:lineRule="auto"/>
      </w:pPr>
      <w:r>
        <w:separator/>
      </w:r>
    </w:p>
  </w:endnote>
  <w:endnote w:type="continuationSeparator" w:id="0">
    <w:p w:rsidR="00590300" w:rsidRDefault="00590300"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12833">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12833">
              <w:rPr>
                <w:b/>
                <w:bCs/>
                <w:noProof/>
              </w:rPr>
              <w:t>21</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00" w:rsidRDefault="00590300" w:rsidP="008A4526">
      <w:pPr>
        <w:spacing w:after="0" w:line="240" w:lineRule="auto"/>
      </w:pPr>
      <w:r>
        <w:separator/>
      </w:r>
    </w:p>
  </w:footnote>
  <w:footnote w:type="continuationSeparator" w:id="0">
    <w:p w:rsidR="00590300" w:rsidRDefault="00590300" w:rsidP="008A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6">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9"/>
  </w:num>
  <w:num w:numId="45">
    <w:abstractNumId w:val="1"/>
  </w:num>
  <w:num w:numId="46">
    <w:abstractNumId w:val="47"/>
  </w:num>
  <w:num w:numId="47">
    <w:abstractNumId w:val="49"/>
  </w:num>
  <w:num w:numId="48">
    <w:abstractNumId w:val="14"/>
  </w:num>
  <w:num w:numId="49">
    <w:abstractNumId w:val="50"/>
  </w:num>
  <w:num w:numId="50">
    <w:abstractNumId w:val="34"/>
  </w:num>
  <w:num w:numId="51">
    <w:abstractNumId w:val="25"/>
  </w:num>
  <w:num w:numId="52">
    <w:abstractNumId w:val="23"/>
  </w:num>
  <w:num w:numId="53">
    <w:abstractNumId w:val="28"/>
  </w:num>
  <w:num w:numId="54">
    <w:abstractNumId w:val="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D6F02"/>
    <w:rsid w:val="00113A1A"/>
    <w:rsid w:val="00136811"/>
    <w:rsid w:val="001C21BE"/>
    <w:rsid w:val="002642CF"/>
    <w:rsid w:val="00346581"/>
    <w:rsid w:val="005137EC"/>
    <w:rsid w:val="00524412"/>
    <w:rsid w:val="00542942"/>
    <w:rsid w:val="00590300"/>
    <w:rsid w:val="00695AC3"/>
    <w:rsid w:val="00795327"/>
    <w:rsid w:val="008A4526"/>
    <w:rsid w:val="00BB6094"/>
    <w:rsid w:val="00CB08ED"/>
    <w:rsid w:val="00D12833"/>
    <w:rsid w:val="00DB3868"/>
    <w:rsid w:val="00E31C9E"/>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iro.271.2.8.2019.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1950</TotalTime>
  <Pages>21</Pages>
  <Words>6265</Words>
  <Characters>37592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2019-05-16T11:15:00Z</dcterms:created>
  <dcterms:modified xsi:type="dcterms:W3CDTF">2019-05-29T06:28:00Z</dcterms:modified>
</cp:coreProperties>
</file>