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93C" w:rsidRPr="005900FC" w:rsidRDefault="00B3393C" w:rsidP="00B3393C">
      <w:pPr>
        <w:spacing w:after="0" w:line="240" w:lineRule="auto"/>
        <w:jc w:val="right"/>
        <w:rPr>
          <w:rFonts w:ascii="Verdana" w:eastAsia="Times New Roman" w:hAnsi="Verdana" w:cs="Times New Roman"/>
          <w:bCs/>
          <w:color w:val="474748"/>
          <w:sz w:val="20"/>
          <w:szCs w:val="20"/>
          <w:lang w:eastAsia="pl-PL"/>
        </w:rPr>
      </w:pPr>
      <w:r w:rsidRPr="005900FC">
        <w:rPr>
          <w:rFonts w:ascii="Verdana" w:eastAsia="Times New Roman" w:hAnsi="Verdana" w:cs="Times New Roman"/>
          <w:bCs/>
          <w:color w:val="474748"/>
          <w:sz w:val="20"/>
          <w:szCs w:val="20"/>
          <w:lang w:eastAsia="pl-PL"/>
        </w:rPr>
        <w:t>Załącznik do</w:t>
      </w:r>
    </w:p>
    <w:p w:rsidR="00B3393C" w:rsidRPr="005900FC" w:rsidRDefault="00B3393C" w:rsidP="00B3393C">
      <w:pPr>
        <w:spacing w:after="0" w:line="240" w:lineRule="auto"/>
        <w:jc w:val="right"/>
        <w:rPr>
          <w:rFonts w:ascii="Verdana" w:eastAsia="Times New Roman" w:hAnsi="Verdana" w:cs="Times New Roman"/>
          <w:bCs/>
          <w:color w:val="474748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color w:val="474748"/>
          <w:sz w:val="20"/>
          <w:szCs w:val="20"/>
          <w:lang w:eastAsia="pl-PL"/>
        </w:rPr>
        <w:t>Zarządzenia Nr 217</w:t>
      </w:r>
      <w:r w:rsidRPr="005900FC">
        <w:rPr>
          <w:rFonts w:ascii="Verdana" w:eastAsia="Times New Roman" w:hAnsi="Verdana" w:cs="Times New Roman"/>
          <w:bCs/>
          <w:color w:val="474748"/>
          <w:sz w:val="20"/>
          <w:szCs w:val="20"/>
          <w:lang w:eastAsia="pl-PL"/>
        </w:rPr>
        <w:t>.</w:t>
      </w:r>
      <w:r>
        <w:rPr>
          <w:rFonts w:ascii="Verdana" w:eastAsia="Times New Roman" w:hAnsi="Verdana" w:cs="Times New Roman"/>
          <w:bCs/>
          <w:color w:val="474748"/>
          <w:sz w:val="20"/>
          <w:szCs w:val="20"/>
          <w:lang w:eastAsia="pl-PL"/>
        </w:rPr>
        <w:t>2016</w:t>
      </w:r>
    </w:p>
    <w:p w:rsidR="00B3393C" w:rsidRPr="005900FC" w:rsidRDefault="00B3393C" w:rsidP="00B3393C">
      <w:pPr>
        <w:spacing w:after="0" w:line="240" w:lineRule="auto"/>
        <w:jc w:val="right"/>
        <w:rPr>
          <w:rFonts w:ascii="Verdana" w:eastAsia="Times New Roman" w:hAnsi="Verdana" w:cs="Times New Roman"/>
          <w:bCs/>
          <w:color w:val="474748"/>
          <w:sz w:val="20"/>
          <w:szCs w:val="20"/>
          <w:lang w:eastAsia="pl-PL"/>
        </w:rPr>
      </w:pPr>
      <w:r w:rsidRPr="005900FC">
        <w:rPr>
          <w:rFonts w:ascii="Verdana" w:eastAsia="Times New Roman" w:hAnsi="Verdana" w:cs="Times New Roman"/>
          <w:bCs/>
          <w:color w:val="474748"/>
          <w:sz w:val="20"/>
          <w:szCs w:val="20"/>
          <w:lang w:eastAsia="pl-PL"/>
        </w:rPr>
        <w:t>Wójta Gminy Majdan Królewski</w:t>
      </w:r>
    </w:p>
    <w:p w:rsidR="00B3393C" w:rsidRPr="005900FC" w:rsidRDefault="00B3393C" w:rsidP="00B3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color w:val="474748"/>
          <w:sz w:val="20"/>
          <w:szCs w:val="20"/>
          <w:lang w:eastAsia="pl-PL"/>
        </w:rPr>
        <w:t>z dnia 30 maja 2016</w:t>
      </w:r>
      <w:r w:rsidRPr="005900FC">
        <w:rPr>
          <w:rFonts w:ascii="Verdana" w:eastAsia="Times New Roman" w:hAnsi="Verdana" w:cs="Times New Roman"/>
          <w:bCs/>
          <w:color w:val="474748"/>
          <w:sz w:val="20"/>
          <w:szCs w:val="20"/>
          <w:lang w:eastAsia="pl-PL"/>
        </w:rPr>
        <w:t xml:space="preserve"> r.</w:t>
      </w:r>
    </w:p>
    <w:p w:rsidR="00B3393C" w:rsidRPr="005900FC" w:rsidRDefault="00B3393C" w:rsidP="00B3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393C" w:rsidRPr="005900FC" w:rsidRDefault="00B3393C" w:rsidP="00B3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393C" w:rsidRPr="005900FC" w:rsidRDefault="00B3393C" w:rsidP="00B3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393C" w:rsidRPr="005900FC" w:rsidRDefault="00B3393C" w:rsidP="00B3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393C" w:rsidRPr="005900FC" w:rsidRDefault="00B3393C" w:rsidP="00B3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900F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Ogłoszenie Wójta Gminy Majdan Królewski</w:t>
      </w:r>
    </w:p>
    <w:p w:rsidR="00B3393C" w:rsidRPr="005900FC" w:rsidRDefault="00B3393C" w:rsidP="00B3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93C" w:rsidRPr="005900FC" w:rsidRDefault="00B3393C" w:rsidP="00B3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93C" w:rsidRPr="005900FC" w:rsidRDefault="00B3393C" w:rsidP="00B33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uprawnionymi do złożenia oferty są organizacje pozarządowe, podmioty wymienione w art.3 ust.3 ustawy o działalności pożytku publicznego i o wolontariacie.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warunki realizacji zadania zostaną określone w umowie na wykonanie zadania publicznego. Zasady przyznania dotacji zawarte są w ustawie z dnia 24 kwietnia 2003 roku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wolon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tariacie (Dz. U. z 2016r., poz. 239</w:t>
      </w: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proofErr w:type="spellEnd"/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    w rozporządzeniu ministra gospodarki, pracy i polityki społecznej z dnia 29 października 2003 roku w sprawie wzoru oferty realizacji zadania publicznego, ramowanego wzoru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o wykonanie zadania publicznego wzoru sprawozdania z wykonania tego zadania (Dz. U. Nr 193 poz. 1891 z dnia 18 listopada 2003r.)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Konkurs obejmuje organizację wypoczynku letniego: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4341"/>
        <w:gridCol w:w="1210"/>
        <w:gridCol w:w="1296"/>
        <w:gridCol w:w="1532"/>
      </w:tblGrid>
      <w:tr w:rsidR="00B3393C" w:rsidRPr="005900FC" w:rsidTr="00D57C64">
        <w:tc>
          <w:tcPr>
            <w:tcW w:w="688" w:type="dxa"/>
            <w:shd w:val="clear" w:color="auto" w:fill="auto"/>
          </w:tcPr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0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60" w:type="dxa"/>
            <w:shd w:val="clear" w:color="auto" w:fill="auto"/>
          </w:tcPr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0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 publicznego</w:t>
            </w:r>
          </w:p>
        </w:tc>
        <w:tc>
          <w:tcPr>
            <w:tcW w:w="1224" w:type="dxa"/>
            <w:shd w:val="clear" w:color="auto" w:fill="auto"/>
          </w:tcPr>
          <w:p w:rsidR="00B3393C" w:rsidRPr="005900FC" w:rsidRDefault="00B3393C" w:rsidP="00D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0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dotacji</w:t>
            </w:r>
          </w:p>
        </w:tc>
        <w:tc>
          <w:tcPr>
            <w:tcW w:w="1296" w:type="dxa"/>
            <w:shd w:val="clear" w:color="auto" w:fill="auto"/>
          </w:tcPr>
          <w:p w:rsidR="00B3393C" w:rsidRPr="005900FC" w:rsidRDefault="00B3393C" w:rsidP="00D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0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544" w:type="dxa"/>
            <w:shd w:val="clear" w:color="auto" w:fill="auto"/>
          </w:tcPr>
          <w:p w:rsidR="00B3393C" w:rsidRPr="005900FC" w:rsidRDefault="00B3393C" w:rsidP="00D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0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składania wniosków</w:t>
            </w:r>
          </w:p>
          <w:p w:rsidR="00B3393C" w:rsidRPr="005900FC" w:rsidRDefault="00B3393C" w:rsidP="00D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3393C" w:rsidRPr="005900FC" w:rsidTr="00D57C64">
        <w:tc>
          <w:tcPr>
            <w:tcW w:w="688" w:type="dxa"/>
            <w:shd w:val="clear" w:color="auto" w:fill="auto"/>
          </w:tcPr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0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60" w:type="dxa"/>
            <w:shd w:val="clear" w:color="auto" w:fill="auto"/>
          </w:tcPr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wypoczynku letniego dla dzieci i młodzieży z terenu Gminy Majdan Królewski z uwzględnieniem programu profilaktycznego, zawartego w Gminnym Programie Profilaktyki i Rozwiązywania Problemów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lkoholowych na 2015</w:t>
            </w:r>
            <w:r w:rsidRPr="00590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</w:t>
            </w:r>
          </w:p>
        </w:tc>
        <w:tc>
          <w:tcPr>
            <w:tcW w:w="1224" w:type="dxa"/>
            <w:shd w:val="clear" w:color="auto" w:fill="auto"/>
          </w:tcPr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0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15.000 zł</w:t>
            </w:r>
          </w:p>
        </w:tc>
        <w:tc>
          <w:tcPr>
            <w:tcW w:w="1296" w:type="dxa"/>
            <w:shd w:val="clear" w:color="auto" w:fill="auto"/>
          </w:tcPr>
          <w:p w:rsidR="00B3393C" w:rsidRPr="005900FC" w:rsidRDefault="00B3393C" w:rsidP="00D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0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</w:t>
            </w:r>
          </w:p>
          <w:p w:rsidR="00B3393C" w:rsidRPr="005900FC" w:rsidRDefault="00B3393C" w:rsidP="00D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01.07.2016</w:t>
            </w:r>
          </w:p>
          <w:p w:rsidR="00B3393C" w:rsidRPr="005900FC" w:rsidRDefault="00B3393C" w:rsidP="00D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0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 </w:t>
            </w:r>
          </w:p>
          <w:p w:rsidR="00B3393C" w:rsidRPr="005900FC" w:rsidRDefault="00B3393C" w:rsidP="00D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0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31.08.201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44" w:type="dxa"/>
            <w:shd w:val="clear" w:color="auto" w:fill="auto"/>
          </w:tcPr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22.06.2016</w:t>
            </w:r>
            <w:r w:rsidRPr="00590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W roku 2015</w:t>
      </w:r>
      <w:r w:rsidRPr="00590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była udzielona dotacja na realizację zadania z zakresu profilaktyki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590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przeciwdzia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łania alkoholizmowi kwocie 10</w:t>
      </w:r>
      <w:r w:rsidRPr="00590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,000 złotych brutto.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Termin rozstrzygnięcia konkursu: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590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.06.201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590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4.Tryb składania ofert: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1) oferty należy składać w zamkniętej kopercie, w Urzędzie Gminy w Majdanie Królewskim ul. Rynek 1A pok. 208 II piętro do godz.14.30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2) poszczególne podmioty mogą złożyć tylko jedną ofertę na dane zadanie.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3) w otwartym konkursie ofert może zostać wybrana więcej niż jedna oferta.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4) ofertę konkursową na realizację wyżej wymienionego zadania należy złożyć na druku ofertowym, załącznik Nr 2.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5) oferta będzie oceniana pod względem spełniania wymogów formalnych i merytorycznych.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6) oferta niespełniająca wymagań podlega odrzuceniu, o czym Wójt zawiadamia pisemnie wnioskodawcę.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7) Wójt Gminy dopuszcza możliwość wprowadzania korekt w ofercie w przypadku, gdy kwota przyznanego dofinansowania jest mniejsza niż wnioskowana lub, gdy w ofercie wystąpiły błędy, w terminie 3 dni od wskazania uchybień.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Oferta musi spełniać wymogi formalne: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Oferta została złożona terminowo, w odpowiednim miejscu i formie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Koperta opatrzona jest dopiskiem tytułu i numeru zadania publicznego oraz pieczęcią stowarzyszenia/ jednostki organizacyjnej, 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Oferta jest wypełniona prawidłowo (wypełnione wszystkie rubryki + opis budżetu bez błędów merytorycznych i rachunkowych)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4. Oferta jest opatrzona we właściwych punktach podpisami osób prawnie upoważnionych oraz pieczęciami oferenta,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5. Do oferty należy dołączyć załączniki:</w:t>
      </w:r>
    </w:p>
    <w:p w:rsidR="00B3393C" w:rsidRPr="005900FC" w:rsidRDefault="00B3393C" w:rsidP="00B339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rejestru, potwierdzony za zgodność ze stanem faktycznym oryginalnymi podpisami osób statutowo do tego upoważnionych, </w:t>
      </w:r>
    </w:p>
    <w:p w:rsidR="00B3393C" w:rsidRPr="005900FC" w:rsidRDefault="00B3393C" w:rsidP="00B339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merytoryczne i finansowe za ostatni rok (dla organizacji działających powyżej jednego roku),</w:t>
      </w:r>
    </w:p>
    <w:p w:rsidR="00B3393C" w:rsidRPr="005900FC" w:rsidRDefault="00B3393C" w:rsidP="00B339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 potwierdzony za zgodność ze stanem faktycznym, oryginalnymi podpisami osób statutowo do tego upoważnionych,</w:t>
      </w:r>
    </w:p>
    <w:p w:rsidR="00B3393C" w:rsidRPr="005900FC" w:rsidRDefault="00B3393C" w:rsidP="00B339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potwierdzające kwalifikacje kadry,</w:t>
      </w:r>
    </w:p>
    <w:p w:rsidR="00B3393C" w:rsidRPr="005900FC" w:rsidRDefault="00B3393C" w:rsidP="00B339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Deklaracja o zamiarze odpłatnego lub nieodpłatnego wykonania zadania ( zgodnie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z Ustawą o pożytku publicznym i wolontariacie, art.7,,działalnością nieodpłatną pożytku publicznego jest świadczenie na podstawie stosunku prawnego usług, za które organizacja pozarządowa oraz podmioty wymienione w art.3 ust.3 prowadzące tę działalność nie pobierają wynagrodzenia’’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niespełniające wymogów formalnych nie będą rozpatrywane pod względem merytorycznym.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Kryteria merytoryczne oferty: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1. Jakość przygotowanego projektu:</w:t>
      </w:r>
    </w:p>
    <w:p w:rsidR="00B3393C" w:rsidRPr="005900FC" w:rsidRDefault="00B3393C" w:rsidP="00B339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Zrozumiałość i przejrzystość</w:t>
      </w:r>
    </w:p>
    <w:p w:rsidR="00B3393C" w:rsidRPr="005900FC" w:rsidRDefault="00B3393C" w:rsidP="00B339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 osób realizujących działania</w:t>
      </w:r>
    </w:p>
    <w:p w:rsidR="00B3393C" w:rsidRPr="005900FC" w:rsidRDefault="00B3393C" w:rsidP="00B339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Kompletność opisu działań</w:t>
      </w:r>
    </w:p>
    <w:p w:rsidR="00B3393C" w:rsidRPr="005900FC" w:rsidRDefault="00B3393C" w:rsidP="00B339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Rezultaty i spodziewane efekty realizacji zadania</w:t>
      </w:r>
    </w:p>
    <w:p w:rsidR="00B3393C" w:rsidRPr="005900FC" w:rsidRDefault="00B3393C" w:rsidP="00B339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przedstawionej kalkulacji kosztów realizacji zadania w odniesieniu do zakresu rzeczowego zadania</w:t>
      </w:r>
    </w:p>
    <w:p w:rsidR="00B3393C" w:rsidRPr="005900FC" w:rsidRDefault="00B3393C" w:rsidP="00B339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efektywność wykorzystania środków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2. Możliwość realizacji zadania przez organizację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Przewidywana liczba osób objętych programem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4. Zakładani partnerzy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Dotacje nie będą udzielane na:</w:t>
      </w:r>
    </w:p>
    <w:p w:rsidR="00B3393C" w:rsidRPr="005900FC" w:rsidRDefault="00B3393C" w:rsidP="00B339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Remonty</w:t>
      </w:r>
    </w:p>
    <w:p w:rsidR="00B3393C" w:rsidRPr="005900FC" w:rsidRDefault="00B3393C" w:rsidP="00B339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i zakupy inwestycyjne</w:t>
      </w:r>
    </w:p>
    <w:p w:rsidR="00B3393C" w:rsidRPr="005900FC" w:rsidRDefault="00B3393C" w:rsidP="00B339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lokali, budynków, gruntów</w:t>
      </w:r>
    </w:p>
    <w:p w:rsidR="00B3393C" w:rsidRPr="005900FC" w:rsidRDefault="00B3393C" w:rsidP="00B339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Pokrycie deficytu przedsięwzięć zrealizowanych w latach poprzednich</w:t>
      </w:r>
    </w:p>
    <w:p w:rsidR="00B3393C" w:rsidRPr="005900FC" w:rsidRDefault="00B3393C" w:rsidP="00B339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pomocy osobom fizycznym i prawnym</w:t>
      </w:r>
    </w:p>
    <w:p w:rsidR="00B3393C" w:rsidRPr="005900FC" w:rsidRDefault="00B3393C" w:rsidP="00B339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Wyjazdy zagraniczne</w:t>
      </w:r>
    </w:p>
    <w:p w:rsidR="00B3393C" w:rsidRPr="005900FC" w:rsidRDefault="00B3393C" w:rsidP="00B339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gospodarczą podmiotów prowadzących działalność pożytku publicznego</w:t>
      </w:r>
    </w:p>
    <w:p w:rsidR="00B3393C" w:rsidRPr="005900FC" w:rsidRDefault="00B3393C" w:rsidP="00B339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polityczną, wyznaniową itp.</w:t>
      </w:r>
    </w:p>
    <w:p w:rsidR="00B3393C" w:rsidRPr="005900FC" w:rsidRDefault="00B3393C" w:rsidP="00B339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Podróże służbowe i inne wyjazdy kadry, niezwiązane bezpośrednio z realizacją projektu.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Koszty kwalifikowane: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dotacji pokryte mogą być tylko koszty kwalifikowane. Aby koszty mogły być uznane za kwalifikowane:</w:t>
      </w:r>
    </w:p>
    <w:p w:rsidR="00B3393C" w:rsidRPr="005900FC" w:rsidRDefault="00B3393C" w:rsidP="00B33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 stanowić koszty rzeczywiście niezbędne do zrealizowania projektu (przede wszystkim koszty transportu, zakwaterowania, wyżywienia, biletów wstępu, przejazdów, związanych z prowadzeniem zajęć edukacyjnych i sportowych,</w:t>
      </w:r>
    </w:p>
    <w:p w:rsidR="00B3393C" w:rsidRPr="005900FC" w:rsidRDefault="00B3393C" w:rsidP="00B33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 być udokumentowane w sposób umożliwiający ocenę realizacji projektu pod względem rzeczowym i finansowym,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1.Organizacja wypoczynku letniego dla dzieci i młodzieży z rodzin najbardziej potrzebujących, wielodzietnych, najbiedniejszych, żyjących w najbliższym otoczeniu osób uzależnionych od alkoholu oraz w rodzinach dotkniętych wykluczeniem społecznym.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 Informacje dodatkowe: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1. Informacje dotyczące konkursu można uzyskać w Urzędzie Gminy w Majdanie Królewski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m, II piętro, pok. 208</w:t>
      </w: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015 847 10 74 wew. 56, osoba odpowiedzialna Katarzyna Obara,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Formularze ofert dostępne są w Urzędzie Gminy w Majdanie Królewski, pok.206 A, oraz na stronie internetowej: </w:t>
      </w:r>
      <w:hyperlink r:id="rId5" w:history="1">
        <w:r w:rsidRPr="005900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www.majdankrolewski.pl</w:t>
        </w:r>
      </w:hyperlink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Decyzję o wyborze ofert, które uzyskają dotację, o wysokości dotacji oraz o wyznaczonych do sprawowania kontroli merytorycznej i finansowej nad realizacją zadań publicznych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Gminy w Majdanie Królewskim podejmuje Wójt Gminy Majdan Królewski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zarządzenia, po zasięgnięciu opinii Komisji Oceniającej,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Wykaz podmiotów prowadzących działalność pożytku publicznego, zleconych zadań, na które przyznano dotację i kwot przyznanych na realizacje tych zadań zostanie opublikowany na stronie internetowej gminy oraz zostanie wywieszony na tablicy ogłoszeń Urzędu Gminy Majdan Królewski</w:t>
      </w:r>
    </w:p>
    <w:p w:rsidR="00B04167" w:rsidRDefault="00B04167">
      <w:bookmarkStart w:id="0" w:name="_GoBack"/>
      <w:bookmarkEnd w:id="0"/>
    </w:p>
    <w:sectPr w:rsidR="00B04167" w:rsidSect="00832D47">
      <w:pgSz w:w="11906" w:h="16838" w:code="9"/>
      <w:pgMar w:top="1417" w:right="1417" w:bottom="1417" w:left="1417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D3344"/>
    <w:multiLevelType w:val="hybridMultilevel"/>
    <w:tmpl w:val="97F408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076760"/>
    <w:multiLevelType w:val="hybridMultilevel"/>
    <w:tmpl w:val="5234F6F2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62AA6FF4"/>
    <w:multiLevelType w:val="hybridMultilevel"/>
    <w:tmpl w:val="1FE4C8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C04F59"/>
    <w:multiLevelType w:val="hybridMultilevel"/>
    <w:tmpl w:val="7EAACF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3C"/>
    <w:rsid w:val="004B20C9"/>
    <w:rsid w:val="00832D47"/>
    <w:rsid w:val="00B04167"/>
    <w:rsid w:val="00B3393C"/>
    <w:rsid w:val="00D141AF"/>
    <w:rsid w:val="00D5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45161-9FB7-412C-B627-1CA21F83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sz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93C"/>
    <w:pPr>
      <w:spacing w:after="160" w:line="259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B20C9"/>
    <w:rPr>
      <w:b/>
      <w:bCs/>
    </w:rPr>
  </w:style>
  <w:style w:type="paragraph" w:styleId="Akapitzlist">
    <w:name w:val="List Paragraph"/>
    <w:basedOn w:val="Normalny"/>
    <w:uiPriority w:val="34"/>
    <w:qFormat/>
    <w:rsid w:val="004B20C9"/>
    <w:pPr>
      <w:ind w:left="708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jdankrol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2016-05-30T07:02:00Z</dcterms:created>
  <dcterms:modified xsi:type="dcterms:W3CDTF">2016-05-30T07:08:00Z</dcterms:modified>
</cp:coreProperties>
</file>