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3" w:rsidRPr="00DA3D1C" w:rsidRDefault="00423953" w:rsidP="00423953">
      <w:pPr>
        <w:spacing w:line="360" w:lineRule="auto"/>
      </w:pPr>
      <w:r w:rsidRPr="00392558">
        <w:t>WO.</w:t>
      </w:r>
      <w:r w:rsidRPr="00392558">
        <w:rPr>
          <w:color w:val="000000" w:themeColor="text1"/>
        </w:rPr>
        <w:t>271.20</w:t>
      </w:r>
      <w:r w:rsidRPr="00392558">
        <w:t>.2016.ZP</w:t>
      </w:r>
      <w:r w:rsidRPr="00392558">
        <w:rPr>
          <w:color w:val="FF0000"/>
        </w:rPr>
        <w:tab/>
      </w:r>
      <w:r w:rsidRPr="00392558">
        <w:rPr>
          <w:color w:val="FF0000"/>
        </w:rPr>
        <w:tab/>
      </w:r>
      <w:r w:rsidRPr="00392558">
        <w:rPr>
          <w:color w:val="FF0000"/>
        </w:rPr>
        <w:tab/>
      </w:r>
      <w:r w:rsidR="002A3A0D" w:rsidRPr="00392558">
        <w:rPr>
          <w:color w:val="FF0000"/>
        </w:rPr>
        <w:tab/>
      </w:r>
      <w:r w:rsidR="002A3A0D" w:rsidRPr="00392558">
        <w:rPr>
          <w:color w:val="FF0000"/>
        </w:rPr>
        <w:tab/>
      </w:r>
      <w:r w:rsidR="00047F5E" w:rsidRPr="00392558">
        <w:rPr>
          <w:color w:val="FF0000"/>
        </w:rPr>
        <w:tab/>
      </w:r>
      <w:r w:rsidR="00145CC6" w:rsidRPr="00392558">
        <w:t xml:space="preserve">Krobia, dnia </w:t>
      </w:r>
      <w:r w:rsidR="00F66353" w:rsidRPr="00392558">
        <w:t>6</w:t>
      </w:r>
      <w:r w:rsidRPr="00392558">
        <w:t xml:space="preserve"> czerwca 2016 roku</w:t>
      </w:r>
    </w:p>
    <w:p w:rsidR="00423953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ZAPYTANIE OFERTOWE </w:t>
      </w: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O UDZIELENIE ZAMÓWIENIA PUBLICZNEGO </w:t>
      </w: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>O WARTOŚ</w:t>
      </w:r>
      <w:r>
        <w:rPr>
          <w:b/>
        </w:rPr>
        <w:t>CI POWYŻEJ 5</w:t>
      </w:r>
      <w:r w:rsidRPr="009B6E76">
        <w:rPr>
          <w:b/>
        </w:rPr>
        <w:t>0</w:t>
      </w:r>
      <w:r>
        <w:rPr>
          <w:b/>
        </w:rPr>
        <w:t>.000,00 ZŁ NETTO</w:t>
      </w:r>
    </w:p>
    <w:p w:rsidR="00423953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bCs/>
          <w:sz w:val="22"/>
          <w:szCs w:val="22"/>
        </w:rPr>
      </w:pPr>
      <w:r w:rsidRPr="00FA0328">
        <w:rPr>
          <w:sz w:val="22"/>
          <w:szCs w:val="22"/>
        </w:rPr>
        <w:t>Działając w imieniu Zamawiającego zwracam się z prośbą o przedstawienie oferty w postępowaniu na:</w:t>
      </w:r>
      <w:r w:rsidRPr="00FA0328">
        <w:rPr>
          <w:b/>
          <w:sz w:val="22"/>
          <w:szCs w:val="22"/>
        </w:rPr>
        <w:t>„</w:t>
      </w:r>
      <w:r w:rsidR="006304CB">
        <w:rPr>
          <w:b/>
          <w:sz w:val="22"/>
          <w:szCs w:val="22"/>
        </w:rPr>
        <w:t xml:space="preserve"> </w:t>
      </w:r>
      <w:r w:rsidRPr="00FA0328">
        <w:rPr>
          <w:b/>
          <w:bCs/>
          <w:sz w:val="22"/>
          <w:szCs w:val="22"/>
        </w:rPr>
        <w:t>opracowanie projektu budowlano-wykonawcz</w:t>
      </w:r>
      <w:r w:rsidR="0015115C">
        <w:rPr>
          <w:b/>
          <w:bCs/>
          <w:sz w:val="22"/>
          <w:szCs w:val="22"/>
        </w:rPr>
        <w:t>ego na zadanie inwestycyjne pn. </w:t>
      </w:r>
      <w:r w:rsidRPr="00FA0328">
        <w:rPr>
          <w:b/>
          <w:bCs/>
          <w:sz w:val="22"/>
          <w:szCs w:val="22"/>
        </w:rPr>
        <w:t>Rewitalizacja przestrzeni miejskiej Krobi - renowacja zbiornika wodne</w:t>
      </w:r>
      <w:r w:rsidR="001F2F6F">
        <w:rPr>
          <w:b/>
          <w:bCs/>
          <w:sz w:val="22"/>
          <w:szCs w:val="22"/>
        </w:rPr>
        <w:t xml:space="preserve">go wokół Wyspy Kasztelańskiej </w:t>
      </w:r>
      <w:r w:rsidRPr="00FA0328">
        <w:rPr>
          <w:b/>
          <w:bCs/>
          <w:sz w:val="22"/>
          <w:szCs w:val="22"/>
        </w:rPr>
        <w:t>wraz z</w:t>
      </w:r>
      <w:r w:rsidR="001F2F6F">
        <w:rPr>
          <w:b/>
          <w:bCs/>
          <w:sz w:val="22"/>
          <w:szCs w:val="22"/>
        </w:rPr>
        <w:t xml:space="preserve"> przepustem do Rowu Krobskiego oraz </w:t>
      </w:r>
      <w:r w:rsidRPr="00FA0328">
        <w:rPr>
          <w:b/>
          <w:bCs/>
          <w:sz w:val="22"/>
          <w:szCs w:val="22"/>
        </w:rPr>
        <w:t xml:space="preserve">przebudową Rowu Krobskiego”. </w:t>
      </w:r>
    </w:p>
    <w:p w:rsidR="00423953" w:rsidRPr="00FA0328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FA0328" w:rsidRDefault="00423953" w:rsidP="00423953">
      <w:pPr>
        <w:spacing w:line="360" w:lineRule="auto"/>
        <w:ind w:right="4777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Zamawiający:</w:t>
      </w:r>
    </w:p>
    <w:p w:rsidR="00423953" w:rsidRPr="00F5262D" w:rsidRDefault="00423953" w:rsidP="00423953">
      <w:pPr>
        <w:ind w:right="4774"/>
        <w:rPr>
          <w:sz w:val="22"/>
          <w:szCs w:val="22"/>
        </w:rPr>
      </w:pPr>
      <w:r w:rsidRPr="00F5262D">
        <w:rPr>
          <w:sz w:val="22"/>
          <w:szCs w:val="22"/>
        </w:rPr>
        <w:t xml:space="preserve">Gmina Krobia </w:t>
      </w:r>
    </w:p>
    <w:p w:rsidR="00423953" w:rsidRPr="00F5262D" w:rsidRDefault="00423953" w:rsidP="00423953">
      <w:pPr>
        <w:ind w:right="4774"/>
        <w:rPr>
          <w:sz w:val="22"/>
          <w:szCs w:val="22"/>
        </w:rPr>
      </w:pPr>
      <w:r w:rsidRPr="00F5262D">
        <w:rPr>
          <w:sz w:val="22"/>
          <w:szCs w:val="22"/>
        </w:rPr>
        <w:t>ul. Rynek 1</w:t>
      </w:r>
    </w:p>
    <w:p w:rsidR="00423953" w:rsidRPr="001A78C1" w:rsidRDefault="00423953" w:rsidP="00423953">
      <w:pPr>
        <w:ind w:right="4774"/>
        <w:rPr>
          <w:sz w:val="22"/>
          <w:szCs w:val="22"/>
          <w:lang w:val="en-US"/>
        </w:rPr>
      </w:pPr>
      <w:r w:rsidRPr="001A78C1">
        <w:rPr>
          <w:sz w:val="22"/>
          <w:szCs w:val="22"/>
          <w:lang w:val="en-US"/>
        </w:rPr>
        <w:t>63 – 840 Krobia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 xml:space="preserve">tel. 65 571-11-11 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>fax 65 573-87-80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>e-mail: rozliczenia@krobia.pl</w:t>
      </w:r>
    </w:p>
    <w:p w:rsidR="00423953" w:rsidRPr="00F5262D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F5262D">
        <w:rPr>
          <w:bCs/>
          <w:lang w:val="de-DE"/>
        </w:rPr>
        <w:t>NIP: 696-17-49-038</w:t>
      </w:r>
    </w:p>
    <w:p w:rsidR="00423953" w:rsidRPr="00F5262D" w:rsidRDefault="00423953" w:rsidP="00423953">
      <w:r w:rsidRPr="00F5262D">
        <w:t>reprezentowana przez: Burmistrza Krobi Sebastiana Czwojdę</w:t>
      </w:r>
    </w:p>
    <w:p w:rsidR="00423953" w:rsidRDefault="00423953" w:rsidP="00423953">
      <w:pPr>
        <w:tabs>
          <w:tab w:val="left" w:pos="6237"/>
        </w:tabs>
        <w:rPr>
          <w:sz w:val="22"/>
          <w:szCs w:val="22"/>
        </w:rPr>
      </w:pPr>
    </w:p>
    <w:p w:rsidR="00423953" w:rsidRPr="00FA0328" w:rsidRDefault="00423953" w:rsidP="00423953">
      <w:pPr>
        <w:tabs>
          <w:tab w:val="left" w:pos="6237"/>
        </w:tabs>
        <w:rPr>
          <w:sz w:val="22"/>
          <w:szCs w:val="22"/>
        </w:rPr>
      </w:pP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</w:p>
    <w:p w:rsidR="00423953" w:rsidRDefault="00423953" w:rsidP="00423953">
      <w:pPr>
        <w:jc w:val="both"/>
        <w:rPr>
          <w:sz w:val="22"/>
          <w:szCs w:val="22"/>
        </w:rPr>
      </w:pPr>
      <w:r w:rsidRPr="00064AA4">
        <w:rPr>
          <w:b/>
          <w:sz w:val="22"/>
          <w:szCs w:val="22"/>
        </w:rPr>
        <w:t>Rodzaj zamówienia: usługa</w:t>
      </w:r>
      <w:r>
        <w:rPr>
          <w:sz w:val="22"/>
          <w:szCs w:val="22"/>
        </w:rPr>
        <w:t>.</w:t>
      </w:r>
    </w:p>
    <w:p w:rsidR="00423953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OPIS PRZEDMIOTU ZAMÓWIENIA</w:t>
      </w:r>
    </w:p>
    <w:p w:rsidR="00423953" w:rsidRPr="00FA0328" w:rsidRDefault="00423953" w:rsidP="00423953">
      <w:pPr>
        <w:jc w:val="both"/>
        <w:rPr>
          <w:b/>
          <w:bCs/>
        </w:rPr>
      </w:pP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Zakres zamówienia obejmuje opracowanie projektu budowlano-wykonawczego: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wykonanie przepustu (umożliwiającego przepłynięcie kajakami) w grobli wjazdowej na wyspę,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rozbudowę instalacji elektrycznej (podświetlenie przepustu, zasilanie do pompy nawadniającej boisko),</w:t>
      </w:r>
    </w:p>
    <w:p w:rsidR="00423953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renowację przepustu łączącego fosę z Rowem Krobskim (ciek otw</w:t>
      </w:r>
      <w:r w:rsidR="00582975">
        <w:rPr>
          <w:bCs/>
          <w:sz w:val="22"/>
          <w:szCs w:val="22"/>
        </w:rPr>
        <w:t>arty o brzegach umocnionych, na </w:t>
      </w:r>
      <w:r w:rsidRPr="00FA0328">
        <w:rPr>
          <w:bCs/>
          <w:sz w:val="22"/>
          <w:szCs w:val="22"/>
        </w:rPr>
        <w:t>istniejącej ścieżce zaprojektować kładkę-połączenie drewna szkła i stali),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 xml:space="preserve">- renowację Rowu </w:t>
      </w:r>
      <w:r w:rsidR="00BA13C0">
        <w:rPr>
          <w:bCs/>
          <w:sz w:val="22"/>
          <w:szCs w:val="22"/>
        </w:rPr>
        <w:t>Krobskiego od boiska miejskiego</w:t>
      </w:r>
      <w:r w:rsidRPr="00FA0328">
        <w:rPr>
          <w:bCs/>
          <w:sz w:val="22"/>
          <w:szCs w:val="22"/>
        </w:rPr>
        <w:t xml:space="preserve"> do ulic</w:t>
      </w:r>
      <w:r w:rsidR="00BA13C0">
        <w:rPr>
          <w:bCs/>
          <w:sz w:val="22"/>
          <w:szCs w:val="22"/>
        </w:rPr>
        <w:t>y Kasztelańskiej i od ulicy Poznańskiej do </w:t>
      </w:r>
      <w:r w:rsidRPr="00FA0328">
        <w:rPr>
          <w:bCs/>
          <w:sz w:val="22"/>
          <w:szCs w:val="22"/>
        </w:rPr>
        <w:t xml:space="preserve">ulicy Słowackiego (renowacja i umocnienie skarp rowu, kładek, </w:t>
      </w:r>
      <w:r w:rsidR="00582975">
        <w:rPr>
          <w:bCs/>
          <w:sz w:val="22"/>
          <w:szCs w:val="22"/>
        </w:rPr>
        <w:t>zaprojektować kładkę łączącą ul. </w:t>
      </w:r>
      <w:r w:rsidRPr="00FA0328">
        <w:rPr>
          <w:bCs/>
          <w:sz w:val="22"/>
          <w:szCs w:val="22"/>
        </w:rPr>
        <w:t>Poznańską z ciągiem pieszo rowerowym w kierunku ul. Słowackiego dł. 50 mb),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utwardzenie ciągów pieszo rowerowych wzdłuż Rowu Krobskiego.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lastRenderedPageBreak/>
        <w:t>Wykonawca wykona dokumentację zgodnie z przeznaczeniem, zasadami wiedzy technicznej, normami branżowymi i państwowymi oraz przepisami prawa budowlanego i innymi obowiązującymi przepisami w zakresie opracowywania projektów.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bCs/>
          <w:sz w:val="22"/>
          <w:szCs w:val="22"/>
        </w:rPr>
      </w:pPr>
      <w:r w:rsidRPr="00FA0328">
        <w:rPr>
          <w:b/>
          <w:bCs/>
          <w:sz w:val="22"/>
          <w:szCs w:val="22"/>
        </w:rPr>
        <w:t>Zakres opracowania obejmuje: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uzyskanie map do celów projektowych;</w:t>
      </w:r>
      <w:r w:rsidRPr="00FA0328">
        <w:rPr>
          <w:bCs/>
          <w:sz w:val="22"/>
          <w:szCs w:val="22"/>
        </w:rPr>
        <w:tab/>
      </w:r>
    </w:p>
    <w:p w:rsidR="00423953" w:rsidRPr="00FA0328" w:rsidRDefault="00423953" w:rsidP="0042395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projekt budowlany –</w:t>
      </w:r>
      <w:r w:rsidR="00AC1655">
        <w:rPr>
          <w:bCs/>
          <w:sz w:val="22"/>
          <w:szCs w:val="22"/>
        </w:rPr>
        <w:t xml:space="preserve"> </w:t>
      </w:r>
      <w:r w:rsidRPr="00FA0328">
        <w:rPr>
          <w:bCs/>
          <w:sz w:val="22"/>
          <w:szCs w:val="22"/>
        </w:rPr>
        <w:t xml:space="preserve">wykonawczy – 5 egz. w wersji papierowej i 1 egz. w wersji elektronicznej; </w:t>
      </w:r>
    </w:p>
    <w:p w:rsidR="00423953" w:rsidRPr="00FA0328" w:rsidRDefault="00423953" w:rsidP="0042395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dokumentacja przetargowa, w tym:</w:t>
      </w:r>
    </w:p>
    <w:p w:rsidR="00423953" w:rsidRPr="00FA0328" w:rsidRDefault="00423953" w:rsidP="00423953">
      <w:pPr>
        <w:ind w:left="720"/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przedmiar robót  - 1 egz. (wersja papierowa 1 egz., wersja elektroniczna);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kosztorys inwestorski – 1 egz. w wersji papierowej i 1 w wersji elektronicznej;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kosztorys ofertowy – </w:t>
      </w:r>
      <w:r w:rsidRPr="00FA0328">
        <w:rPr>
          <w:bCs/>
          <w:sz w:val="22"/>
          <w:szCs w:val="22"/>
        </w:rPr>
        <w:t xml:space="preserve">1 egz. w wersji papierowej i 1 egz. w formie </w:t>
      </w:r>
      <w:r>
        <w:rPr>
          <w:bCs/>
          <w:sz w:val="22"/>
          <w:szCs w:val="22"/>
        </w:rPr>
        <w:t>elektronicznej (w formacie PDF i </w:t>
      </w:r>
      <w:r w:rsidRPr="00FA0328">
        <w:rPr>
          <w:bCs/>
          <w:sz w:val="22"/>
          <w:szCs w:val="22"/>
        </w:rPr>
        <w:t>Exel lub .ath);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 etapowanie kosztorysów wg.</w:t>
      </w:r>
      <w:r w:rsidR="00715FB6">
        <w:rPr>
          <w:bCs/>
          <w:sz w:val="22"/>
          <w:szCs w:val="22"/>
        </w:rPr>
        <w:t xml:space="preserve"> </w:t>
      </w:r>
      <w:r w:rsidRPr="00FA0328">
        <w:rPr>
          <w:bCs/>
          <w:sz w:val="22"/>
          <w:szCs w:val="22"/>
        </w:rPr>
        <w:t>wskazań Zamawiającego (3 etapy);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/>
          <w:bCs/>
          <w:sz w:val="22"/>
          <w:szCs w:val="22"/>
        </w:rPr>
        <w:t xml:space="preserve">- </w:t>
      </w:r>
      <w:r w:rsidR="00B17D61">
        <w:rPr>
          <w:bCs/>
          <w:sz w:val="22"/>
          <w:szCs w:val="22"/>
        </w:rPr>
        <w:t xml:space="preserve">informacja BIOZ – 1 egz. w wersji papierowej i 1 egz. </w:t>
      </w:r>
      <w:r w:rsidRPr="00FA0328">
        <w:rPr>
          <w:bCs/>
          <w:sz w:val="22"/>
          <w:szCs w:val="22"/>
        </w:rPr>
        <w:t xml:space="preserve">w wersji elektronicznej; 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</w:t>
      </w:r>
      <w:r w:rsidR="00AC1655">
        <w:rPr>
          <w:bCs/>
          <w:sz w:val="22"/>
          <w:szCs w:val="22"/>
        </w:rPr>
        <w:t xml:space="preserve"> </w:t>
      </w:r>
      <w:r w:rsidRPr="00FA0328">
        <w:rPr>
          <w:bCs/>
          <w:sz w:val="22"/>
          <w:szCs w:val="22"/>
        </w:rPr>
        <w:t>specyfikacje techniczne wykonania i odbioru robót budowlanych –</w:t>
      </w:r>
      <w:r>
        <w:rPr>
          <w:bCs/>
          <w:sz w:val="22"/>
          <w:szCs w:val="22"/>
        </w:rPr>
        <w:t xml:space="preserve"> 2 egz. w wersji papierowej i 1 </w:t>
      </w:r>
      <w:r w:rsidR="00FB48B0">
        <w:rPr>
          <w:bCs/>
          <w:sz w:val="22"/>
          <w:szCs w:val="22"/>
        </w:rPr>
        <w:t>egz. w wersji elektronicznej</w:t>
      </w:r>
      <w:r w:rsidRPr="00FA0328">
        <w:rPr>
          <w:bCs/>
          <w:sz w:val="22"/>
          <w:szCs w:val="22"/>
        </w:rPr>
        <w:t xml:space="preserve">; 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-</w:t>
      </w:r>
      <w:r w:rsidR="00AC1655">
        <w:rPr>
          <w:bCs/>
          <w:sz w:val="22"/>
          <w:szCs w:val="22"/>
        </w:rPr>
        <w:t xml:space="preserve"> </w:t>
      </w:r>
      <w:r w:rsidRPr="00FA0328">
        <w:rPr>
          <w:bCs/>
          <w:sz w:val="22"/>
          <w:szCs w:val="22"/>
        </w:rPr>
        <w:t xml:space="preserve">opis techniczny – w wersji elektronicznej. 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D94ACD" w:rsidRDefault="00423953" w:rsidP="00423953">
      <w:pPr>
        <w:jc w:val="both"/>
        <w:rPr>
          <w:bCs/>
          <w:sz w:val="22"/>
          <w:szCs w:val="22"/>
        </w:rPr>
      </w:pPr>
      <w:r w:rsidRPr="00D94ACD">
        <w:rPr>
          <w:bCs/>
          <w:sz w:val="22"/>
          <w:szCs w:val="22"/>
        </w:rPr>
        <w:t xml:space="preserve">W związku z przygotowaną dokumentacją </w:t>
      </w:r>
      <w:r w:rsidR="00C57001" w:rsidRPr="00D94ACD">
        <w:rPr>
          <w:bCs/>
          <w:sz w:val="22"/>
          <w:szCs w:val="22"/>
        </w:rPr>
        <w:t>projektową</w:t>
      </w:r>
      <w:r w:rsidR="00C57001" w:rsidRPr="00D94ACD">
        <w:rPr>
          <w:rStyle w:val="Odwoaniedokomentarza"/>
          <w:sz w:val="22"/>
          <w:szCs w:val="22"/>
        </w:rPr>
        <w:t xml:space="preserve"> Wykonawca </w:t>
      </w:r>
      <w:r w:rsidRPr="00D94ACD">
        <w:rPr>
          <w:bCs/>
          <w:sz w:val="22"/>
          <w:szCs w:val="22"/>
        </w:rPr>
        <w:t xml:space="preserve">zobowiązuje się do udzielania odpowiedzi na ewentualne pytania </w:t>
      </w:r>
      <w:r w:rsidR="006F44E5">
        <w:rPr>
          <w:bCs/>
          <w:sz w:val="22"/>
          <w:szCs w:val="22"/>
        </w:rPr>
        <w:t>W</w:t>
      </w:r>
      <w:r w:rsidRPr="00D94ACD">
        <w:rPr>
          <w:bCs/>
          <w:sz w:val="22"/>
          <w:szCs w:val="22"/>
        </w:rPr>
        <w:t>ykonawców w postępowaniu o udzielenie zamówienia publicznego na wykonanie robót budowlanych</w:t>
      </w:r>
      <w:r w:rsidR="00D94ACD" w:rsidRPr="00D94ACD">
        <w:rPr>
          <w:bCs/>
          <w:sz w:val="22"/>
          <w:szCs w:val="22"/>
        </w:rPr>
        <w:t xml:space="preserve"> (prowadzonym na podstawie przygotowanej w wyniku niniejszego postępowania dokumentacji projektowej)</w:t>
      </w:r>
      <w:r w:rsidRPr="00D94ACD">
        <w:rPr>
          <w:bCs/>
          <w:sz w:val="22"/>
          <w:szCs w:val="22"/>
        </w:rPr>
        <w:t xml:space="preserve"> w terminie do dwóch </w:t>
      </w:r>
      <w:r w:rsidR="007A2259">
        <w:rPr>
          <w:bCs/>
          <w:sz w:val="22"/>
          <w:szCs w:val="22"/>
        </w:rPr>
        <w:t xml:space="preserve">dni </w:t>
      </w:r>
      <w:r w:rsidRPr="00D94ACD">
        <w:rPr>
          <w:bCs/>
          <w:sz w:val="22"/>
          <w:szCs w:val="22"/>
        </w:rPr>
        <w:t>od otrzymania treści pytania drogą elektroniczną, jak również do poprawienia (na sw</w:t>
      </w:r>
      <w:r w:rsidR="00582975">
        <w:rPr>
          <w:bCs/>
          <w:sz w:val="22"/>
          <w:szCs w:val="22"/>
        </w:rPr>
        <w:t>ój koszt) ewentualnych błędów w </w:t>
      </w:r>
      <w:r w:rsidRPr="00D94ACD">
        <w:rPr>
          <w:bCs/>
          <w:sz w:val="22"/>
          <w:szCs w:val="22"/>
        </w:rPr>
        <w:t xml:space="preserve">przygotowanej dokumentacji. </w:t>
      </w:r>
      <w:r w:rsidRPr="00D94ACD">
        <w:rPr>
          <w:b/>
          <w:bCs/>
          <w:sz w:val="22"/>
          <w:szCs w:val="22"/>
        </w:rPr>
        <w:t>W przypadku nie wywiązania się przez Wykonawcę z niniejszego obowiązku Zamawiający obciąży Wykonawcę karą umowną w wysokości 5 % wynagrodzenia brutto zaoferowanego przez Wykonawcę.</w:t>
      </w:r>
    </w:p>
    <w:p w:rsidR="00423953" w:rsidRPr="00FA0328" w:rsidRDefault="00423953" w:rsidP="00423953">
      <w:pPr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 xml:space="preserve">projekty branżowe usunięcia kolizji ( jeżeli są wymagane); </w:t>
      </w:r>
    </w:p>
    <w:p w:rsidR="00423953" w:rsidRPr="00FA0328" w:rsidRDefault="00423953" w:rsidP="00423953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 xml:space="preserve">uzgodnienie założeń na etapie projektowania z Wojewódzką Służbą Ochrony Zabytków; </w:t>
      </w:r>
    </w:p>
    <w:p w:rsidR="00423953" w:rsidRPr="00FA0328" w:rsidRDefault="00B17D61" w:rsidP="00423953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uzyskanie </w:t>
      </w:r>
      <w:r w:rsidR="00423953" w:rsidRPr="00FA0328">
        <w:rPr>
          <w:bCs/>
          <w:sz w:val="22"/>
          <w:szCs w:val="22"/>
        </w:rPr>
        <w:t>pozwolenia wodnoprawnego;</w:t>
      </w:r>
    </w:p>
    <w:p w:rsidR="00423953" w:rsidRPr="00FA0328" w:rsidRDefault="00423953" w:rsidP="00423953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>uzyskanie zgody właścicieli i uzgodn</w:t>
      </w:r>
      <w:r w:rsidR="00B17D61">
        <w:rPr>
          <w:bCs/>
          <w:sz w:val="22"/>
          <w:szCs w:val="22"/>
        </w:rPr>
        <w:t xml:space="preserve">ienie zagadnień projektowych z </w:t>
      </w:r>
      <w:r w:rsidRPr="00FA0328">
        <w:rPr>
          <w:bCs/>
          <w:sz w:val="22"/>
          <w:szCs w:val="22"/>
        </w:rPr>
        <w:t>Wielkopolskim Zarządem Melioracji i Urządzeń Wodnych.</w:t>
      </w:r>
    </w:p>
    <w:p w:rsidR="00423953" w:rsidRPr="00FA0328" w:rsidRDefault="00423953" w:rsidP="00423953">
      <w:pPr>
        <w:pStyle w:val="Akapitzlist"/>
        <w:ind w:left="720"/>
        <w:jc w:val="both"/>
        <w:rPr>
          <w:bCs/>
          <w:sz w:val="22"/>
          <w:szCs w:val="22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Wykonawca zobowiązuje się do przygotowania w ramach przedmiotowego zamówienia dokumentacji gotowej do złożenia wniosku o pozwolenie na budowę </w:t>
      </w:r>
      <w:r w:rsidRPr="00FA0328">
        <w:rPr>
          <w:b/>
          <w:bCs/>
          <w:sz w:val="22"/>
          <w:szCs w:val="22"/>
          <w:u w:val="single"/>
        </w:rPr>
        <w:t xml:space="preserve">(w przypadku udokumentowanej wydłużającej się procedury administracyjnej związanej </w:t>
      </w:r>
      <w:r w:rsidRPr="008825A0">
        <w:rPr>
          <w:b/>
          <w:bCs/>
          <w:sz w:val="22"/>
          <w:szCs w:val="22"/>
          <w:u w:val="single"/>
        </w:rPr>
        <w:t>nie z winy Wykonawcy</w:t>
      </w:r>
      <w:r w:rsidR="009F24A4">
        <w:rPr>
          <w:b/>
          <w:bCs/>
          <w:sz w:val="22"/>
          <w:szCs w:val="22"/>
          <w:u w:val="single"/>
        </w:rPr>
        <w:t xml:space="preserve"> </w:t>
      </w:r>
      <w:r w:rsidRPr="008825A0">
        <w:rPr>
          <w:b/>
          <w:bCs/>
          <w:sz w:val="22"/>
          <w:szCs w:val="22"/>
          <w:u w:val="single"/>
        </w:rPr>
        <w:t>z wydaniem pozwolen</w:t>
      </w:r>
      <w:r w:rsidR="00B17D61">
        <w:rPr>
          <w:b/>
          <w:bCs/>
          <w:sz w:val="22"/>
          <w:szCs w:val="22"/>
          <w:u w:val="single"/>
        </w:rPr>
        <w:t>ia wodnoprawnego,</w:t>
      </w:r>
      <w:r w:rsidRPr="008825A0">
        <w:rPr>
          <w:b/>
          <w:bCs/>
          <w:sz w:val="22"/>
          <w:szCs w:val="22"/>
          <w:u w:val="single"/>
        </w:rPr>
        <w:t xml:space="preserve"> termin wykonania zadania może ulec zmianie).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C33517" w:rsidRDefault="00423953" w:rsidP="00423953">
      <w:pPr>
        <w:jc w:val="both"/>
        <w:rPr>
          <w:b/>
          <w:sz w:val="28"/>
          <w:szCs w:val="28"/>
        </w:rPr>
      </w:pPr>
      <w:r w:rsidRPr="00C33517">
        <w:rPr>
          <w:sz w:val="28"/>
          <w:szCs w:val="28"/>
        </w:rPr>
        <w:t>Termin wykonania</w:t>
      </w:r>
      <w:r w:rsidR="00B17D61" w:rsidRPr="00C33517">
        <w:rPr>
          <w:b/>
          <w:sz w:val="28"/>
          <w:szCs w:val="28"/>
        </w:rPr>
        <w:t xml:space="preserve">: </w:t>
      </w:r>
      <w:r w:rsidRPr="00C33517">
        <w:rPr>
          <w:b/>
          <w:sz w:val="28"/>
          <w:szCs w:val="28"/>
        </w:rPr>
        <w:t xml:space="preserve">od dnia udzielenia zamówienia do dnia 31 </w:t>
      </w:r>
      <w:r w:rsidR="00630216" w:rsidRPr="00C33517">
        <w:rPr>
          <w:b/>
          <w:sz w:val="28"/>
          <w:szCs w:val="28"/>
        </w:rPr>
        <w:t>października 2016 r. (termin na </w:t>
      </w:r>
      <w:r w:rsidRPr="00C33517">
        <w:rPr>
          <w:b/>
          <w:sz w:val="28"/>
          <w:szCs w:val="28"/>
        </w:rPr>
        <w:t>przygotowanie dokumentacji</w:t>
      </w:r>
      <w:r w:rsidR="00612CEA" w:rsidRPr="00C33517">
        <w:rPr>
          <w:b/>
          <w:sz w:val="28"/>
          <w:szCs w:val="28"/>
        </w:rPr>
        <w:t xml:space="preserve"> </w:t>
      </w:r>
      <w:r w:rsidR="00D94ACD" w:rsidRPr="00C33517">
        <w:rPr>
          <w:b/>
          <w:sz w:val="28"/>
          <w:szCs w:val="28"/>
        </w:rPr>
        <w:t>gotowej do złożenia wniosku o pozwolenie na budowę</w:t>
      </w:r>
      <w:r w:rsidRPr="00C33517">
        <w:rPr>
          <w:b/>
          <w:sz w:val="28"/>
          <w:szCs w:val="28"/>
        </w:rPr>
        <w:t xml:space="preserve">). </w:t>
      </w:r>
    </w:p>
    <w:p w:rsidR="00423953" w:rsidRDefault="00423953" w:rsidP="00423953">
      <w:pPr>
        <w:jc w:val="both"/>
        <w:rPr>
          <w:b/>
          <w:sz w:val="22"/>
          <w:szCs w:val="22"/>
        </w:rPr>
      </w:pPr>
    </w:p>
    <w:p w:rsidR="00192E01" w:rsidRDefault="00192E01" w:rsidP="00423953">
      <w:pPr>
        <w:jc w:val="both"/>
        <w:rPr>
          <w:b/>
          <w:sz w:val="22"/>
          <w:szCs w:val="22"/>
        </w:rPr>
      </w:pPr>
    </w:p>
    <w:p w:rsidR="00192E01" w:rsidRPr="00D94ACD" w:rsidRDefault="00192E01" w:rsidP="00423953">
      <w:pPr>
        <w:jc w:val="both"/>
        <w:rPr>
          <w:b/>
          <w:sz w:val="22"/>
          <w:szCs w:val="22"/>
        </w:rPr>
      </w:pPr>
    </w:p>
    <w:p w:rsidR="00423953" w:rsidRPr="00D94ACD" w:rsidRDefault="00423953" w:rsidP="00612CEA">
      <w:pPr>
        <w:tabs>
          <w:tab w:val="left" w:pos="3765"/>
        </w:tabs>
        <w:rPr>
          <w:b/>
          <w:sz w:val="22"/>
          <w:szCs w:val="22"/>
        </w:rPr>
      </w:pPr>
      <w:r w:rsidRPr="00D94ACD">
        <w:rPr>
          <w:b/>
          <w:sz w:val="22"/>
          <w:szCs w:val="22"/>
        </w:rPr>
        <w:lastRenderedPageBreak/>
        <w:t>Wspólny Słownik Zamówień CPV:</w:t>
      </w:r>
      <w:r w:rsidR="00612CEA">
        <w:rPr>
          <w:b/>
          <w:sz w:val="22"/>
          <w:szCs w:val="22"/>
        </w:rPr>
        <w:tab/>
      </w:r>
    </w:p>
    <w:p w:rsidR="00423953" w:rsidRPr="00FA0328" w:rsidRDefault="00423953" w:rsidP="00423953">
      <w:pPr>
        <w:rPr>
          <w:b/>
          <w:sz w:val="22"/>
          <w:szCs w:val="22"/>
          <w:highlight w:val="green"/>
        </w:rPr>
      </w:pPr>
    </w:p>
    <w:p w:rsidR="00423953" w:rsidRPr="008825A0" w:rsidRDefault="00423953" w:rsidP="00423953">
      <w:pPr>
        <w:rPr>
          <w:sz w:val="22"/>
          <w:szCs w:val="22"/>
        </w:rPr>
      </w:pPr>
      <w:r w:rsidRPr="008825A0">
        <w:rPr>
          <w:sz w:val="22"/>
          <w:szCs w:val="22"/>
        </w:rPr>
        <w:t>71320000-7 (</w:t>
      </w:r>
      <w:hyperlink r:id="rId8" w:history="1">
        <w:r w:rsidRPr="008825A0">
          <w:rPr>
            <w:rStyle w:val="Hipercze"/>
            <w:color w:val="auto"/>
            <w:sz w:val="22"/>
            <w:szCs w:val="22"/>
          </w:rPr>
          <w:t>Usługi inżynieryjne w zakresie projektowania</w:t>
        </w:r>
      </w:hyperlink>
      <w:r w:rsidRPr="008825A0">
        <w:rPr>
          <w:sz w:val="22"/>
          <w:szCs w:val="22"/>
        </w:rPr>
        <w:t>)</w:t>
      </w:r>
    </w:p>
    <w:p w:rsidR="00423953" w:rsidRPr="00FA0328" w:rsidRDefault="00423953" w:rsidP="00423953">
      <w:pPr>
        <w:rPr>
          <w:sz w:val="22"/>
          <w:szCs w:val="22"/>
          <w:highlight w:val="gre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6270"/>
      </w:tblGrid>
      <w:tr w:rsidR="00423953" w:rsidRPr="008825A0" w:rsidTr="00A31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53" w:rsidRPr="008825A0" w:rsidRDefault="00FE40E7" w:rsidP="00A3163A">
            <w:pPr>
              <w:rPr>
                <w:highlight w:val="green"/>
              </w:rPr>
            </w:pPr>
            <w:hyperlink r:id="rId9" w:history="1">
              <w:r w:rsidR="00423953" w:rsidRPr="008825A0">
                <w:rPr>
                  <w:rStyle w:val="Hipercze"/>
                  <w:color w:val="auto"/>
                  <w:sz w:val="22"/>
                  <w:szCs w:val="22"/>
                </w:rPr>
                <w:t>71322000-1</w:t>
              </w:r>
            </w:hyperlink>
          </w:p>
        </w:tc>
        <w:tc>
          <w:tcPr>
            <w:tcW w:w="0" w:type="auto"/>
            <w:vAlign w:val="center"/>
            <w:hideMark/>
          </w:tcPr>
          <w:p w:rsidR="00423953" w:rsidRPr="008825A0" w:rsidRDefault="00423953" w:rsidP="00A3163A">
            <w:r w:rsidRPr="008825A0">
              <w:rPr>
                <w:sz w:val="22"/>
                <w:szCs w:val="22"/>
              </w:rPr>
              <w:t xml:space="preserve">(Usługi inżynierii projektowej w zakresie inżynierii lądowej i wodnej) </w:t>
            </w:r>
          </w:p>
        </w:tc>
      </w:tr>
    </w:tbl>
    <w:p w:rsidR="00423953" w:rsidRPr="00FA0328" w:rsidRDefault="00423953" w:rsidP="00423953">
      <w:pPr>
        <w:rPr>
          <w:sz w:val="22"/>
          <w:szCs w:val="22"/>
          <w:highlight w:val="green"/>
        </w:rPr>
      </w:pPr>
    </w:p>
    <w:p w:rsidR="00423953" w:rsidRPr="00FA0328" w:rsidRDefault="00423953" w:rsidP="00423953">
      <w:pPr>
        <w:pStyle w:val="justify"/>
        <w:rPr>
          <w:rFonts w:ascii="Times New Roman" w:hAnsi="Times New Roman" w:cs="Times New Roman"/>
          <w:highlight w:val="green"/>
        </w:rPr>
      </w:pPr>
      <w:r w:rsidRPr="00FA0328">
        <w:rPr>
          <w:rStyle w:val="bold"/>
          <w:rFonts w:ascii="Times New Roman" w:hAnsi="Times New Roman" w:cs="Times New Roman"/>
        </w:rPr>
        <w:t>Zamawiający nie dopuszcza możliwości składania ofert częściowych.</w:t>
      </w:r>
    </w:p>
    <w:p w:rsidR="00423953" w:rsidRPr="00FA0328" w:rsidRDefault="00423953" w:rsidP="00423953">
      <w:pPr>
        <w:pStyle w:val="p"/>
        <w:rPr>
          <w:rFonts w:ascii="Times New Roman" w:hAnsi="Times New Roman" w:cs="Times New Roman"/>
          <w:highlight w:val="green"/>
        </w:rPr>
      </w:pPr>
    </w:p>
    <w:p w:rsidR="00423953" w:rsidRPr="00FA0328" w:rsidRDefault="00423953" w:rsidP="00423953">
      <w:pPr>
        <w:pStyle w:val="justify"/>
        <w:rPr>
          <w:rFonts w:ascii="Times New Roman" w:hAnsi="Times New Roman" w:cs="Times New Roman"/>
          <w:highlight w:val="green"/>
        </w:rPr>
      </w:pPr>
      <w:r w:rsidRPr="00FA0328">
        <w:rPr>
          <w:rStyle w:val="bold"/>
          <w:rFonts w:ascii="Times New Roman" w:hAnsi="Times New Roman" w:cs="Times New Roman"/>
        </w:rPr>
        <w:t>Zamawiający nie dopuszcza możliwości składania ofert wariantowych.</w:t>
      </w:r>
    </w:p>
    <w:p w:rsidR="00423953" w:rsidRPr="00FA0328" w:rsidRDefault="00423953" w:rsidP="00423953">
      <w:pPr>
        <w:jc w:val="both"/>
        <w:rPr>
          <w:b/>
          <w:sz w:val="22"/>
          <w:szCs w:val="22"/>
          <w:highlight w:val="green"/>
        </w:rPr>
      </w:pPr>
    </w:p>
    <w:p w:rsidR="00423953" w:rsidRPr="00927A7B" w:rsidRDefault="00423953" w:rsidP="00423953">
      <w:pPr>
        <w:jc w:val="both"/>
        <w:rPr>
          <w:b/>
          <w:sz w:val="22"/>
          <w:szCs w:val="22"/>
        </w:rPr>
      </w:pPr>
      <w:r w:rsidRPr="00927A7B">
        <w:rPr>
          <w:sz w:val="22"/>
          <w:szCs w:val="22"/>
        </w:rPr>
        <w:t>Zaleca się aby Wykonawcy dokonali wizji lokalnej w miejscu realizacji Inwestycji.</w:t>
      </w: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  <w:r w:rsidRPr="00927A7B">
        <w:rPr>
          <w:rFonts w:ascii="Times New Roman" w:hAnsi="Times New Roman"/>
          <w:sz w:val="22"/>
          <w:szCs w:val="22"/>
        </w:rPr>
        <w:t xml:space="preserve">Zamawiający przewiduje możliwość zmiany umowy o udzielenie zamówienia publicznego </w:t>
      </w:r>
      <w:r w:rsidRPr="00927A7B">
        <w:rPr>
          <w:rFonts w:ascii="Times New Roman" w:hAnsi="Times New Roman"/>
          <w:sz w:val="22"/>
          <w:szCs w:val="22"/>
        </w:rPr>
        <w:br/>
        <w:t xml:space="preserve">w następujących okolicznościach: </w:t>
      </w: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 </w:t>
      </w: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sposób wykonania przedmiotu zamówienia lub jego zakres, w szczególności gdy zmiana sposobu realizacji zamówienia wynika ze zmian w obowiązujących przepisach prawa bądź wytycznych mających wpływ na wykonanie zamówienia; </w:t>
      </w: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zmiana terminu realizacji zamówienia, jeżeli z przyczyn organizacyjnych lub niezależnych od Wykonawcy nie będzie możliwości wykonania przedmiotu zamówienia w założonym terminie. </w:t>
      </w:r>
    </w:p>
    <w:p w:rsidR="00423953" w:rsidRPr="00927A7B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Zamawiający przewiduje możliwość udzielenia Wykonawcy wyłonionemu </w:t>
      </w:r>
      <w:r w:rsidR="00D94ACD">
        <w:rPr>
          <w:sz w:val="22"/>
          <w:szCs w:val="22"/>
        </w:rPr>
        <w:t>w wyniku niniejszego postępowania</w:t>
      </w:r>
      <w:r w:rsidRPr="00927A7B">
        <w:rPr>
          <w:sz w:val="22"/>
          <w:szCs w:val="22"/>
        </w:rPr>
        <w:t xml:space="preserve"> zamówień publicznych uzupełniających, w wysokości nieprzekraczającej 50% wartości zamówienia publicznego określonej w umowie zawartej z Wykonawcą, o ile te zamówienia publiczne będą zgodne z przedmiotem zamówienia publicznego podstawowego. Wynagrodzenie zaproponowane przez Wykonawcę ma charakter ryczałtowy i obejmuje wszystkie koszty związane z realizacją przedmiotu zamówienia.</w:t>
      </w: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 xml:space="preserve">WARUNKI UDZIAŁU W POSTĘPOWANIU </w:t>
      </w:r>
      <w:r>
        <w:rPr>
          <w:b/>
          <w:sz w:val="22"/>
          <w:szCs w:val="22"/>
        </w:rPr>
        <w:t>ORAZ OPIS SPOSOBU DOKONYWANIA OCENY ICH SPEŁNIANIA</w:t>
      </w:r>
    </w:p>
    <w:p w:rsidR="00423953" w:rsidRPr="00FA0328" w:rsidRDefault="00423953" w:rsidP="00423953">
      <w:pPr>
        <w:spacing w:after="200" w:line="276" w:lineRule="auto"/>
        <w:jc w:val="both"/>
        <w:rPr>
          <w:sz w:val="22"/>
          <w:szCs w:val="22"/>
        </w:rPr>
      </w:pPr>
      <w:r w:rsidRPr="00FA0328">
        <w:rPr>
          <w:sz w:val="22"/>
          <w:szCs w:val="22"/>
        </w:rPr>
        <w:t>O zamówienie mogą ubiegać się Wykonawcy, którzy spełni</w:t>
      </w:r>
      <w:r>
        <w:rPr>
          <w:sz w:val="22"/>
          <w:szCs w:val="22"/>
        </w:rPr>
        <w:t>ają niniejsze warunki udziału w </w:t>
      </w:r>
      <w:r w:rsidRPr="00FA0328">
        <w:rPr>
          <w:sz w:val="22"/>
          <w:szCs w:val="22"/>
        </w:rPr>
        <w:t xml:space="preserve">postępowaniu: </w:t>
      </w:r>
    </w:p>
    <w:p w:rsidR="00423953" w:rsidRPr="00FA0328" w:rsidRDefault="00423953" w:rsidP="00423953">
      <w:pPr>
        <w:pStyle w:val="justify"/>
        <w:rPr>
          <w:rFonts w:ascii="Times New Roman" w:hAnsi="Times New Roman" w:cs="Times New Roman"/>
        </w:rPr>
      </w:pPr>
      <w:r w:rsidRPr="00FA0328">
        <w:rPr>
          <w:rFonts w:ascii="Times New Roman" w:hAnsi="Times New Roman" w:cs="Times New Roman"/>
        </w:rPr>
        <w:t xml:space="preserve">Wykonawca posiada wiedzę i doświadczenie, tj.: </w:t>
      </w: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D6652D" w:rsidRDefault="00423953" w:rsidP="00D6652D">
      <w:pPr>
        <w:pStyle w:val="justify"/>
        <w:rPr>
          <w:rFonts w:ascii="Times New Roman" w:hAnsi="Times New Roman" w:cs="Times New Roman"/>
        </w:rPr>
      </w:pPr>
      <w:r w:rsidRPr="00FA0328">
        <w:rPr>
          <w:rFonts w:ascii="Times New Roman" w:hAnsi="Times New Roman" w:cs="Times New Roman"/>
        </w:rPr>
        <w:t>- w okresie ostatnich 3 lat przed upływem terminu składania ofert, a jeżeli okres prowadzenia działalności jest krótszy - w tym okresie, wykonał co najmniej 2 zadania poleg</w:t>
      </w:r>
      <w:r w:rsidR="00B17D61">
        <w:rPr>
          <w:rFonts w:ascii="Times New Roman" w:hAnsi="Times New Roman" w:cs="Times New Roman"/>
        </w:rPr>
        <w:t>ające na sporządzeniu projektu budowlano –</w:t>
      </w:r>
      <w:r w:rsidR="004F6468">
        <w:rPr>
          <w:rFonts w:ascii="Times New Roman" w:hAnsi="Times New Roman" w:cs="Times New Roman"/>
        </w:rPr>
        <w:t xml:space="preserve"> wykonawczego</w:t>
      </w:r>
      <w:r w:rsidR="00B17D61">
        <w:rPr>
          <w:rFonts w:ascii="Times New Roman" w:hAnsi="Times New Roman" w:cs="Times New Roman"/>
        </w:rPr>
        <w:t xml:space="preserve"> </w:t>
      </w:r>
      <w:r w:rsidRPr="00FA0328">
        <w:rPr>
          <w:rFonts w:ascii="Times New Roman" w:hAnsi="Times New Roman" w:cs="Times New Roman"/>
        </w:rPr>
        <w:t xml:space="preserve">dla robót budowlanych o wartości nie mniejszej </w:t>
      </w:r>
      <w:r w:rsidR="000D2D0F">
        <w:rPr>
          <w:rFonts w:ascii="Times New Roman" w:hAnsi="Times New Roman" w:cs="Times New Roman"/>
        </w:rPr>
        <w:t xml:space="preserve">niż </w:t>
      </w:r>
      <w:r w:rsidR="000D2D0F" w:rsidRPr="000D2D0F">
        <w:rPr>
          <w:rFonts w:ascii="Times New Roman" w:hAnsi="Times New Roman" w:cs="Times New Roman"/>
        </w:rPr>
        <w:t xml:space="preserve">65 000,00 </w:t>
      </w:r>
      <w:r w:rsidRPr="000D2D0F">
        <w:rPr>
          <w:rFonts w:ascii="Times New Roman" w:hAnsi="Times New Roman" w:cs="Times New Roman"/>
        </w:rPr>
        <w:t>zł</w:t>
      </w:r>
      <w:r w:rsidR="000D2D0F" w:rsidRPr="000D2D0F">
        <w:rPr>
          <w:rFonts w:ascii="Times New Roman" w:hAnsi="Times New Roman" w:cs="Times New Roman"/>
        </w:rPr>
        <w:t xml:space="preserve"> brutto</w:t>
      </w:r>
      <w:r w:rsidRPr="00FA0328">
        <w:rPr>
          <w:rFonts w:ascii="Times New Roman" w:hAnsi="Times New Roman" w:cs="Times New Roman"/>
        </w:rPr>
        <w:t xml:space="preserve"> (słownie:</w:t>
      </w:r>
      <w:r w:rsidR="000D2D0F">
        <w:rPr>
          <w:rFonts w:ascii="Times New Roman" w:hAnsi="Times New Roman" w:cs="Times New Roman"/>
        </w:rPr>
        <w:t xml:space="preserve"> sześćdziesi</w:t>
      </w:r>
      <w:r w:rsidR="00D9109B">
        <w:rPr>
          <w:rFonts w:ascii="Times New Roman" w:hAnsi="Times New Roman" w:cs="Times New Roman"/>
        </w:rPr>
        <w:t>ąt pięć tysięcy</w:t>
      </w:r>
      <w:r w:rsidR="000D2D0F">
        <w:rPr>
          <w:rFonts w:ascii="Times New Roman" w:hAnsi="Times New Roman" w:cs="Times New Roman"/>
        </w:rPr>
        <w:t xml:space="preserve"> złotych</w:t>
      </w:r>
      <w:r w:rsidR="001C6F77">
        <w:rPr>
          <w:rFonts w:ascii="Times New Roman" w:hAnsi="Times New Roman" w:cs="Times New Roman"/>
        </w:rPr>
        <w:t>)</w:t>
      </w:r>
      <w:r w:rsidRPr="00FA0328">
        <w:rPr>
          <w:rFonts w:ascii="Times New Roman" w:hAnsi="Times New Roman" w:cs="Times New Roman"/>
        </w:rPr>
        <w:t xml:space="preserve">. </w:t>
      </w:r>
    </w:p>
    <w:p w:rsidR="00423953" w:rsidRDefault="00423953" w:rsidP="00423953">
      <w:pPr>
        <w:spacing w:after="200" w:line="276" w:lineRule="auto"/>
        <w:jc w:val="both"/>
        <w:rPr>
          <w:sz w:val="22"/>
          <w:szCs w:val="22"/>
        </w:rPr>
      </w:pPr>
      <w:r w:rsidRPr="00FA0328">
        <w:rPr>
          <w:sz w:val="22"/>
          <w:szCs w:val="22"/>
        </w:rPr>
        <w:lastRenderedPageBreak/>
        <w:t>Zamawiający dokona oceny spełniania niniejszego warunku na podstawie wykazu usług (stanowiącego załącznik</w:t>
      </w:r>
      <w:r w:rsidR="00F71FE4">
        <w:rPr>
          <w:sz w:val="22"/>
          <w:szCs w:val="22"/>
        </w:rPr>
        <w:t xml:space="preserve"> nr 2</w:t>
      </w:r>
      <w:r w:rsidRPr="00FA0328">
        <w:rPr>
          <w:sz w:val="22"/>
          <w:szCs w:val="22"/>
        </w:rPr>
        <w:t xml:space="preserve"> do zapytania ofertowego) oraz dokumentów potwierdzających należyte wykonanie usług. </w:t>
      </w:r>
    </w:p>
    <w:p w:rsidR="00B33297" w:rsidRPr="00FA0328" w:rsidRDefault="00B33297" w:rsidP="00423953">
      <w:pPr>
        <w:spacing w:after="200" w:line="276" w:lineRule="auto"/>
        <w:jc w:val="both"/>
        <w:rPr>
          <w:sz w:val="22"/>
          <w:szCs w:val="22"/>
        </w:rPr>
      </w:pPr>
    </w:p>
    <w:p w:rsidR="00423953" w:rsidRPr="00D94ACD" w:rsidRDefault="00423953" w:rsidP="0042395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D94ACD">
        <w:rPr>
          <w:b/>
          <w:sz w:val="22"/>
          <w:szCs w:val="22"/>
        </w:rPr>
        <w:t xml:space="preserve">KRYTERIA OCENY OFERT </w:t>
      </w:r>
    </w:p>
    <w:p w:rsidR="005F79EC" w:rsidRPr="005F79EC" w:rsidRDefault="005F79EC" w:rsidP="005F79EC">
      <w:pPr>
        <w:pStyle w:val="p"/>
        <w:jc w:val="both"/>
        <w:rPr>
          <w:rFonts w:ascii="Times New Roman" w:hAnsi="Times New Roman" w:cs="Times New Roman"/>
        </w:rPr>
      </w:pPr>
    </w:p>
    <w:p w:rsidR="00423953" w:rsidRPr="00D94ACD" w:rsidRDefault="00423953" w:rsidP="00423953">
      <w:pPr>
        <w:spacing w:after="200" w:line="276" w:lineRule="auto"/>
        <w:jc w:val="both"/>
        <w:rPr>
          <w:sz w:val="22"/>
          <w:szCs w:val="22"/>
        </w:rPr>
      </w:pPr>
      <w:r w:rsidRPr="00D94ACD">
        <w:rPr>
          <w:b/>
          <w:sz w:val="22"/>
          <w:szCs w:val="22"/>
        </w:rPr>
        <w:t>Zamawiający przy wyborze oferty kierować się będzie następującymi kryteriami</w:t>
      </w:r>
      <w:r w:rsidR="00EB58D1">
        <w:rPr>
          <w:b/>
          <w:sz w:val="22"/>
          <w:szCs w:val="22"/>
        </w:rPr>
        <w:t xml:space="preserve"> oraz ich wagą</w:t>
      </w:r>
      <w:r w:rsidRPr="00D94ACD">
        <w:rPr>
          <w:sz w:val="22"/>
          <w:szCs w:val="22"/>
        </w:rPr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3B1A83" w:rsidRPr="00D94ACD" w:rsidTr="003B1A83">
        <w:trPr>
          <w:cnfStyle w:val="100000000000"/>
        </w:trPr>
        <w:tc>
          <w:tcPr>
            <w:tcW w:w="837" w:type="dxa"/>
            <w:vAlign w:val="center"/>
          </w:tcPr>
          <w:p w:rsidR="003B1A83" w:rsidRPr="00D94AC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3B1A83" w:rsidRPr="00D94AC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D94AC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D94AC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D94ACD" w:rsidTr="003B1A83">
        <w:tc>
          <w:tcPr>
            <w:tcW w:w="837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D94AC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94ACD">
              <w:rPr>
                <w:rFonts w:ascii="Times New Roman" w:hAnsi="Times New Roman" w:cs="Times New Roman"/>
              </w:rPr>
              <w:t>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510C">
              <w:rPr>
                <w:rFonts w:ascii="Times New Roman" w:hAnsi="Times New Roman" w:cs="Times New Roman"/>
              </w:rPr>
              <w:t>- C</w:t>
            </w:r>
          </w:p>
        </w:tc>
        <w:tc>
          <w:tcPr>
            <w:tcW w:w="2070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2053" w:type="dxa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80 punktów</w:t>
            </w:r>
          </w:p>
        </w:tc>
      </w:tr>
      <w:tr w:rsidR="003B1A83" w:rsidRPr="00D94ACD" w:rsidTr="003B1A83">
        <w:tc>
          <w:tcPr>
            <w:tcW w:w="837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D94AC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 xml:space="preserve">termin wykonania przedmiotu zamówienia </w:t>
            </w:r>
            <w:r w:rsidR="0009510C">
              <w:rPr>
                <w:rFonts w:ascii="Times New Roman" w:hAnsi="Times New Roman" w:cs="Times New Roman"/>
              </w:rPr>
              <w:t>- T</w:t>
            </w:r>
          </w:p>
        </w:tc>
        <w:tc>
          <w:tcPr>
            <w:tcW w:w="2070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053" w:type="dxa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  <w:tr w:rsidR="003B1A83" w:rsidRPr="00FA0328" w:rsidTr="003B1A83">
        <w:tc>
          <w:tcPr>
            <w:tcW w:w="837" w:type="dxa"/>
            <w:vAlign w:val="center"/>
          </w:tcPr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3B1A83" w:rsidRPr="00D94ACD" w:rsidRDefault="0009510C" w:rsidP="00F31559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– kryterium społeczne; </w:t>
            </w:r>
            <w:r w:rsidR="003B1A83" w:rsidRPr="00D94ACD">
              <w:rPr>
                <w:rFonts w:ascii="Times New Roman" w:hAnsi="Times New Roman" w:cs="Times New Roman"/>
              </w:rPr>
              <w:t xml:space="preserve">zatrudnienie do realizacji zamówienia 1 osoby niepełnosprawnej w rozumieniu </w:t>
            </w:r>
            <w:hyperlink r:id="rId10" w:anchor="/hipertekst/17074707_art%2822%29_1?pit=2016-03-21" w:history="1">
              <w:r w:rsidR="003B1A83" w:rsidRPr="00B23F4A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przepisów</w:t>
              </w:r>
            </w:hyperlink>
            <w:r w:rsidR="003B1A83" w:rsidRPr="00B23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1A83">
              <w:rPr>
                <w:rFonts w:ascii="Times New Roman" w:hAnsi="Times New Roman" w:cs="Times New Roman"/>
              </w:rPr>
              <w:t>o </w:t>
            </w:r>
            <w:r w:rsidR="003B1A83" w:rsidRPr="00D94ACD">
              <w:rPr>
                <w:rFonts w:ascii="Times New Roman" w:hAnsi="Times New Roman" w:cs="Times New Roman"/>
              </w:rPr>
              <w:t xml:space="preserve">rehabilitacji zawodowej i społecznej oraz zatrudnianiu osób niepełnosprawnych lub właściwych przepisów państw członkowskich Unii Europejskiej lub Europejskiego Obszaru Gospodarczego (przez cały okres realizacji zamówienia) </w:t>
            </w:r>
          </w:p>
        </w:tc>
        <w:tc>
          <w:tcPr>
            <w:tcW w:w="2070" w:type="dxa"/>
            <w:vAlign w:val="center"/>
          </w:tcPr>
          <w:p w:rsidR="003B1A83" w:rsidRPr="00FA0328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053" w:type="dxa"/>
          </w:tcPr>
          <w:p w:rsidR="003B1A83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</w:p>
          <w:p w:rsidR="003B1A83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</w:p>
          <w:p w:rsidR="003B1A83" w:rsidRDefault="003B1A83" w:rsidP="003B1A83">
            <w:pPr>
              <w:pStyle w:val="center"/>
              <w:jc w:val="left"/>
              <w:rPr>
                <w:rFonts w:ascii="Times New Roman" w:hAnsi="Times New Roman" w:cs="Times New Roman"/>
              </w:rPr>
            </w:pPr>
          </w:p>
          <w:p w:rsidR="003B1A83" w:rsidRPr="003B1A83" w:rsidRDefault="003B1A83" w:rsidP="003B1A83">
            <w:pPr>
              <w:pStyle w:val="center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1A83" w:rsidRPr="00D94AC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</w:tbl>
    <w:p w:rsidR="00861859" w:rsidRDefault="00861859" w:rsidP="00861859">
      <w:pPr>
        <w:pStyle w:val="p"/>
        <w:rPr>
          <w:rFonts w:ascii="Times New Roman" w:hAnsi="Times New Roman" w:cs="Times New Roman"/>
        </w:rPr>
      </w:pPr>
    </w:p>
    <w:p w:rsidR="00423953" w:rsidRPr="00D94ACD" w:rsidRDefault="00423953" w:rsidP="00861859">
      <w:pPr>
        <w:pStyle w:val="p"/>
        <w:rPr>
          <w:rFonts w:ascii="Times New Roman" w:hAnsi="Times New Roman" w:cs="Times New Roman"/>
        </w:rPr>
      </w:pPr>
      <w:r w:rsidRPr="00D94ACD">
        <w:rPr>
          <w:rFonts w:ascii="Times New Roman" w:hAnsi="Times New Roman" w:cs="Times New Roman"/>
        </w:rPr>
        <w:t>Punkty przyznawane za podane kryteria będą liczo</w:t>
      </w:r>
      <w:r w:rsidR="00D94ACD" w:rsidRPr="00D94ACD">
        <w:rPr>
          <w:rFonts w:ascii="Times New Roman" w:hAnsi="Times New Roman" w:cs="Times New Roman"/>
        </w:rPr>
        <w:t>ne według następujących wzorów:</w:t>
      </w:r>
    </w:p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1000"/>
        <w:gridCol w:w="8126"/>
      </w:tblGrid>
      <w:tr w:rsidR="00423953" w:rsidRPr="00FA0328" w:rsidTr="00A3163A">
        <w:trPr>
          <w:cnfStyle w:val="100000000000"/>
        </w:trPr>
        <w:tc>
          <w:tcPr>
            <w:tcW w:w="1000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10000" w:type="dxa"/>
            <w:vAlign w:val="center"/>
          </w:tcPr>
          <w:p w:rsidR="00423953" w:rsidRPr="00FA0328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FA0328" w:rsidTr="00A3163A">
        <w:tc>
          <w:tcPr>
            <w:tcW w:w="1000" w:type="dxa"/>
            <w:vAlign w:val="center"/>
          </w:tcPr>
          <w:p w:rsidR="00423953" w:rsidRPr="00FA0328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0" w:type="dxa"/>
            <w:vAlign w:val="center"/>
          </w:tcPr>
          <w:p w:rsidR="00423953" w:rsidRPr="00D94ACD" w:rsidRDefault="004239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Cena</w:t>
            </w:r>
          </w:p>
          <w:p w:rsidR="00423953" w:rsidRPr="00D94ACD" w:rsidRDefault="004239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Liczba punktów = (Cmin/Cof) * 100 * waga</w:t>
            </w:r>
          </w:p>
          <w:p w:rsidR="00423953" w:rsidRDefault="004239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gdzie:</w:t>
            </w:r>
          </w:p>
          <w:p w:rsidR="00423953" w:rsidRPr="00D94ACD" w:rsidRDefault="004239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- Cmin - najniższa cena spośród wszystkich ofert</w:t>
            </w:r>
          </w:p>
          <w:p w:rsidR="00423953" w:rsidRDefault="00F77ED1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Cof - </w:t>
            </w:r>
            <w:r w:rsidR="00423953" w:rsidRPr="00D94ACD">
              <w:rPr>
                <w:rFonts w:ascii="Times New Roman" w:hAnsi="Times New Roman" w:cs="Times New Roman"/>
              </w:rPr>
              <w:t>cena podana w ofercie</w:t>
            </w:r>
          </w:p>
          <w:p w:rsidR="002A1E86" w:rsidRDefault="002A1E86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BB6353" w:rsidRPr="00FA0328" w:rsidRDefault="00BB6353" w:rsidP="00A3163A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musi zawierać wszystkie elementy cenotwórcze</w:t>
            </w:r>
            <w:r w:rsidR="00562956">
              <w:rPr>
                <w:rFonts w:ascii="Times New Roman" w:hAnsi="Times New Roman" w:cs="Times New Roman"/>
              </w:rPr>
              <w:t xml:space="preserve"> wynikające z pełnego zakresu i </w:t>
            </w:r>
            <w:r>
              <w:rPr>
                <w:rFonts w:ascii="Times New Roman" w:hAnsi="Times New Roman" w:cs="Times New Roman"/>
              </w:rPr>
              <w:t>sposobu realizacji przedmiotu zamówienia w całym okresie jego realizacji.</w:t>
            </w:r>
          </w:p>
        </w:tc>
      </w:tr>
      <w:tr w:rsidR="00423953" w:rsidRPr="00FA0328" w:rsidTr="00A3163A">
        <w:tc>
          <w:tcPr>
            <w:tcW w:w="1000" w:type="dxa"/>
            <w:vAlign w:val="center"/>
          </w:tcPr>
          <w:p w:rsidR="00423953" w:rsidRPr="00FA0328" w:rsidRDefault="004B1E0A" w:rsidP="004B1E0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0" w:type="dxa"/>
            <w:vAlign w:val="center"/>
          </w:tcPr>
          <w:p w:rsidR="00423953" w:rsidRDefault="00423953" w:rsidP="00A3163A">
            <w:pPr>
              <w:pStyle w:val="p"/>
              <w:rPr>
                <w:rFonts w:ascii="Times New Roman" w:hAnsi="Times New Roman" w:cs="Times New Roman"/>
                <w:strike/>
                <w:color w:val="FF0000"/>
              </w:rPr>
            </w:pPr>
            <w:r w:rsidRPr="00FA0328">
              <w:rPr>
                <w:rFonts w:ascii="Times New Roman" w:hAnsi="Times New Roman" w:cs="Times New Roman"/>
              </w:rPr>
              <w:t>Termin wykonania (krótszy niż wymagany termin wykonania tj.</w:t>
            </w:r>
            <w:r>
              <w:rPr>
                <w:rFonts w:ascii="Times New Roman" w:hAnsi="Times New Roman" w:cs="Times New Roman"/>
              </w:rPr>
              <w:t xml:space="preserve"> 31 października 2016 roku</w:t>
            </w:r>
            <w:r w:rsidR="00CA527D">
              <w:rPr>
                <w:rFonts w:ascii="Times New Roman" w:hAnsi="Times New Roman" w:cs="Times New Roman"/>
              </w:rPr>
              <w:t>)</w:t>
            </w:r>
          </w:p>
          <w:p w:rsidR="00D94ACD" w:rsidRPr="00FA0328" w:rsidRDefault="00D94ACD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D94ACD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Liczba punktów = (Tof/Tk) * 100 * waga</w:t>
            </w:r>
          </w:p>
          <w:p w:rsidR="00423953" w:rsidRPr="00FE4B15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Tk – najkrótszy zaoferowany termin wykonania zamówienia, liczony w dniach od ostatecznego terminu wykonania zamówienia, nie licząc dnia </w:t>
            </w:r>
            <w:r>
              <w:rPr>
                <w:rFonts w:ascii="Times New Roman" w:hAnsi="Times New Roman" w:cs="Times New Roman"/>
              </w:rPr>
              <w:t>31 października 2016 roku</w:t>
            </w:r>
          </w:p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Tof – termin podany w badanej w ofercie, liczony w dniach od ostatecznego terminu wykonania zamówienia, nie licząc dnia </w:t>
            </w:r>
            <w:r>
              <w:rPr>
                <w:rFonts w:ascii="Times New Roman" w:hAnsi="Times New Roman" w:cs="Times New Roman"/>
              </w:rPr>
              <w:t xml:space="preserve">31 października 2016 roku </w:t>
            </w:r>
            <w:r w:rsidRPr="00FA0328">
              <w:rPr>
                <w:rFonts w:ascii="Times New Roman" w:hAnsi="Times New Roman" w:cs="Times New Roman"/>
              </w:rPr>
              <w:t xml:space="preserve">(np. Wykonawca wskazuje termin wykonania zamówienia na </w:t>
            </w:r>
            <w:r>
              <w:rPr>
                <w:rFonts w:ascii="Times New Roman" w:hAnsi="Times New Roman" w:cs="Times New Roman"/>
              </w:rPr>
              <w:t xml:space="preserve">26 października 2016 roku, </w:t>
            </w:r>
            <w:r w:rsidRPr="00FA0328">
              <w:rPr>
                <w:rFonts w:ascii="Times New Roman" w:hAnsi="Times New Roman" w:cs="Times New Roman"/>
              </w:rPr>
              <w:t>w związku z tym Tof = 5)</w:t>
            </w:r>
          </w:p>
          <w:p w:rsidR="00423953" w:rsidRPr="00FA0328" w:rsidRDefault="00423953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423953" w:rsidRPr="00D94ACD" w:rsidRDefault="00423953" w:rsidP="00D94ACD">
            <w:pPr>
              <w:pStyle w:val="p"/>
              <w:rPr>
                <w:rFonts w:ascii="Times New Roman" w:hAnsi="Times New Roman" w:cs="Times New Roman"/>
                <w:b/>
              </w:rPr>
            </w:pPr>
            <w:r w:rsidRPr="00D94ACD">
              <w:rPr>
                <w:rFonts w:ascii="Times New Roman" w:hAnsi="Times New Roman" w:cs="Times New Roman"/>
                <w:b/>
              </w:rPr>
              <w:t>Zamawiający zastrzega, iż najkrótszy</w:t>
            </w:r>
            <w:r w:rsidR="00D94ACD" w:rsidRPr="00D94ACD">
              <w:rPr>
                <w:rFonts w:ascii="Times New Roman" w:hAnsi="Times New Roman" w:cs="Times New Roman"/>
                <w:b/>
              </w:rPr>
              <w:t xml:space="preserve"> termin wykonania zamówienia to 7</w:t>
            </w:r>
            <w:r w:rsidRPr="00D94ACD">
              <w:rPr>
                <w:rFonts w:ascii="Times New Roman" w:hAnsi="Times New Roman" w:cs="Times New Roman"/>
                <w:b/>
              </w:rPr>
              <w:t xml:space="preserve"> październik 2016 roku.</w:t>
            </w:r>
          </w:p>
        </w:tc>
      </w:tr>
      <w:tr w:rsidR="00423953" w:rsidRPr="00FA0328" w:rsidTr="00A3163A">
        <w:tc>
          <w:tcPr>
            <w:tcW w:w="1000" w:type="dxa"/>
            <w:vAlign w:val="center"/>
          </w:tcPr>
          <w:p w:rsidR="00423953" w:rsidRPr="00173B1A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000" w:type="dxa"/>
            <w:vAlign w:val="center"/>
          </w:tcPr>
          <w:p w:rsidR="00423953" w:rsidRDefault="00423953" w:rsidP="001E27DD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Zatrudnienie do realizacji zamówienia 1 osoby niepełnosprawnej w rozumieniu</w:t>
            </w:r>
            <w:r w:rsidRPr="006D4D37">
              <w:rPr>
                <w:rFonts w:ascii="Times New Roman" w:hAnsi="Times New Roman" w:cs="Times New Roman"/>
              </w:rPr>
              <w:t xml:space="preserve"> </w:t>
            </w:r>
            <w:hyperlink r:id="rId11" w:anchor="/hipertekst/17074707_art%2822%29_1?pit=2016-03-21" w:history="1">
              <w:r w:rsidRPr="006D4D37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przepisów</w:t>
              </w:r>
            </w:hyperlink>
            <w:r w:rsidRPr="00173B1A">
              <w:rPr>
                <w:rFonts w:ascii="Times New Roman" w:hAnsi="Times New Roman" w:cs="Times New Roman"/>
              </w:rPr>
              <w:t xml:space="preserve"> o rehabilitacji zawodowej i społecznej oraz zatrudnianiu osób niepełnosprawnych lub właściwych przepisów państw członkowskich Unii Europejskiej lub Europejskiego Obszaru Gospodarczego (przez cały okres realizacji zamówienia) </w:t>
            </w:r>
            <w:r w:rsidR="00E12C2B">
              <w:rPr>
                <w:rFonts w:ascii="Times New Roman" w:hAnsi="Times New Roman" w:cs="Times New Roman"/>
                <w:b/>
              </w:rPr>
              <w:t xml:space="preserve">- </w:t>
            </w:r>
            <w:r w:rsidRPr="00D94ACD">
              <w:rPr>
                <w:rFonts w:ascii="Times New Roman" w:hAnsi="Times New Roman" w:cs="Times New Roman"/>
                <w:b/>
              </w:rPr>
              <w:t>10 % (10 pkt.).</w:t>
            </w:r>
          </w:p>
          <w:p w:rsidR="00D94ACD" w:rsidRPr="00173B1A" w:rsidRDefault="00D94ACD" w:rsidP="00A3163A">
            <w:pPr>
              <w:pStyle w:val="p"/>
              <w:rPr>
                <w:rFonts w:ascii="Times New Roman" w:hAnsi="Times New Roman" w:cs="Times New Roman"/>
              </w:rPr>
            </w:pPr>
          </w:p>
          <w:p w:rsidR="00423953" w:rsidRPr="00173B1A" w:rsidRDefault="00423953" w:rsidP="00A3163A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 xml:space="preserve">W ramach tego kryterium Wykonawca otrzyma 10 pkt., jeżeli zadeklaruje w formularzu ofertowym, iż zatrudni do realizacji zamówienia 1 osobę niepełnosprawną (wskazując jej imię i nazwisko) w rozumieniu </w:t>
            </w:r>
            <w:hyperlink r:id="rId12" w:anchor="/hipertekst/17074707_art%2822%29_1?pit=2016-03-21" w:history="1">
              <w:r w:rsidRPr="008F7F7B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przepisów</w:t>
              </w:r>
            </w:hyperlink>
            <w:r w:rsidRPr="00173B1A">
              <w:rPr>
                <w:rFonts w:ascii="Times New Roman" w:hAnsi="Times New Roman" w:cs="Times New Roman"/>
              </w:rPr>
              <w:t xml:space="preserve"> o rehabilitacji zawodowej i społecznej oraz zatrudnianiu osób niepełnosprawnych lub właściwych przepisów państw członkowskich Unii Europejskiej lub Europejskiego Obszaru Gospodarczego (przez cały okres realizacji zamówienia). </w:t>
            </w:r>
          </w:p>
          <w:p w:rsidR="00423953" w:rsidRPr="00173B1A" w:rsidRDefault="00423953" w:rsidP="00A3163A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W przypadku gdy Wykonawca zadeklaruje zatrudnienie ww. osoby do realizacji przedmiotu zamówienia, przed ewentualnym zawarciem umowy o udzielenie zamówienia Wykonawca zobowiązany jest do wskazania czynności</w:t>
            </w:r>
            <w:r w:rsidR="006D4D37">
              <w:rPr>
                <w:rFonts w:ascii="Times New Roman" w:hAnsi="Times New Roman" w:cs="Times New Roman"/>
              </w:rPr>
              <w:t>,</w:t>
            </w:r>
            <w:r w:rsidRPr="00173B1A">
              <w:rPr>
                <w:rFonts w:ascii="Times New Roman" w:hAnsi="Times New Roman" w:cs="Times New Roman"/>
              </w:rPr>
              <w:t xml:space="preserve"> które osoba niepełnosprawna będzie wykonywać w ramach zamówienia, jak również do przedłożenia dokumentów potwierdzających jej status jako osoby niepełnosprawnej. </w:t>
            </w:r>
          </w:p>
          <w:p w:rsidR="00423953" w:rsidRPr="00173B1A" w:rsidRDefault="00423953" w:rsidP="00A3163A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173B1A">
              <w:rPr>
                <w:rFonts w:ascii="Times New Roman" w:hAnsi="Times New Roman" w:cs="Times New Roman"/>
              </w:rPr>
              <w:t>Zamawiający zastrzega przy tym, iż w przypadku gdyby mimo złożonej deklaracji Wykonawca nie zatrudnił przy realizacji zamówienia osoby niepełnosprawnej lub też zatrudniona przez Wykonawcę osoba nie wykonywałaby czynności związanych z przedmiotem zamówienia, wówczas Zamawiający uprawniony będzie do nałożenia na Wykonawcę kary umownej w</w:t>
            </w:r>
            <w:r w:rsidR="006A683D">
              <w:rPr>
                <w:rFonts w:ascii="Times New Roman" w:hAnsi="Times New Roman" w:cs="Times New Roman"/>
              </w:rPr>
              <w:t> </w:t>
            </w:r>
            <w:r w:rsidRPr="00173B1A">
              <w:rPr>
                <w:rFonts w:ascii="Times New Roman" w:hAnsi="Times New Roman" w:cs="Times New Roman"/>
              </w:rPr>
              <w:t xml:space="preserve"> wysokości </w:t>
            </w:r>
            <w:r w:rsidRPr="00D94ACD">
              <w:rPr>
                <w:rFonts w:ascii="Times New Roman" w:hAnsi="Times New Roman" w:cs="Times New Roman"/>
              </w:rPr>
              <w:t>15 %</w:t>
            </w:r>
            <w:r w:rsidRPr="00173B1A">
              <w:rPr>
                <w:rFonts w:ascii="Times New Roman" w:hAnsi="Times New Roman" w:cs="Times New Roman"/>
              </w:rPr>
              <w:t xml:space="preserve"> wartości ustalonego wynagrodzenia brutto.</w:t>
            </w:r>
          </w:p>
          <w:p w:rsidR="00423953" w:rsidRPr="00173B1A" w:rsidRDefault="00423953" w:rsidP="00A3163A">
            <w:pPr>
              <w:contextualSpacing/>
              <w:jc w:val="both"/>
              <w:rPr>
                <w:sz w:val="20"/>
                <w:szCs w:val="20"/>
              </w:rPr>
            </w:pPr>
            <w:r w:rsidRPr="00173B1A">
              <w:rPr>
                <w:sz w:val="20"/>
                <w:szCs w:val="20"/>
              </w:rPr>
              <w:t>Zamawiający zastrzega możliwość kontrolowania przebiegu pracy zadeklarowanej osoby niepełnosprawnej przez cały okres realizacji zamówienia, w tym do żądania od Wykonawcy raportu z wykonanych przez tę osobę czynności.</w:t>
            </w:r>
          </w:p>
        </w:tc>
      </w:tr>
    </w:tbl>
    <w:p w:rsidR="00423953" w:rsidRPr="00FA0328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 xml:space="preserve">Informacje dodatkowe: 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4410D8" w:rsidRDefault="00423953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4410D8">
        <w:rPr>
          <w:rFonts w:ascii="Times New Roman" w:hAnsi="Times New Roman"/>
          <w:lang w:eastAsia="en-US"/>
        </w:rPr>
        <w:t>Oferta może otrzymać maksymalnie 100 punktów</w:t>
      </w:r>
      <w:r w:rsidR="00173B1A" w:rsidRPr="004410D8">
        <w:rPr>
          <w:rFonts w:ascii="Times New Roman" w:hAnsi="Times New Roman"/>
          <w:lang w:eastAsia="en-US"/>
        </w:rPr>
        <w:t>.</w:t>
      </w:r>
    </w:p>
    <w:p w:rsidR="00423953" w:rsidRDefault="00423953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FA0328">
        <w:rPr>
          <w:rFonts w:ascii="Times New Roman" w:hAnsi="Times New Roman"/>
          <w:lang w:eastAsia="en-US"/>
        </w:rPr>
        <w:t>Za najkorzystniejszą zostanie uznan</w:t>
      </w:r>
      <w:r w:rsidR="004A5628">
        <w:rPr>
          <w:rFonts w:ascii="Times New Roman" w:hAnsi="Times New Roman"/>
          <w:lang w:eastAsia="en-US"/>
        </w:rPr>
        <w:t xml:space="preserve">a oferta, </w:t>
      </w:r>
      <w:r w:rsidR="004A5628" w:rsidRPr="004A5628">
        <w:rPr>
          <w:rFonts w:ascii="Times New Roman" w:hAnsi="Times New Roman"/>
          <w:b/>
          <w:lang w:eastAsia="en-US"/>
        </w:rPr>
        <w:t>która uzyska największą łączną</w:t>
      </w:r>
      <w:r w:rsidRPr="004A5628">
        <w:rPr>
          <w:rFonts w:ascii="Times New Roman" w:hAnsi="Times New Roman"/>
          <w:b/>
          <w:lang w:eastAsia="en-US"/>
        </w:rPr>
        <w:t xml:space="preserve"> liczbę punktów</w:t>
      </w:r>
      <w:r w:rsidR="004A5628">
        <w:rPr>
          <w:rFonts w:ascii="Times New Roman" w:hAnsi="Times New Roman"/>
          <w:lang w:eastAsia="en-US"/>
        </w:rPr>
        <w:t xml:space="preserve"> wg poniższego wzoru:</w:t>
      </w:r>
    </w:p>
    <w:p w:rsidR="004A5628" w:rsidRDefault="00C9204F" w:rsidP="00C9204F">
      <w:pPr>
        <w:pStyle w:val="Akapitzlist1"/>
        <w:ind w:left="212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 = C + T + U</w:t>
      </w:r>
    </w:p>
    <w:p w:rsidR="00C9204F" w:rsidRDefault="00C9204F" w:rsidP="00C9204F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P – łączna ilość punktów przyznanych ofercie</w:t>
      </w:r>
    </w:p>
    <w:p w:rsidR="00C9204F" w:rsidRDefault="00C9204F" w:rsidP="00C9204F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C – punkty w kryterium cena</w:t>
      </w:r>
    </w:p>
    <w:p w:rsidR="00C9204F" w:rsidRDefault="00C9204F" w:rsidP="00C9204F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T – </w:t>
      </w:r>
      <w:r w:rsidR="0050563F">
        <w:rPr>
          <w:rFonts w:ascii="Times New Roman" w:hAnsi="Times New Roman"/>
          <w:lang w:eastAsia="en-US"/>
        </w:rPr>
        <w:t xml:space="preserve">punkty w kryterium </w:t>
      </w:r>
      <w:r>
        <w:rPr>
          <w:rFonts w:ascii="Times New Roman" w:hAnsi="Times New Roman"/>
          <w:lang w:eastAsia="en-US"/>
        </w:rPr>
        <w:t xml:space="preserve">termin wykonania </w:t>
      </w:r>
      <w:r w:rsidR="00396AE5">
        <w:rPr>
          <w:rFonts w:ascii="Times New Roman" w:hAnsi="Times New Roman"/>
          <w:lang w:eastAsia="en-US"/>
        </w:rPr>
        <w:t xml:space="preserve">przedmiotu </w:t>
      </w:r>
      <w:r>
        <w:rPr>
          <w:rFonts w:ascii="Times New Roman" w:hAnsi="Times New Roman"/>
          <w:lang w:eastAsia="en-US"/>
        </w:rPr>
        <w:t>zamówienia</w:t>
      </w:r>
    </w:p>
    <w:p w:rsidR="00C9204F" w:rsidRDefault="00C9204F" w:rsidP="00C9204F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U – punkty w kryterium społecznym</w:t>
      </w:r>
    </w:p>
    <w:p w:rsidR="00C04115" w:rsidRPr="00C04115" w:rsidRDefault="00EA5B2C" w:rsidP="00C04115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>
        <w:rPr>
          <w:rFonts w:ascii="Times New Roman" w:hAnsi="Times New Roman"/>
        </w:rPr>
        <w:t>Jeżeli Wykonawcy uzyskają tę samą ilość punktów, wyż</w:t>
      </w:r>
      <w:r w:rsidR="00260C44">
        <w:rPr>
          <w:rFonts w:ascii="Times New Roman" w:hAnsi="Times New Roman"/>
        </w:rPr>
        <w:t>ej w rankingu będzie ten Wykonawca</w:t>
      </w:r>
      <w:r>
        <w:rPr>
          <w:rFonts w:ascii="Times New Roman" w:hAnsi="Times New Roman"/>
        </w:rPr>
        <w:t xml:space="preserve">, który wskazał, </w:t>
      </w:r>
      <w:r w:rsidR="00944EDE">
        <w:rPr>
          <w:rFonts w:ascii="Times New Roman" w:hAnsi="Times New Roman"/>
        </w:rPr>
        <w:t>naj</w:t>
      </w:r>
      <w:r>
        <w:rPr>
          <w:rFonts w:ascii="Times New Roman" w:hAnsi="Times New Roman"/>
        </w:rPr>
        <w:t>niższą cenę, następnie ten, który wskazał najkrótszy termin wykonania przedmiotu zamówienia, a następnie ten, który wskazał zatrudnienie do realizacji zamówienia osoby niepełnosprawnej.</w:t>
      </w:r>
    </w:p>
    <w:p w:rsidR="00C04115" w:rsidRPr="00C04115" w:rsidRDefault="00C04115" w:rsidP="00C04115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 w:rsidRPr="00C04115">
        <w:rPr>
          <w:rFonts w:ascii="Times New Roman" w:hAnsi="Times New Roman"/>
        </w:rPr>
        <w:t xml:space="preserve">Dla dokonania oceny ofert waga w kryteriach oceny określona w procentach zostanie przeliczona na punkty: 1 procent odpowiada 1 punktowi. </w:t>
      </w:r>
    </w:p>
    <w:p w:rsidR="00423953" w:rsidRPr="0073058F" w:rsidRDefault="00423953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 w:rsidRPr="00FA0328">
        <w:rPr>
          <w:rFonts w:ascii="Times New Roman" w:hAnsi="Times New Roman"/>
        </w:rPr>
        <w:t>Ocena oferty wyrażona jest w punktach z dokładnością do dwóch miejsc po przecinku.</w:t>
      </w:r>
    </w:p>
    <w:p w:rsidR="00423953" w:rsidRDefault="00423953" w:rsidP="00423953">
      <w:pPr>
        <w:jc w:val="both"/>
        <w:rPr>
          <w:b/>
          <w:sz w:val="22"/>
          <w:szCs w:val="22"/>
        </w:rPr>
      </w:pPr>
    </w:p>
    <w:p w:rsidR="00AE51F6" w:rsidRDefault="00AE51F6" w:rsidP="00423953">
      <w:pPr>
        <w:jc w:val="both"/>
        <w:rPr>
          <w:b/>
          <w:sz w:val="22"/>
          <w:szCs w:val="22"/>
        </w:rPr>
      </w:pPr>
    </w:p>
    <w:p w:rsidR="00727B21" w:rsidRPr="00FA0328" w:rsidRDefault="00727B21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lastRenderedPageBreak/>
        <w:t xml:space="preserve">WYKLUCZENIE WYKONAWCY I ODRZUCENIE OFERTY 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>Zamawiający nie może udzielić zamówienia podmiotom powiązanym z nim osobowo lub kapitałowo. Przez powiązania osobowe lub kapitałowe rozumie się wzajemne powiązania pomiędzy Zamawiającym</w:t>
      </w:r>
      <w:r w:rsidR="000047A1">
        <w:rPr>
          <w:sz w:val="22"/>
          <w:szCs w:val="22"/>
        </w:rPr>
        <w:t xml:space="preserve"> </w:t>
      </w:r>
      <w:r w:rsidR="00C019F4">
        <w:rPr>
          <w:sz w:val="22"/>
          <w:szCs w:val="22"/>
        </w:rPr>
        <w:t>lub</w:t>
      </w:r>
      <w:r w:rsidRPr="00FA0328">
        <w:rPr>
          <w:sz w:val="22"/>
          <w:szCs w:val="22"/>
        </w:rPr>
        <w:t xml:space="preserve"> osobami upoważnionymi do zaciągnięcia zobowiązań w imieniu Zamawiającego lub osobami wykonującymi w imieniu Zamawiającego czynno</w:t>
      </w:r>
      <w:r w:rsidR="00582975">
        <w:rPr>
          <w:sz w:val="22"/>
          <w:szCs w:val="22"/>
        </w:rPr>
        <w:t>ści związane z przygotowaniem i </w:t>
      </w:r>
      <w:r w:rsidRPr="00FA0328">
        <w:rPr>
          <w:sz w:val="22"/>
          <w:szCs w:val="22"/>
        </w:rPr>
        <w:t>przeprowadzeniem procedury wyboru Wykonawcy, a Wykonawcą, polegające w szczególności na: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uczestniczeniu w spółce jako wspólnik spółki cywilnej lub spółki osobowej;</w:t>
      </w: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posiadaniu co najmniej 10% udziałów lub akcji;</w:t>
      </w: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pełnieniu funkcji członka organu nadzorczego lub zarządzającego, prokurenta, pełnomocnika;</w:t>
      </w:r>
    </w:p>
    <w:p w:rsidR="00423953" w:rsidRPr="00FA0328" w:rsidRDefault="00423953" w:rsidP="00423953">
      <w:pPr>
        <w:pStyle w:val="Lista2"/>
        <w:numPr>
          <w:ilvl w:val="0"/>
          <w:numId w:val="7"/>
        </w:numPr>
        <w:ind w:left="851" w:hanging="284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 xml:space="preserve">pozostawaniu w związku małżeńskim, w stosunku pokrewieństwa lub powinowactwa w linii prostej, </w:t>
      </w:r>
      <w:r>
        <w:rPr>
          <w:sz w:val="22"/>
          <w:szCs w:val="22"/>
        </w:rPr>
        <w:t>pokrewieństwa drugiego stopnia lub powinowactwa drugiego stopnia w linii bocznej lub w stosunku przysposobienia, opieki lub kurateli.</w:t>
      </w:r>
    </w:p>
    <w:p w:rsidR="003D28B3" w:rsidRPr="00FA0328" w:rsidRDefault="003D28B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  <w:r w:rsidRPr="00FA0328">
        <w:rPr>
          <w:rFonts w:ascii="Times New Roman" w:hAnsi="Times New Roman"/>
          <w:lang w:eastAsia="en-US"/>
        </w:rPr>
        <w:t>W niniejszym postępowaniu zostanie odrzucona oferta Wykonawcy, który:</w:t>
      </w: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</w:p>
    <w:p w:rsidR="00423953" w:rsidRPr="00FA032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złoży ofertę niezgodną z treścią niniejszego zapytania ofertowego; </w:t>
      </w:r>
    </w:p>
    <w:p w:rsidR="00423953" w:rsidRPr="00FA032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>złoży ofertę niekompletną, tj. nie zawierającą oświad</w:t>
      </w:r>
      <w:r w:rsidR="00B90C5A">
        <w:rPr>
          <w:rFonts w:ascii="Times New Roman" w:hAnsi="Times New Roman"/>
          <w:lang w:eastAsia="en-US"/>
        </w:rPr>
        <w:t>czeń i dokumentów określonych w </w:t>
      </w:r>
      <w:r w:rsidRPr="00FA0328">
        <w:rPr>
          <w:rFonts w:ascii="Times New Roman" w:hAnsi="Times New Roman"/>
          <w:lang w:eastAsia="en-US"/>
        </w:rPr>
        <w:t>pkt. V. 6</w:t>
      </w:r>
    </w:p>
    <w:p w:rsidR="00423953" w:rsidRPr="00FA032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przedstawi nieprawdziwe informacje; </w:t>
      </w:r>
    </w:p>
    <w:p w:rsidR="00423953" w:rsidRPr="0009611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nie spełnia warunków udziału w postępowaniu; </w:t>
      </w:r>
    </w:p>
    <w:p w:rsidR="00096118" w:rsidRPr="00FA0328" w:rsidRDefault="00096118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4410D8">
        <w:rPr>
          <w:rFonts w:ascii="Times New Roman" w:hAnsi="Times New Roman"/>
          <w:lang w:eastAsia="en-US"/>
        </w:rPr>
        <w:t>złoży ofertę po wyznaczonym w zapytaniu ofertowym terminie składania ofert.</w:t>
      </w:r>
    </w:p>
    <w:p w:rsidR="00423953" w:rsidRPr="00096118" w:rsidRDefault="00D6652D" w:rsidP="00096118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>złoży</w:t>
      </w:r>
      <w:r w:rsidR="00423953" w:rsidRPr="00FA0328">
        <w:rPr>
          <w:rFonts w:ascii="Times New Roman" w:hAnsi="Times New Roman"/>
          <w:lang w:eastAsia="en-US"/>
        </w:rPr>
        <w:t xml:space="preserve"> ofertę, która zawiera rażąco niską cenę (zgodnie z poniżej przedstawionymi wytycznymi)</w:t>
      </w:r>
      <w:r w:rsidR="0053632D">
        <w:rPr>
          <w:rFonts w:ascii="Times New Roman" w:hAnsi="Times New Roman"/>
          <w:lang w:eastAsia="en-US"/>
        </w:rPr>
        <w:t>.</w:t>
      </w: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Zamawiającego, w szczególności jest niższa </w:t>
      </w:r>
      <w:r w:rsidR="00A32FE7">
        <w:rPr>
          <w:sz w:val="22"/>
          <w:szCs w:val="22"/>
        </w:rPr>
        <w:t>o 30% od wartości zamówienia (z</w:t>
      </w:r>
      <w:r w:rsidR="000047A1">
        <w:rPr>
          <w:sz w:val="22"/>
          <w:szCs w:val="22"/>
        </w:rPr>
        <w:t> </w:t>
      </w:r>
      <w:r w:rsidRPr="00FA0328">
        <w:rPr>
          <w:sz w:val="22"/>
          <w:szCs w:val="22"/>
        </w:rPr>
        <w:t>uwzględnieniem podatku od towarów i usług) lub średniej arytmetycznej cen wszystkich złożonych ofert, Zamawiający zwraca się o udzielenie wyjaśnień, w tym złożenie dowodów, dotyczących elementów oferty mających wpływ na wysokość ceny, w szczególności w zakresie: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oszczędności metody wykonania zamówienia, wybranych rozwiązań, wyjątkowo sprzyjających warunków wykonywania zamówienia dostępnych </w:t>
      </w:r>
      <w:r>
        <w:rPr>
          <w:sz w:val="22"/>
          <w:szCs w:val="22"/>
        </w:rPr>
        <w:t>dla W</w:t>
      </w:r>
      <w:r w:rsidRPr="00FA0328">
        <w:rPr>
          <w:sz w:val="22"/>
          <w:szCs w:val="22"/>
        </w:rPr>
        <w:t xml:space="preserve">ykonawcy, kosztów pracy, których wartość przyjęta do ustalenia ceny nie może być niższa od minimalnego wynagrodzenia za pracę ustalonego na </w:t>
      </w:r>
      <w:r w:rsidRPr="008677E0">
        <w:rPr>
          <w:sz w:val="22"/>
          <w:szCs w:val="22"/>
        </w:rPr>
        <w:t xml:space="preserve">podstawie </w:t>
      </w:r>
      <w:hyperlink r:id="rId13" w:anchor="hiperlinkText.rpc?hiperlink=type=tresc:nro=Powszechny.214879:part=a2u3&amp;full=1" w:tgtFrame="_parent" w:history="1">
        <w:r w:rsidRPr="008677E0">
          <w:rPr>
            <w:rStyle w:val="Hipercze"/>
            <w:color w:val="auto"/>
            <w:sz w:val="22"/>
            <w:szCs w:val="22"/>
            <w:u w:val="none"/>
          </w:rPr>
          <w:t>art. 2 ust. 3-5</w:t>
        </w:r>
      </w:hyperlink>
      <w:r w:rsidRPr="00FA0328">
        <w:rPr>
          <w:sz w:val="22"/>
          <w:szCs w:val="22"/>
        </w:rPr>
        <w:t xml:space="preserve"> ustawy z dnia 10 października 2002 r. o minimalnym wynagrodzeniu za pracę (Dz. U. Nr 200, poz. 1679, z 2004 r. Nr 240, poz. 2407 oraz z 2005 r. Nr 157, poz. 1314);</w:t>
      </w:r>
    </w:p>
    <w:p w:rsidR="00423953" w:rsidRPr="00FA0328" w:rsidRDefault="00423953" w:rsidP="0042395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pomocy publicznej udzielonej na podstawie odrębnych przepisów. </w:t>
      </w:r>
    </w:p>
    <w:p w:rsidR="00423953" w:rsidRPr="00FA0328" w:rsidRDefault="00423953" w:rsidP="00423953">
      <w:pPr>
        <w:pStyle w:val="Akapitzlist"/>
        <w:ind w:left="720"/>
        <w:jc w:val="both"/>
        <w:rPr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Obowiązek wykazania, że oferta nie zawiera rażąco niskiej</w:t>
      </w:r>
      <w:r>
        <w:rPr>
          <w:b/>
          <w:sz w:val="22"/>
          <w:szCs w:val="22"/>
        </w:rPr>
        <w:t xml:space="preserve"> ceny, spoczywa na Wykonawcy. W </w:t>
      </w:r>
      <w:r w:rsidRPr="00FA0328">
        <w:rPr>
          <w:b/>
          <w:sz w:val="22"/>
          <w:szCs w:val="22"/>
        </w:rPr>
        <w:t xml:space="preserve">przypadku gdy oferta Wykonawcy budzi wątpliwości Zamawiającego co do rażąco niskiej ceny, Zamawiający wzywa Wykonawcę do wyjaśnień. 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 odrzuca ofertę W</w:t>
      </w:r>
      <w:r w:rsidRPr="00FA0328">
        <w:rPr>
          <w:b/>
          <w:sz w:val="22"/>
          <w:szCs w:val="22"/>
        </w:rPr>
        <w:t>ykonawcy, który nie złożył wyjaśnień lub jeżeli dokonana ocena wyjaśnień wraz z dostarczonymi dowodami potwierdza, że ofe</w:t>
      </w:r>
      <w:r>
        <w:rPr>
          <w:b/>
          <w:sz w:val="22"/>
          <w:szCs w:val="22"/>
        </w:rPr>
        <w:t>rta zawiera rażąco niską cenę w </w:t>
      </w:r>
      <w:r w:rsidRPr="00FA0328">
        <w:rPr>
          <w:b/>
          <w:sz w:val="22"/>
          <w:szCs w:val="22"/>
        </w:rPr>
        <w:t>stosunku do przedmiotu zamówienia.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</w:rPr>
        <w:t>W związku z wykluczeniem Wykonawcy lub  odrzucenia ofer</w:t>
      </w:r>
      <w:r w:rsidR="009523A8">
        <w:rPr>
          <w:rFonts w:ascii="Times New Roman" w:hAnsi="Times New Roman"/>
        </w:rPr>
        <w:t>ty Wykonawcy nie przysługują mu </w:t>
      </w:r>
      <w:r w:rsidRPr="00FA0328">
        <w:rPr>
          <w:rFonts w:ascii="Times New Roman" w:hAnsi="Times New Roman"/>
        </w:rPr>
        <w:t>środki ochrony prawnej.</w:t>
      </w:r>
    </w:p>
    <w:p w:rsidR="00423953" w:rsidRPr="00FA0328" w:rsidRDefault="00423953" w:rsidP="00423953">
      <w:pPr>
        <w:jc w:val="both"/>
      </w:pP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t>MIEJSCE I TERMIN ZŁOŻENIA OFERTY ORAZ SPOSÓB PRZYGOTOWANIA OFERTY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B05D4A" w:rsidRPr="00B05D4A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B05D4A">
        <w:rPr>
          <w:rFonts w:ascii="Times New Roman" w:hAnsi="Times New Roman"/>
          <w:color w:val="000000" w:themeColor="text1"/>
        </w:rPr>
        <w:t>Oferty, należy składać za pośrednictwem poczty elektronicznej (zeskanowany formularz ofertowy wraz z wymaganymi dokumentami / oświadczeniami) na adres e-mail:</w:t>
      </w:r>
      <w:r w:rsidRPr="00B05D4A">
        <w:rPr>
          <w:rFonts w:ascii="Times New Roman" w:hAnsi="Times New Roman"/>
          <w:color w:val="000000" w:themeColor="text1"/>
          <w:highlight w:val="yellow"/>
        </w:rPr>
        <w:t xml:space="preserve"> </w:t>
      </w:r>
      <w:hyperlink r:id="rId14" w:history="1">
        <w:r w:rsidR="00751DCC" w:rsidRPr="00B05D4A">
          <w:rPr>
            <w:rStyle w:val="Hipercze"/>
            <w:rFonts w:ascii="Times New Roman" w:hAnsi="Times New Roman"/>
            <w:color w:val="000000" w:themeColor="text1"/>
          </w:rPr>
          <w:t>rozliczenia@krobia.pl</w:t>
        </w:r>
      </w:hyperlink>
      <w:r w:rsidR="00751DCC" w:rsidRPr="00B05D4A">
        <w:rPr>
          <w:rFonts w:ascii="Times New Roman" w:hAnsi="Times New Roman"/>
          <w:color w:val="000000" w:themeColor="text1"/>
        </w:rPr>
        <w:t xml:space="preserve">, </w:t>
      </w:r>
      <w:r w:rsidRPr="00B05D4A">
        <w:rPr>
          <w:rFonts w:ascii="Times New Roman" w:hAnsi="Times New Roman"/>
          <w:color w:val="000000" w:themeColor="text1"/>
        </w:rPr>
        <w:t xml:space="preserve">faksem: 65 57 38 780, osobiście lub pocztą w formie pisemnej </w:t>
      </w:r>
      <w:r w:rsidRPr="00B05D4A">
        <w:rPr>
          <w:rFonts w:ascii="Times New Roman" w:hAnsi="Times New Roman"/>
          <w:b/>
          <w:color w:val="000000" w:themeColor="text1"/>
        </w:rPr>
        <w:t>(decyduje data wpływu)</w:t>
      </w:r>
      <w:r w:rsidRPr="00B05D4A">
        <w:rPr>
          <w:rFonts w:ascii="Times New Roman" w:hAnsi="Times New Roman"/>
          <w:color w:val="000000" w:themeColor="text1"/>
        </w:rPr>
        <w:t xml:space="preserve"> na adres Zamawiającego; oferta składana w formie pisemnej  powinna być doręczona w zamkniętej kopercie z dopiskiem </w:t>
      </w:r>
      <w:r w:rsidRPr="00B05D4A">
        <w:rPr>
          <w:rFonts w:ascii="Times New Roman" w:hAnsi="Times New Roman"/>
          <w:b/>
          <w:color w:val="000000" w:themeColor="text1"/>
        </w:rPr>
        <w:t>„Oferta w ramach postępowania na:</w:t>
      </w:r>
      <w:r w:rsidR="00751DCC" w:rsidRPr="00B05D4A">
        <w:rPr>
          <w:rFonts w:ascii="Times New Roman" w:hAnsi="Times New Roman"/>
          <w:b/>
          <w:color w:val="000000" w:themeColor="text1"/>
        </w:rPr>
        <w:t xml:space="preserve"> </w:t>
      </w:r>
      <w:r w:rsidRPr="00B05D4A">
        <w:rPr>
          <w:rFonts w:ascii="Times New Roman" w:hAnsi="Times New Roman"/>
          <w:b/>
          <w:bCs/>
          <w:color w:val="000000" w:themeColor="text1"/>
        </w:rPr>
        <w:t>opracowanie</w:t>
      </w:r>
      <w:r w:rsidRPr="00B05D4A">
        <w:rPr>
          <w:rFonts w:ascii="Times New Roman" w:hAnsi="Times New Roman"/>
          <w:b/>
          <w:bCs/>
        </w:rPr>
        <w:t xml:space="preserve"> projektu budowlano-wykonawczego na zadanie 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 xml:space="preserve">inwestycyjne pn. </w:t>
      </w:r>
      <w:r w:rsidRPr="00B05D4A">
        <w:rPr>
          <w:rFonts w:ascii="Times New Roman" w:hAnsi="Times New Roman"/>
          <w:b/>
          <w:bCs/>
          <w:color w:val="000000" w:themeColor="text1"/>
        </w:rPr>
        <w:t>Rewitalizacja przestrzeni miejskiej Krobi - renowacja zbiornika wodne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 xml:space="preserve">go wokół Wyspy Kasztelańskiej </w:t>
      </w:r>
      <w:r w:rsidRPr="00B05D4A">
        <w:rPr>
          <w:rFonts w:ascii="Times New Roman" w:hAnsi="Times New Roman"/>
          <w:b/>
          <w:bCs/>
          <w:color w:val="000000" w:themeColor="text1"/>
        </w:rPr>
        <w:t>wraz z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 xml:space="preserve"> przepustem do Rowu Krobskiego oraz </w:t>
      </w:r>
      <w:r w:rsidRPr="00B05D4A">
        <w:rPr>
          <w:rFonts w:ascii="Times New Roman" w:hAnsi="Times New Roman"/>
          <w:b/>
          <w:bCs/>
          <w:color w:val="000000" w:themeColor="text1"/>
        </w:rPr>
        <w:t>przebudową Rowu Krobskiego</w:t>
      </w:r>
      <w:r w:rsidRPr="00B05D4A">
        <w:rPr>
          <w:rFonts w:ascii="Times New Roman" w:hAnsi="Times New Roman"/>
          <w:b/>
          <w:color w:val="000000" w:themeColor="text1"/>
        </w:rPr>
        <w:t>”.</w:t>
      </w:r>
      <w:r w:rsidR="00451EBB" w:rsidRPr="00B05D4A">
        <w:rPr>
          <w:rFonts w:ascii="Times New Roman" w:hAnsi="Times New Roman"/>
          <w:b/>
          <w:color w:val="000000" w:themeColor="text1"/>
        </w:rPr>
        <w:t xml:space="preserve"> </w:t>
      </w:r>
      <w:r w:rsidRPr="00B05D4A">
        <w:rPr>
          <w:rFonts w:ascii="Times New Roman" w:hAnsi="Times New Roman"/>
          <w:color w:val="000000" w:themeColor="text1"/>
        </w:rPr>
        <w:t xml:space="preserve">W przypadku składania oferty drogą elektroniczną wiadomość zostanie zatytułowana: </w:t>
      </w:r>
      <w:r w:rsidRPr="00B05D4A">
        <w:rPr>
          <w:rFonts w:ascii="Times New Roman" w:hAnsi="Times New Roman"/>
          <w:b/>
          <w:color w:val="000000" w:themeColor="text1"/>
        </w:rPr>
        <w:t xml:space="preserve">„Oferta w ramach postępowania na: </w:t>
      </w:r>
      <w:r w:rsidRPr="00B05D4A">
        <w:rPr>
          <w:rFonts w:ascii="Times New Roman" w:hAnsi="Times New Roman"/>
          <w:b/>
          <w:bCs/>
          <w:color w:val="000000" w:themeColor="text1"/>
        </w:rPr>
        <w:t>opracowanie projektu budowlano-wykonawcz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>ego na zadanie inwestycyjne pn.</w:t>
      </w:r>
      <w:r w:rsidRPr="00B05D4A">
        <w:rPr>
          <w:rFonts w:ascii="Times New Roman" w:hAnsi="Times New Roman"/>
          <w:b/>
          <w:bCs/>
          <w:color w:val="000000" w:themeColor="text1"/>
        </w:rPr>
        <w:t xml:space="preserve"> Rewitalizacja przestrzeni miejskiej Krobi - renowacja zbiornika wodnego wokół Wyspy Kasztelańskiej wraz z</w:t>
      </w:r>
      <w:r w:rsidR="009523A8" w:rsidRPr="00B05D4A">
        <w:rPr>
          <w:rFonts w:ascii="Times New Roman" w:hAnsi="Times New Roman"/>
          <w:b/>
          <w:bCs/>
          <w:color w:val="000000" w:themeColor="text1"/>
        </w:rPr>
        <w:t xml:space="preserve"> przepustem do Rowu Krobskiego oraz </w:t>
      </w:r>
      <w:r w:rsidRPr="00B05D4A">
        <w:rPr>
          <w:rFonts w:ascii="Times New Roman" w:hAnsi="Times New Roman"/>
          <w:b/>
          <w:bCs/>
          <w:color w:val="000000" w:themeColor="text1"/>
        </w:rPr>
        <w:t>przebudową Rowu Krobskiego</w:t>
      </w:r>
      <w:r w:rsidRPr="00B05D4A">
        <w:rPr>
          <w:rFonts w:ascii="Times New Roman" w:hAnsi="Times New Roman"/>
          <w:b/>
          <w:color w:val="000000" w:themeColor="text1"/>
        </w:rPr>
        <w:t>”.</w:t>
      </w:r>
      <w:r w:rsidR="00451EBB" w:rsidRPr="00B05D4A">
        <w:rPr>
          <w:rFonts w:ascii="Times New Roman" w:hAnsi="Times New Roman"/>
          <w:b/>
          <w:color w:val="000000" w:themeColor="text1"/>
        </w:rPr>
        <w:t xml:space="preserve"> </w:t>
      </w:r>
    </w:p>
    <w:p w:rsidR="00423953" w:rsidRPr="00B05D4A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B05D4A">
        <w:rPr>
          <w:rFonts w:ascii="Times New Roman" w:hAnsi="Times New Roman"/>
          <w:lang w:eastAsia="en-US"/>
        </w:rPr>
        <w:t>Ofertę należy sporządzić w języku polskim (według wzoru stanowiącego załącznik</w:t>
      </w:r>
      <w:r w:rsidR="00F67A6D" w:rsidRPr="00B05D4A">
        <w:rPr>
          <w:rFonts w:ascii="Times New Roman" w:hAnsi="Times New Roman"/>
          <w:lang w:eastAsia="en-US"/>
        </w:rPr>
        <w:t xml:space="preserve"> </w:t>
      </w:r>
      <w:r w:rsidRPr="00B05D4A">
        <w:rPr>
          <w:rFonts w:ascii="Times New Roman" w:hAnsi="Times New Roman"/>
          <w:lang w:eastAsia="en-US"/>
        </w:rPr>
        <w:t>nr 1</w:t>
      </w:r>
      <w:r w:rsidR="000047A1" w:rsidRPr="00B05D4A">
        <w:rPr>
          <w:rFonts w:ascii="Times New Roman" w:hAnsi="Times New Roman"/>
          <w:lang w:eastAsia="en-US"/>
        </w:rPr>
        <w:t xml:space="preserve"> do </w:t>
      </w:r>
      <w:r w:rsidRPr="00B05D4A">
        <w:rPr>
          <w:rFonts w:ascii="Times New Roman" w:hAnsi="Times New Roman"/>
          <w:lang w:eastAsia="en-US"/>
        </w:rPr>
        <w:t>zapytania ofertowego).</w:t>
      </w:r>
    </w:p>
    <w:p w:rsidR="00423953" w:rsidRPr="00B50977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B50977">
        <w:rPr>
          <w:rFonts w:ascii="Times New Roman" w:hAnsi="Times New Roman"/>
        </w:rPr>
        <w:t xml:space="preserve">Termin złożenia oferty: </w:t>
      </w:r>
      <w:r w:rsidR="00B50977" w:rsidRPr="00B50977">
        <w:rPr>
          <w:rFonts w:ascii="Times New Roman" w:hAnsi="Times New Roman"/>
          <w:b/>
        </w:rPr>
        <w:t>do dnia 17</w:t>
      </w:r>
      <w:r w:rsidR="006A1C8D">
        <w:rPr>
          <w:rFonts w:ascii="Times New Roman" w:hAnsi="Times New Roman"/>
          <w:b/>
        </w:rPr>
        <w:t>.06.2016 r</w:t>
      </w:r>
      <w:r w:rsidR="00B50977" w:rsidRPr="00B50977">
        <w:rPr>
          <w:rFonts w:ascii="Times New Roman" w:hAnsi="Times New Roman"/>
          <w:b/>
        </w:rPr>
        <w:t>.</w:t>
      </w:r>
      <w:r w:rsidRPr="00B50977">
        <w:rPr>
          <w:rFonts w:ascii="Times New Roman" w:hAnsi="Times New Roman"/>
          <w:b/>
        </w:rPr>
        <w:t>, do godz.</w:t>
      </w:r>
      <w:r w:rsidR="00B50977">
        <w:rPr>
          <w:rFonts w:ascii="Times New Roman" w:hAnsi="Times New Roman"/>
          <w:b/>
        </w:rPr>
        <w:t xml:space="preserve"> </w:t>
      </w:r>
      <w:r w:rsidR="00B12657" w:rsidRPr="00B12657">
        <w:rPr>
          <w:rFonts w:ascii="Times New Roman" w:hAnsi="Times New Roman"/>
          <w:b/>
          <w:bCs/>
        </w:rPr>
        <w:t>15</w:t>
      </w:r>
      <w:r w:rsidR="00B12657" w:rsidRPr="00B12657">
        <w:rPr>
          <w:rFonts w:ascii="Times New Roman" w:hAnsi="Times New Roman"/>
          <w:b/>
          <w:bCs/>
          <w:u w:val="single"/>
          <w:vertAlign w:val="superscript"/>
        </w:rPr>
        <w:t>00</w:t>
      </w:r>
    </w:p>
    <w:p w:rsidR="00423953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  <w:lang w:eastAsia="en-US"/>
        </w:rPr>
        <w:t xml:space="preserve">Oferta wraz z załącznikami powinna byś podpisana przez osobę/osoby do tego uprawnioną zgodnie z formą reprezentacji Wykonawcy. </w:t>
      </w:r>
    </w:p>
    <w:p w:rsidR="00423953" w:rsidRPr="004410D8" w:rsidRDefault="004410D8" w:rsidP="004410D8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Złożona oferta powinna zawierać cenę netto i cenę brutto za zrealizowanie całości zamówienia. </w:t>
      </w:r>
    </w:p>
    <w:p w:rsidR="00423953" w:rsidRPr="00830105" w:rsidRDefault="00423953" w:rsidP="00830105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>Do oferty należy dołączyć:</w:t>
      </w:r>
    </w:p>
    <w:p w:rsidR="00423953" w:rsidRPr="00FA0328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 xml:space="preserve">wypełniony formularz ofertowy (zawierający: cenę netto i cenę brutto za całość zamówienia); </w:t>
      </w:r>
    </w:p>
    <w:p w:rsidR="00830105" w:rsidRPr="004410D8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830105">
        <w:rPr>
          <w:rFonts w:ascii="Times New Roman" w:hAnsi="Times New Roman"/>
        </w:rPr>
        <w:t>oświadczenie o braku powiązań</w:t>
      </w:r>
      <w:r w:rsidR="006763E9">
        <w:rPr>
          <w:rFonts w:ascii="Times New Roman" w:hAnsi="Times New Roman"/>
        </w:rPr>
        <w:t xml:space="preserve"> </w:t>
      </w:r>
      <w:r w:rsidR="00830105" w:rsidRPr="004410D8">
        <w:rPr>
          <w:rFonts w:ascii="Times New Roman" w:hAnsi="Times New Roman"/>
          <w:lang w:eastAsia="en-US"/>
        </w:rPr>
        <w:t>(według wzoru stanowiącego załącznik nr 3 do zapytania ofertowego)</w:t>
      </w:r>
      <w:r w:rsidR="0030129E" w:rsidRPr="004410D8">
        <w:rPr>
          <w:rFonts w:ascii="Times New Roman" w:hAnsi="Times New Roman"/>
          <w:lang w:eastAsia="en-US"/>
        </w:rPr>
        <w:t>;</w:t>
      </w:r>
    </w:p>
    <w:p w:rsidR="00423953" w:rsidRPr="00830105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830105">
        <w:rPr>
          <w:rFonts w:ascii="Times New Roman" w:hAnsi="Times New Roman"/>
        </w:rPr>
        <w:t xml:space="preserve">wypełniony wykaz usług </w:t>
      </w:r>
      <w:r w:rsidRPr="004410D8">
        <w:rPr>
          <w:rFonts w:ascii="Times New Roman" w:hAnsi="Times New Roman"/>
          <w:lang w:eastAsia="en-US"/>
        </w:rPr>
        <w:t>(według wzoru stanowiącego załącznik nr 2 do zapytania ofertowego)</w:t>
      </w:r>
      <w:r w:rsidR="000D6D21">
        <w:rPr>
          <w:rFonts w:ascii="Times New Roman" w:hAnsi="Times New Roman"/>
          <w:lang w:eastAsia="en-US"/>
        </w:rPr>
        <w:t xml:space="preserve"> </w:t>
      </w:r>
      <w:r w:rsidRPr="00830105">
        <w:rPr>
          <w:rFonts w:ascii="Times New Roman" w:hAnsi="Times New Roman"/>
        </w:rPr>
        <w:t xml:space="preserve">wraz z dokumentami potwierdzającymi należyte wykonanie usług. </w:t>
      </w:r>
    </w:p>
    <w:p w:rsidR="00423953" w:rsidRDefault="009A2336" w:rsidP="009A2336">
      <w:pPr>
        <w:pStyle w:val="Akapitzlist1"/>
        <w:tabs>
          <w:tab w:val="left" w:pos="17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2336" w:rsidRPr="00FA0328" w:rsidRDefault="009A2336" w:rsidP="009A2336">
      <w:pPr>
        <w:pStyle w:val="Akapitzlist1"/>
        <w:tabs>
          <w:tab w:val="left" w:pos="1785"/>
        </w:tabs>
        <w:jc w:val="both"/>
        <w:rPr>
          <w:rFonts w:ascii="Times New Roman" w:hAnsi="Times New Roman"/>
        </w:rPr>
      </w:pPr>
    </w:p>
    <w:p w:rsidR="00423953" w:rsidRDefault="00423953" w:rsidP="00423953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4410D8">
        <w:rPr>
          <w:rFonts w:ascii="Times New Roman" w:hAnsi="Times New Roman"/>
          <w:b/>
          <w:lang w:eastAsia="en-US"/>
        </w:rPr>
        <w:t>ADRES STRONY INTERNETOWEJ, NA KTÓREJ ZAMIESZCZONO OGŁOSZENIE</w:t>
      </w:r>
    </w:p>
    <w:p w:rsidR="004410D8" w:rsidRPr="004410D8" w:rsidRDefault="004410D8" w:rsidP="004410D8">
      <w:pPr>
        <w:pStyle w:val="Akapitzlist1"/>
        <w:ind w:left="1080"/>
        <w:jc w:val="both"/>
        <w:rPr>
          <w:rFonts w:ascii="Times New Roman" w:hAnsi="Times New Roman"/>
          <w:b/>
          <w:lang w:eastAsia="en-US"/>
        </w:rPr>
      </w:pPr>
    </w:p>
    <w:p w:rsidR="00423953" w:rsidRPr="004410D8" w:rsidRDefault="00FE40E7" w:rsidP="009207AC">
      <w:pPr>
        <w:pStyle w:val="Akapitzlist1"/>
        <w:ind w:left="732" w:firstLine="348"/>
        <w:jc w:val="both"/>
        <w:rPr>
          <w:rFonts w:ascii="Times New Roman" w:hAnsi="Times New Roman"/>
          <w:b/>
          <w:lang w:eastAsia="en-US"/>
        </w:rPr>
      </w:pPr>
      <w:hyperlink r:id="rId15" w:history="1">
        <w:r w:rsidR="00423953" w:rsidRPr="004410D8">
          <w:rPr>
            <w:rStyle w:val="Hipercze"/>
            <w:rFonts w:ascii="Times New Roman" w:hAnsi="Times New Roman"/>
            <w:b/>
            <w:color w:val="auto"/>
            <w:lang w:eastAsia="en-US"/>
          </w:rPr>
          <w:t>www.krobia.pl</w:t>
        </w:r>
      </w:hyperlink>
    </w:p>
    <w:p w:rsidR="009A2336" w:rsidRDefault="009A2336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283FDD" w:rsidRDefault="00283FDD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9C37E6" w:rsidRDefault="009C37E6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9C37E6" w:rsidRDefault="009C37E6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423953" w:rsidRPr="00FA0328" w:rsidRDefault="00423953" w:rsidP="00423953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b/>
          <w:lang w:eastAsia="en-US"/>
        </w:rPr>
        <w:lastRenderedPageBreak/>
        <w:t xml:space="preserve">INFORMACJE DODATKOWE </w:t>
      </w: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Wykonawca jest związany ofertą przez okres 30 dni od otwarcia ofert. </w:t>
      </w:r>
    </w:p>
    <w:p w:rsidR="00423953" w:rsidRPr="00C2744E" w:rsidRDefault="00C2744E" w:rsidP="00423953">
      <w:pPr>
        <w:pStyle w:val="Akapitzlist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</w:rPr>
      </w:pPr>
      <w:r w:rsidRPr="00C2744E">
        <w:rPr>
          <w:color w:val="000000" w:themeColor="text1"/>
          <w:sz w:val="22"/>
          <w:szCs w:val="22"/>
        </w:rPr>
        <w:t xml:space="preserve">Zamawiający </w:t>
      </w:r>
      <w:r w:rsidR="00423953" w:rsidRPr="00C2744E">
        <w:rPr>
          <w:color w:val="000000" w:themeColor="text1"/>
          <w:sz w:val="22"/>
          <w:szCs w:val="22"/>
        </w:rPr>
        <w:t xml:space="preserve">przewiduje uzupełniania i wyjaśniania treści dokumentów składanych przez Wykonawców. </w:t>
      </w:r>
    </w:p>
    <w:p w:rsidR="0018555F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8555F">
        <w:rPr>
          <w:sz w:val="22"/>
          <w:szCs w:val="22"/>
        </w:rPr>
        <w:t>Do upływu terminu składania ofert Zamawiający zastrzega sobie prawo zmiany lub uzupełnienia treści niniejszego zapytania ofertowego. W tej sytuacji Wykonawcy zostaną poinformowani o nowym terminie składania ofert. W</w:t>
      </w:r>
      <w:r w:rsidR="000047A1">
        <w:rPr>
          <w:sz w:val="22"/>
          <w:szCs w:val="22"/>
        </w:rPr>
        <w:t>ykonawcy zostaną powiadomieni o </w:t>
      </w:r>
      <w:r w:rsidRPr="0018555F">
        <w:rPr>
          <w:sz w:val="22"/>
          <w:szCs w:val="22"/>
        </w:rPr>
        <w:t xml:space="preserve">dokonanej zmianie treści zapytania ofertowego. </w:t>
      </w:r>
    </w:p>
    <w:p w:rsidR="00423953" w:rsidRPr="0018555F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8555F">
        <w:rPr>
          <w:sz w:val="22"/>
          <w:szCs w:val="22"/>
        </w:rPr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Pr="00FA0328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Zamawiający zastrzega sobie prawo negocjacji z Wykonawcą, który spełnia warunki udziału w postępowaniu i złoży najkorzystniejszą ofertę (uwzględniając wszystkie kryteria oceny ofert). </w:t>
      </w:r>
    </w:p>
    <w:p w:rsidR="00423953" w:rsidRPr="00FA0328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Niniejsze postępowanie ofertowe </w:t>
      </w:r>
      <w:r w:rsidRPr="00FA0328">
        <w:rPr>
          <w:sz w:val="22"/>
          <w:szCs w:val="22"/>
          <w:u w:val="single"/>
        </w:rPr>
        <w:t>nie jest prowadzone</w:t>
      </w:r>
      <w:r w:rsidRPr="00FA0328">
        <w:rPr>
          <w:sz w:val="22"/>
          <w:szCs w:val="22"/>
        </w:rPr>
        <w:t xml:space="preserve"> w opar</w:t>
      </w:r>
      <w:r w:rsidR="005B6D87">
        <w:rPr>
          <w:sz w:val="22"/>
          <w:szCs w:val="22"/>
        </w:rPr>
        <w:t>ciu o przepisy ustawy z dnia 29 </w:t>
      </w:r>
      <w:r w:rsidRPr="00FA0328">
        <w:rPr>
          <w:sz w:val="22"/>
          <w:szCs w:val="22"/>
        </w:rPr>
        <w:t>stycznia 2004 roku Prawo zamówień publicznych.</w:t>
      </w:r>
    </w:p>
    <w:p w:rsidR="00423953" w:rsidRPr="00283FDD" w:rsidRDefault="00423953" w:rsidP="00283FDD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Zamawiający zastrzega, że Wykonawcy mogą zadawać pytania najpóźniej do dnia </w:t>
      </w:r>
      <w:r w:rsidR="00F874B5">
        <w:rPr>
          <w:sz w:val="22"/>
          <w:szCs w:val="22"/>
        </w:rPr>
        <w:t>14.06. </w:t>
      </w:r>
      <w:r w:rsidRPr="00FA0328">
        <w:rPr>
          <w:sz w:val="22"/>
          <w:szCs w:val="22"/>
        </w:rPr>
        <w:t xml:space="preserve">2016 roku. </w:t>
      </w:r>
    </w:p>
    <w:p w:rsidR="00423953" w:rsidRPr="00F12B9D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t>Zamawiający powiadomi niezwłocznie o wynikach rozstrzygnięcia zapytania wszystkich Wykonawców, którzy ubiegali się o udzielenie zamówienia.</w:t>
      </w:r>
    </w:p>
    <w:p w:rsidR="00423953" w:rsidRPr="00F12B9D" w:rsidRDefault="00423953" w:rsidP="00423953">
      <w:pPr>
        <w:pStyle w:val="Akapitzlist"/>
        <w:rPr>
          <w:sz w:val="22"/>
          <w:szCs w:val="22"/>
        </w:rPr>
      </w:pPr>
    </w:p>
    <w:p w:rsidR="002D6A8C" w:rsidRDefault="00423953" w:rsidP="002D6A8C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  <w:r w:rsidRPr="002D6A8C">
        <w:rPr>
          <w:color w:val="000000" w:themeColor="text1"/>
          <w:sz w:val="22"/>
          <w:szCs w:val="22"/>
        </w:rPr>
        <w:t>OSOBY WYZNACZONE DO KONTAKTU Z WYKONAWCAMI</w:t>
      </w:r>
    </w:p>
    <w:p w:rsidR="002D6A8C" w:rsidRPr="002D6A8C" w:rsidRDefault="002D6A8C" w:rsidP="002D6A8C">
      <w:pPr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2D6A8C" w:rsidRPr="002D6A8C" w:rsidRDefault="002D6A8C" w:rsidP="002D6A8C">
      <w:pPr>
        <w:pStyle w:val="Akapitzlist"/>
        <w:ind w:left="108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Kamila Ziemlinska, tel. 65 57 12 817 e-mail: </w:t>
      </w:r>
      <w:hyperlink r:id="rId16" w:history="1">
        <w:r w:rsidRPr="008A3824">
          <w:rPr>
            <w:rStyle w:val="Hipercze"/>
            <w:sz w:val="22"/>
            <w:szCs w:val="22"/>
          </w:rPr>
          <w:t>rozliczenia@krobia.pl</w:t>
        </w:r>
      </w:hyperlink>
      <w:r>
        <w:rPr>
          <w:color w:val="000000" w:themeColor="text1"/>
          <w:sz w:val="22"/>
          <w:szCs w:val="22"/>
        </w:rPr>
        <w:t xml:space="preserve"> </w:t>
      </w:r>
    </w:p>
    <w:p w:rsidR="00423953" w:rsidRPr="00FA0328" w:rsidRDefault="002D6A8C" w:rsidP="0042395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23953" w:rsidRPr="00FA0328">
        <w:rPr>
          <w:sz w:val="22"/>
          <w:szCs w:val="22"/>
        </w:rPr>
        <w:tab/>
      </w:r>
      <w:r w:rsidR="00423953" w:rsidRPr="00FA0328">
        <w:rPr>
          <w:sz w:val="22"/>
          <w:szCs w:val="22"/>
        </w:rPr>
        <w:tab/>
      </w:r>
      <w:r w:rsidR="00423953" w:rsidRPr="00FA0328">
        <w:rPr>
          <w:sz w:val="22"/>
          <w:szCs w:val="22"/>
        </w:rPr>
        <w:tab/>
      </w:r>
    </w:p>
    <w:p w:rsidR="00423953" w:rsidRPr="00FA0328" w:rsidRDefault="00423953" w:rsidP="00423953">
      <w:pPr>
        <w:rPr>
          <w:sz w:val="22"/>
          <w:szCs w:val="22"/>
        </w:rPr>
      </w:pPr>
    </w:p>
    <w:p w:rsidR="00423953" w:rsidRPr="00FA0328" w:rsidRDefault="00423953" w:rsidP="00423953">
      <w:pPr>
        <w:jc w:val="right"/>
        <w:rPr>
          <w:sz w:val="20"/>
          <w:szCs w:val="20"/>
        </w:rPr>
      </w:pPr>
      <w:r w:rsidRPr="00FA0328">
        <w:rPr>
          <w:sz w:val="20"/>
          <w:szCs w:val="20"/>
        </w:rPr>
        <w:t>………………………………………………………………………</w:t>
      </w:r>
    </w:p>
    <w:p w:rsidR="00423953" w:rsidRPr="00FA0328" w:rsidRDefault="00423953" w:rsidP="00423953">
      <w:pPr>
        <w:jc w:val="right"/>
        <w:rPr>
          <w:sz w:val="20"/>
          <w:szCs w:val="20"/>
        </w:rPr>
      </w:pP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  <w:r w:rsidRPr="00FA0328">
        <w:rPr>
          <w:i/>
          <w:sz w:val="20"/>
          <w:szCs w:val="20"/>
        </w:rPr>
        <w:t>Podpis osoby upoważnionej do reprezentowania Zamawiającego, pieczęć</w:t>
      </w: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23953" w:rsidRDefault="00423953" w:rsidP="007B1292">
      <w:pPr>
        <w:tabs>
          <w:tab w:val="left" w:pos="5930"/>
        </w:tabs>
        <w:jc w:val="right"/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23953" w:rsidRDefault="00423953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4C02D7" w:rsidRDefault="004C02D7" w:rsidP="00423953">
      <w:pPr>
        <w:tabs>
          <w:tab w:val="left" w:pos="5930"/>
        </w:tabs>
        <w:rPr>
          <w:i/>
          <w:sz w:val="20"/>
          <w:szCs w:val="20"/>
        </w:rPr>
      </w:pPr>
    </w:p>
    <w:p w:rsidR="00B4551D" w:rsidRPr="00FA0328" w:rsidRDefault="00B4551D" w:rsidP="00423953">
      <w:pPr>
        <w:rPr>
          <w:i/>
          <w:sz w:val="20"/>
          <w:szCs w:val="20"/>
        </w:rPr>
      </w:pPr>
    </w:p>
    <w:sectPr w:rsidR="00B4551D" w:rsidRPr="00FA0328" w:rsidSect="002A371B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E9" w:rsidRDefault="00180CE9" w:rsidP="00CB2920">
      <w:r>
        <w:separator/>
      </w:r>
    </w:p>
  </w:endnote>
  <w:endnote w:type="continuationSeparator" w:id="1">
    <w:p w:rsidR="00180CE9" w:rsidRDefault="00180CE9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180CE9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180CE9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562956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180CE9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FE40E7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180CE9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180CE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E9" w:rsidRDefault="00180CE9" w:rsidP="00CB2920">
      <w:r>
        <w:separator/>
      </w:r>
    </w:p>
  </w:footnote>
  <w:footnote w:type="continuationSeparator" w:id="1">
    <w:p w:rsidR="00180CE9" w:rsidRDefault="00180CE9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D033F2" w:rsidTr="00861A73">
      <w:trPr>
        <w:trHeight w:val="1437"/>
      </w:trPr>
      <w:tc>
        <w:tcPr>
          <w:tcW w:w="1242" w:type="dxa"/>
        </w:tcPr>
        <w:p w:rsidR="00D033F2" w:rsidRDefault="00423953" w:rsidP="00861A7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D033F2" w:rsidRDefault="00423953" w:rsidP="00861A73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D033F2" w:rsidRPr="006154F2" w:rsidRDefault="00423953" w:rsidP="00861A73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3F2" w:rsidRDefault="00180C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47F5E"/>
    <w:rsid w:val="00066493"/>
    <w:rsid w:val="000701FC"/>
    <w:rsid w:val="00091A3F"/>
    <w:rsid w:val="0009510C"/>
    <w:rsid w:val="00096118"/>
    <w:rsid w:val="000D2D0F"/>
    <w:rsid w:val="000D6D21"/>
    <w:rsid w:val="000E31F8"/>
    <w:rsid w:val="00133F80"/>
    <w:rsid w:val="00145CC6"/>
    <w:rsid w:val="0015115C"/>
    <w:rsid w:val="00173B1A"/>
    <w:rsid w:val="00176599"/>
    <w:rsid w:val="00180CE9"/>
    <w:rsid w:val="0018555F"/>
    <w:rsid w:val="00192E01"/>
    <w:rsid w:val="001C0ECD"/>
    <w:rsid w:val="001C6F77"/>
    <w:rsid w:val="001D7743"/>
    <w:rsid w:val="001E27DD"/>
    <w:rsid w:val="001F2F6F"/>
    <w:rsid w:val="00256138"/>
    <w:rsid w:val="00260C44"/>
    <w:rsid w:val="0027694A"/>
    <w:rsid w:val="00283FDD"/>
    <w:rsid w:val="002A1E86"/>
    <w:rsid w:val="002A3A0D"/>
    <w:rsid w:val="002A6C4E"/>
    <w:rsid w:val="002B6FDA"/>
    <w:rsid w:val="002D6A8C"/>
    <w:rsid w:val="0030129E"/>
    <w:rsid w:val="00324986"/>
    <w:rsid w:val="00392558"/>
    <w:rsid w:val="00396AE5"/>
    <w:rsid w:val="003B119F"/>
    <w:rsid w:val="003B1A83"/>
    <w:rsid w:val="003D28B3"/>
    <w:rsid w:val="00401A78"/>
    <w:rsid w:val="00403B59"/>
    <w:rsid w:val="00423953"/>
    <w:rsid w:val="00426AD0"/>
    <w:rsid w:val="004410D8"/>
    <w:rsid w:val="00451EBB"/>
    <w:rsid w:val="00451FC2"/>
    <w:rsid w:val="0045731E"/>
    <w:rsid w:val="004A5628"/>
    <w:rsid w:val="004B1E0A"/>
    <w:rsid w:val="004B79C9"/>
    <w:rsid w:val="004C02D7"/>
    <w:rsid w:val="004D0EA3"/>
    <w:rsid w:val="004F6468"/>
    <w:rsid w:val="0050563F"/>
    <w:rsid w:val="00520203"/>
    <w:rsid w:val="0053632D"/>
    <w:rsid w:val="005514BA"/>
    <w:rsid w:val="00562956"/>
    <w:rsid w:val="00582975"/>
    <w:rsid w:val="005B6D87"/>
    <w:rsid w:val="005F0EA6"/>
    <w:rsid w:val="005F3F82"/>
    <w:rsid w:val="005F79EC"/>
    <w:rsid w:val="00612CEA"/>
    <w:rsid w:val="00630216"/>
    <w:rsid w:val="006304CB"/>
    <w:rsid w:val="00653F5A"/>
    <w:rsid w:val="00675226"/>
    <w:rsid w:val="006763E9"/>
    <w:rsid w:val="006A1368"/>
    <w:rsid w:val="006A1C8D"/>
    <w:rsid w:val="006A683D"/>
    <w:rsid w:val="006C0BC2"/>
    <w:rsid w:val="006C2D1B"/>
    <w:rsid w:val="006D4D37"/>
    <w:rsid w:val="006D5ECB"/>
    <w:rsid w:val="006E0A34"/>
    <w:rsid w:val="006F44E5"/>
    <w:rsid w:val="00715FB6"/>
    <w:rsid w:val="007227A8"/>
    <w:rsid w:val="00727B21"/>
    <w:rsid w:val="0073058F"/>
    <w:rsid w:val="007413BA"/>
    <w:rsid w:val="00746399"/>
    <w:rsid w:val="00751DCC"/>
    <w:rsid w:val="0076186F"/>
    <w:rsid w:val="00764C0E"/>
    <w:rsid w:val="00770933"/>
    <w:rsid w:val="00796F31"/>
    <w:rsid w:val="007A2259"/>
    <w:rsid w:val="007B1292"/>
    <w:rsid w:val="007E3DD6"/>
    <w:rsid w:val="00830105"/>
    <w:rsid w:val="00861859"/>
    <w:rsid w:val="00864205"/>
    <w:rsid w:val="008677E0"/>
    <w:rsid w:val="008825A0"/>
    <w:rsid w:val="00896DF4"/>
    <w:rsid w:val="008B6CAF"/>
    <w:rsid w:val="008D6987"/>
    <w:rsid w:val="008F7F7B"/>
    <w:rsid w:val="00917EA9"/>
    <w:rsid w:val="009207AC"/>
    <w:rsid w:val="00927A7B"/>
    <w:rsid w:val="009404AD"/>
    <w:rsid w:val="009430A6"/>
    <w:rsid w:val="00944EDE"/>
    <w:rsid w:val="009523A8"/>
    <w:rsid w:val="009A2336"/>
    <w:rsid w:val="009B5C41"/>
    <w:rsid w:val="009B6EAE"/>
    <w:rsid w:val="009C37E6"/>
    <w:rsid w:val="009D1D06"/>
    <w:rsid w:val="009D3C99"/>
    <w:rsid w:val="009E5853"/>
    <w:rsid w:val="009F24A4"/>
    <w:rsid w:val="009F6244"/>
    <w:rsid w:val="00A032B5"/>
    <w:rsid w:val="00A31DD7"/>
    <w:rsid w:val="00A32FE7"/>
    <w:rsid w:val="00A46423"/>
    <w:rsid w:val="00A508FE"/>
    <w:rsid w:val="00A766A8"/>
    <w:rsid w:val="00AC1655"/>
    <w:rsid w:val="00AD7A5F"/>
    <w:rsid w:val="00AE51F6"/>
    <w:rsid w:val="00B05D4A"/>
    <w:rsid w:val="00B12657"/>
    <w:rsid w:val="00B12A41"/>
    <w:rsid w:val="00B17D61"/>
    <w:rsid w:val="00B23F4A"/>
    <w:rsid w:val="00B30845"/>
    <w:rsid w:val="00B33023"/>
    <w:rsid w:val="00B33297"/>
    <w:rsid w:val="00B4551D"/>
    <w:rsid w:val="00B50977"/>
    <w:rsid w:val="00B62671"/>
    <w:rsid w:val="00B90C5A"/>
    <w:rsid w:val="00B94134"/>
    <w:rsid w:val="00BA13C0"/>
    <w:rsid w:val="00BA1A01"/>
    <w:rsid w:val="00BB5706"/>
    <w:rsid w:val="00BB6353"/>
    <w:rsid w:val="00BC6417"/>
    <w:rsid w:val="00C019F4"/>
    <w:rsid w:val="00C03C27"/>
    <w:rsid w:val="00C04115"/>
    <w:rsid w:val="00C20873"/>
    <w:rsid w:val="00C2491A"/>
    <w:rsid w:val="00C2744E"/>
    <w:rsid w:val="00C33517"/>
    <w:rsid w:val="00C34147"/>
    <w:rsid w:val="00C563DC"/>
    <w:rsid w:val="00C57001"/>
    <w:rsid w:val="00C655F0"/>
    <w:rsid w:val="00C9204F"/>
    <w:rsid w:val="00CA2DF7"/>
    <w:rsid w:val="00CA527D"/>
    <w:rsid w:val="00CA5565"/>
    <w:rsid w:val="00CB2920"/>
    <w:rsid w:val="00CC2A1E"/>
    <w:rsid w:val="00D6652D"/>
    <w:rsid w:val="00D9109B"/>
    <w:rsid w:val="00D94ACD"/>
    <w:rsid w:val="00DD2F1A"/>
    <w:rsid w:val="00DF5C9F"/>
    <w:rsid w:val="00DF6DAD"/>
    <w:rsid w:val="00E12C2B"/>
    <w:rsid w:val="00E2116E"/>
    <w:rsid w:val="00E37083"/>
    <w:rsid w:val="00E45670"/>
    <w:rsid w:val="00E54AC9"/>
    <w:rsid w:val="00EA5B2C"/>
    <w:rsid w:val="00EB12E3"/>
    <w:rsid w:val="00EB5398"/>
    <w:rsid w:val="00EB58D1"/>
    <w:rsid w:val="00EC6342"/>
    <w:rsid w:val="00ED6B7A"/>
    <w:rsid w:val="00EE2BF5"/>
    <w:rsid w:val="00EE2DA8"/>
    <w:rsid w:val="00F0476C"/>
    <w:rsid w:val="00F15E76"/>
    <w:rsid w:val="00F232C0"/>
    <w:rsid w:val="00F31559"/>
    <w:rsid w:val="00F66353"/>
    <w:rsid w:val="00F67A6D"/>
    <w:rsid w:val="00F71FE4"/>
    <w:rsid w:val="00F77ED1"/>
    <w:rsid w:val="00F874B5"/>
    <w:rsid w:val="00F95053"/>
    <w:rsid w:val="00FA4E85"/>
    <w:rsid w:val="00FB48B0"/>
    <w:rsid w:val="00FE40E7"/>
    <w:rsid w:val="00FE670F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2395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95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lb-andro-509756146.eu-west-1.elb.amazonaws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zliczenia@krob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b-andro-509756146.eu-west-1.elb.amazonaw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obia.pl" TargetMode="External"/><Relationship Id="rId10" Type="http://schemas.openxmlformats.org/officeDocument/2006/relationships/hyperlink" Target="http://lb-andro-509756146.eu-west-1.elb.amazonaw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v.alx.pl/?q=71322000-1" TargetMode="External"/><Relationship Id="rId14" Type="http://schemas.openxmlformats.org/officeDocument/2006/relationships/hyperlink" Target="mailto:rozliczenia@krobia.pl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2726-E4B3-4594-A740-A1470172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2572</Words>
  <Characters>15437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166</cp:revision>
  <cp:lastPrinted>2016-06-03T12:21:00Z</cp:lastPrinted>
  <dcterms:created xsi:type="dcterms:W3CDTF">2016-06-02T09:30:00Z</dcterms:created>
  <dcterms:modified xsi:type="dcterms:W3CDTF">2016-06-06T07:52:00Z</dcterms:modified>
</cp:coreProperties>
</file>