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11CF" w:rsidRDefault="004C11CF">
      <w:pPr>
        <w:spacing w:line="360" w:lineRule="auto"/>
        <w:ind w:left="140"/>
        <w:rPr>
          <w:rFonts w:ascii="Trebuchet MS" w:hAnsi="Trebuchet MS" w:cs="Arial"/>
          <w:sz w:val="24"/>
          <w:szCs w:val="24"/>
        </w:rPr>
      </w:pPr>
    </w:p>
    <w:p w:rsidR="004C11CF" w:rsidRDefault="008C7453">
      <w:pPr>
        <w:spacing w:line="360" w:lineRule="auto"/>
        <w:ind w:left="140"/>
        <w:jc w:val="center"/>
        <w:rPr>
          <w:rFonts w:ascii="Trebuchet MS" w:hAnsi="Trebuchet MS" w:cs="Arial"/>
          <w:b/>
          <w:sz w:val="28"/>
          <w:szCs w:val="28"/>
        </w:rPr>
      </w:pPr>
      <w:r>
        <w:rPr>
          <w:rFonts w:ascii="Trebuchet MS" w:hAnsi="Trebuchet MS" w:cs="Arial"/>
          <w:b/>
          <w:sz w:val="28"/>
          <w:szCs w:val="28"/>
        </w:rPr>
        <w:t>SZCZEGÓŁOWE SPECYFIKACJE TECHNICZNE</w:t>
      </w:r>
    </w:p>
    <w:p w:rsidR="004C11CF" w:rsidRDefault="004C11CF">
      <w:pPr>
        <w:pStyle w:val="Tekstpodstawowy"/>
        <w:spacing w:line="360" w:lineRule="auto"/>
        <w:jc w:val="right"/>
        <w:rPr>
          <w:rFonts w:ascii="Trebuchet MS" w:hAnsi="Trebuchet MS" w:cs="Arial"/>
          <w:sz w:val="24"/>
          <w:szCs w:val="24"/>
        </w:rPr>
      </w:pPr>
    </w:p>
    <w:p w:rsidR="004C11CF" w:rsidRDefault="004C11CF">
      <w:pPr>
        <w:pStyle w:val="Tekstpodstawowy"/>
        <w:spacing w:line="360" w:lineRule="auto"/>
        <w:jc w:val="right"/>
        <w:rPr>
          <w:rFonts w:ascii="Trebuchet MS" w:hAnsi="Trebuchet MS" w:cs="Arial"/>
          <w:sz w:val="24"/>
          <w:szCs w:val="24"/>
        </w:rPr>
      </w:pPr>
    </w:p>
    <w:p w:rsidR="004C11CF" w:rsidRDefault="004C11CF">
      <w:pPr>
        <w:pStyle w:val="Tekstpodstawowy"/>
        <w:spacing w:line="360" w:lineRule="auto"/>
        <w:ind w:left="540"/>
        <w:jc w:val="right"/>
        <w:rPr>
          <w:rFonts w:ascii="Trebuchet MS" w:hAnsi="Trebuchet MS" w:cs="Arial"/>
          <w:sz w:val="24"/>
          <w:szCs w:val="24"/>
        </w:rPr>
      </w:pPr>
    </w:p>
    <w:p w:rsidR="004C11CF" w:rsidRDefault="008C7453">
      <w:pPr>
        <w:pStyle w:val="Tekstpodstawowy"/>
        <w:spacing w:line="360" w:lineRule="auto"/>
        <w:ind w:left="540"/>
        <w:jc w:val="right"/>
        <w:rPr>
          <w:rFonts w:ascii="Trebuchet MS" w:hAnsi="Trebuchet MS" w:cs="Arial"/>
          <w:sz w:val="24"/>
          <w:szCs w:val="24"/>
        </w:rPr>
      </w:pPr>
      <w:r>
        <w:rPr>
          <w:rFonts w:ascii="Trebuchet MS" w:hAnsi="Trebuchet MS" w:cs="Arial"/>
          <w:sz w:val="24"/>
          <w:szCs w:val="24"/>
        </w:rPr>
        <w:t xml:space="preserve">      </w:t>
      </w:r>
    </w:p>
    <w:p w:rsidR="004C11CF" w:rsidRDefault="002827F9">
      <w:pPr>
        <w:spacing w:line="360" w:lineRule="auto"/>
        <w:rPr>
          <w:rFonts w:ascii="Trebuchet MS" w:hAnsi="Trebuchet MS" w:cs="Arial"/>
          <w:b/>
          <w:sz w:val="24"/>
          <w:szCs w:val="24"/>
        </w:rPr>
      </w:pPr>
      <w:r>
        <w:rPr>
          <w:noProof/>
          <w:lang w:eastAsia="pl-PL"/>
        </w:rPr>
        <mc:AlternateContent>
          <mc:Choice Requires="wps">
            <w:drawing>
              <wp:anchor distT="0" distB="0" distL="0" distR="89535" simplePos="0" relativeHeight="251657216" behindDoc="0" locked="0" layoutInCell="1" allowOverlap="1">
                <wp:simplePos x="0" y="0"/>
                <wp:positionH relativeFrom="margin">
                  <wp:posOffset>-44450</wp:posOffset>
                </wp:positionH>
                <wp:positionV relativeFrom="paragraph">
                  <wp:posOffset>127000</wp:posOffset>
                </wp:positionV>
                <wp:extent cx="5995670" cy="2098675"/>
                <wp:effectExtent l="3175" t="3175" r="1905" b="317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09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4C11CF">
                              <w:trPr>
                                <w:trHeight w:val="1395"/>
                              </w:trPr>
                              <w:tc>
                                <w:tcPr>
                                  <w:tcW w:w="9450" w:type="dxa"/>
                                </w:tcPr>
                                <w:p w:rsidR="004C11CF" w:rsidRDefault="004C11CF">
                                  <w:pPr>
                                    <w:snapToGrid w:val="0"/>
                                    <w:spacing w:line="360" w:lineRule="auto"/>
                                    <w:ind w:left="140"/>
                                    <w:jc w:val="center"/>
                                  </w:pPr>
                                </w:p>
                                <w:p w:rsidR="004C11CF" w:rsidRDefault="008C7453">
                                  <w:pPr>
                                    <w:spacing w:line="360" w:lineRule="auto"/>
                                    <w:rPr>
                                      <w:rFonts w:ascii="Trebuchet MS" w:hAnsi="Trebuchet MS" w:cs="Arial"/>
                                      <w:b/>
                                      <w:sz w:val="24"/>
                                      <w:szCs w:val="24"/>
                                    </w:rPr>
                                  </w:pPr>
                                  <w:r>
                                    <w:rPr>
                                      <w:rFonts w:ascii="Trebuchet MS" w:hAnsi="Trebuchet MS" w:cs="Arial"/>
                                      <w:b/>
                                      <w:i/>
                                      <w:sz w:val="24"/>
                                      <w:szCs w:val="24"/>
                                    </w:rPr>
                                    <w:t xml:space="preserve">    NAZWA </w:t>
                                  </w:r>
                                  <w:proofErr w:type="gramStart"/>
                                  <w:r>
                                    <w:rPr>
                                      <w:rFonts w:ascii="Trebuchet MS" w:hAnsi="Trebuchet MS" w:cs="Arial"/>
                                      <w:b/>
                                      <w:i/>
                                      <w:sz w:val="24"/>
                                      <w:szCs w:val="24"/>
                                    </w:rPr>
                                    <w:t>INWESTYCJI</w:t>
                                  </w:r>
                                  <w:r>
                                    <w:rPr>
                                      <w:rFonts w:ascii="Trebuchet MS" w:hAnsi="Trebuchet MS" w:cs="Arial"/>
                                      <w:i/>
                                      <w:sz w:val="24"/>
                                      <w:szCs w:val="24"/>
                                    </w:rPr>
                                    <w:t xml:space="preserve"> :</w:t>
                                  </w:r>
                                  <w:r>
                                    <w:rPr>
                                      <w:rFonts w:ascii="Trebuchet MS" w:hAnsi="Trebuchet MS" w:cs="Arial"/>
                                      <w:b/>
                                      <w:sz w:val="24"/>
                                      <w:szCs w:val="24"/>
                                    </w:rPr>
                                    <w:t xml:space="preserve"> </w:t>
                                  </w:r>
                                  <w:proofErr w:type="gramEnd"/>
                                </w:p>
                                <w:p w:rsidR="004C11CF" w:rsidRDefault="004C11CF">
                                  <w:pPr>
                                    <w:spacing w:line="360" w:lineRule="auto"/>
                                    <w:rPr>
                                      <w:rFonts w:ascii="Trebuchet MS" w:hAnsi="Trebuchet MS" w:cs="Arial"/>
                                      <w:b/>
                                      <w:sz w:val="24"/>
                                      <w:szCs w:val="24"/>
                                    </w:rPr>
                                  </w:pPr>
                                </w:p>
                                <w:p w:rsidR="007B196F" w:rsidRPr="00E92D10" w:rsidRDefault="007B196F" w:rsidP="007B196F">
                                  <w:pPr>
                                    <w:jc w:val="center"/>
                                    <w:rPr>
                                      <w:rFonts w:ascii="Arial" w:hAnsi="Arial" w:cs="Arial"/>
                                      <w:b/>
                                      <w:sz w:val="28"/>
                                      <w:szCs w:val="28"/>
                                    </w:rPr>
                                  </w:pPr>
                                  <w:r>
                                    <w:rPr>
                                      <w:rFonts w:ascii="Arial" w:hAnsi="Arial" w:cs="Arial"/>
                                      <w:b/>
                                      <w:sz w:val="28"/>
                                      <w:szCs w:val="28"/>
                                    </w:rPr>
                                    <w:t>Przeb</w:t>
                                  </w:r>
                                  <w:r w:rsidRPr="00E92D10">
                                    <w:rPr>
                                      <w:rFonts w:ascii="Arial" w:hAnsi="Arial" w:cs="Arial"/>
                                      <w:b/>
                                      <w:sz w:val="28"/>
                                      <w:szCs w:val="28"/>
                                    </w:rPr>
                                    <w:t xml:space="preserve">udowa drogi gminnej Nr 101795L  </w:t>
                                  </w:r>
                                </w:p>
                                <w:p w:rsidR="007B196F" w:rsidRPr="00E92D10" w:rsidRDefault="007B196F" w:rsidP="007B196F">
                                  <w:pPr>
                                    <w:jc w:val="center"/>
                                    <w:rPr>
                                      <w:rFonts w:ascii="Arial" w:hAnsi="Arial" w:cs="Arial"/>
                                      <w:b/>
                                      <w:sz w:val="28"/>
                                      <w:szCs w:val="28"/>
                                    </w:rPr>
                                  </w:pPr>
                                  <w:r w:rsidRPr="00E92D10">
                                    <w:rPr>
                                      <w:rFonts w:ascii="Arial" w:hAnsi="Arial" w:cs="Arial"/>
                                      <w:b/>
                                      <w:bCs/>
                                      <w:sz w:val="28"/>
                                      <w:szCs w:val="28"/>
                                    </w:rPr>
                                    <w:t xml:space="preserve">Żelizna „Kresy” – dr. woj. 813 w m. Żelizna  </w:t>
                                  </w:r>
                                  <w:r w:rsidRPr="00E92D10">
                                    <w:rPr>
                                      <w:rFonts w:ascii="Arial" w:hAnsi="Arial" w:cs="Arial"/>
                                      <w:b/>
                                      <w:sz w:val="28"/>
                                      <w:szCs w:val="28"/>
                                    </w:rPr>
                                    <w:t xml:space="preserve"> </w:t>
                                  </w:r>
                                </w:p>
                                <w:p w:rsidR="007B196F" w:rsidRPr="00E92D10" w:rsidRDefault="007B196F" w:rsidP="007B196F">
                                  <w:pPr>
                                    <w:jc w:val="center"/>
                                    <w:rPr>
                                      <w:rFonts w:ascii="Arial" w:hAnsi="Arial" w:cs="Arial"/>
                                      <w:b/>
                                      <w:sz w:val="28"/>
                                      <w:szCs w:val="28"/>
                                    </w:rPr>
                                  </w:pPr>
                                  <w:r>
                                    <w:rPr>
                                      <w:rFonts w:ascii="Arial" w:hAnsi="Arial" w:cs="Arial"/>
                                      <w:b/>
                                      <w:sz w:val="28"/>
                                      <w:szCs w:val="28"/>
                                    </w:rPr>
                                    <w:t xml:space="preserve">Długości </w:t>
                                  </w:r>
                                  <w:r w:rsidRPr="00E92D10">
                                    <w:rPr>
                                      <w:rFonts w:ascii="Arial" w:hAnsi="Arial" w:cs="Arial"/>
                                      <w:b/>
                                      <w:sz w:val="28"/>
                                      <w:szCs w:val="28"/>
                                    </w:rPr>
                                    <w:t xml:space="preserve">0,2235km </w:t>
                                  </w:r>
                                </w:p>
                                <w:p w:rsidR="004C11CF" w:rsidRDefault="004C11CF">
                                  <w:pPr>
                                    <w:jc w:val="center"/>
                                    <w:rPr>
                                      <w:rFonts w:ascii="Tahoma" w:hAnsi="Tahoma" w:cs="Tahoma"/>
                                      <w:b/>
                                    </w:rPr>
                                  </w:pPr>
                                </w:p>
                                <w:p w:rsidR="004C11CF" w:rsidRDefault="004C11CF">
                                  <w:pPr>
                                    <w:jc w:val="center"/>
                                    <w:rPr>
                                      <w:rFonts w:ascii="Tahoma" w:hAnsi="Tahoma" w:cs="Tahoma"/>
                                      <w:b/>
                                    </w:rPr>
                                  </w:pPr>
                                </w:p>
                                <w:p w:rsidR="004C11CF" w:rsidRDefault="004C11CF">
                                  <w:pPr>
                                    <w:jc w:val="center"/>
                                    <w:rPr>
                                      <w:rFonts w:ascii="Tahoma" w:hAnsi="Tahoma" w:cs="Tahoma"/>
                                      <w:b/>
                                    </w:rPr>
                                  </w:pPr>
                                </w:p>
                                <w:p w:rsidR="004C11CF" w:rsidRDefault="004C11CF">
                                  <w:pPr>
                                    <w:spacing w:line="360" w:lineRule="auto"/>
                                    <w:ind w:left="360"/>
                                    <w:jc w:val="center"/>
                                    <w:rPr>
                                      <w:rFonts w:ascii="Trebuchet MS" w:hAnsi="Trebuchet MS" w:cs="Arial"/>
                                      <w:i/>
                                      <w:sz w:val="24"/>
                                      <w:szCs w:val="24"/>
                                    </w:rPr>
                                  </w:pPr>
                                </w:p>
                                <w:p w:rsidR="004C11CF" w:rsidRDefault="004C11CF">
                                  <w:pPr>
                                    <w:spacing w:line="360" w:lineRule="auto"/>
                                    <w:ind w:left="140"/>
                                    <w:rPr>
                                      <w:rFonts w:ascii="Trebuchet MS" w:hAnsi="Trebuchet MS" w:cs="Arial"/>
                                      <w:b/>
                                      <w:i/>
                                      <w:sz w:val="24"/>
                                      <w:szCs w:val="24"/>
                                    </w:rPr>
                                  </w:pPr>
                                </w:p>
                                <w:p w:rsidR="004C11CF" w:rsidRDefault="004C11CF">
                                  <w:pPr>
                                    <w:spacing w:line="360" w:lineRule="auto"/>
                                    <w:ind w:left="140"/>
                                    <w:rPr>
                                      <w:rFonts w:ascii="Trebuchet MS" w:hAnsi="Trebuchet MS" w:cs="Arial"/>
                                      <w:b/>
                                      <w:i/>
                                      <w:sz w:val="24"/>
                                      <w:szCs w:val="24"/>
                                    </w:rPr>
                                  </w:pPr>
                                </w:p>
                              </w:tc>
                            </w:tr>
                          </w:tbl>
                          <w:p w:rsidR="004C11CF" w:rsidRDefault="008C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pt;width:472.1pt;height:165.25pt;z-index:25165721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s4jA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v&#10;MJKkhxI9stGhGzWi3Gdn0LYCpwcNbm6EZahyiNTqe9V8tUiq247IHbs2Rg0dIxTYZf5k8uJoxLEe&#10;ZDt8UBSuIXunAtDYmt6nDpKBAB2q9HSqjKfSwOK8LOeLJWw1sJen5WqxnIc7SDUd18a6d0z1yBs1&#10;NlD6AE8O99Z5OqSaXPxtVglON1yIMDG77a0w6EBAJpvwxbNCdySuBqkAho2uAe8MQ0iPJJXHjNfF&#10;FQgBCPg9H0zQxI8yy4v0Ji9nm8VqOSs2xXxWLtPVLM3Km3KRFmVxt/npGWRF1XFKmbznkk36zIq/&#10;q/+xU6KygkLRUONyns9DcGfsj2EdY039d8zvmVvPHbSr4H2NVycnUvmyv5UUwiaVI1xEOzmnH1IG&#10;OZj+IStBJF4XUSFu3I6A4pWzVfQJ5GIUFBMKD28MGJ0y3zEaoF9rbL/tiWEYifcSJOebezLMZGwn&#10;g8gGjtbYYRTNWxcfgb02fNcBchS1VNcgy5YHwTyzAMp+Aj0YyB/fC9/kL+fB6/lVW/8CAAD//wMA&#10;UEsDBBQABgAIAAAAIQACoWy23QAAAAkBAAAPAAAAZHJzL2Rvd25yZXYueG1sTI/BTsMwEETvSPyD&#10;tZW4tU5TlbQhTgVFcEUEpF7deBtHiddR7Lbh71lO9Lia1Zs3xW5yvbjgGFpPCpaLBARS7U1LjYLv&#10;r7f5BkSImozuPaGCHwywK+/vCp0bf6VPvFSxEQyhkGsFNsYhlzLUFp0OCz8gcXbyo9ORz7GRZtRX&#10;hrtepknyKJ1uiRusHnBvse6qs1Ow+kizQ3ivXvfDAbfdJrx0J7JKPcym5ycQEaf4/wx/+qwOJTsd&#10;/ZlMEL2CecZTogJuAcH5dpWlII4MXydrkGUhbxeUvwAAAP//AwBQSwECLQAUAAYACAAAACEAtoM4&#10;kv4AAADhAQAAEwAAAAAAAAAAAAAAAAAAAAAAW0NvbnRlbnRfVHlwZXNdLnhtbFBLAQItABQABgAI&#10;AAAAIQA4/SH/1gAAAJQBAAALAAAAAAAAAAAAAAAAAC8BAABfcmVscy8ucmVsc1BLAQItABQABgAI&#10;AAAAIQDTyns4jAIAAB0FAAAOAAAAAAAAAAAAAAAAAC4CAABkcnMvZTJvRG9jLnhtbFBLAQItABQA&#10;BgAIAAAAIQACoWy23QAAAAk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450"/>
                      </w:tblGrid>
                      <w:tr w:rsidR="004C11CF">
                        <w:trPr>
                          <w:trHeight w:val="1395"/>
                        </w:trPr>
                        <w:tc>
                          <w:tcPr>
                            <w:tcW w:w="9450" w:type="dxa"/>
                          </w:tcPr>
                          <w:p w:rsidR="004C11CF" w:rsidRDefault="004C11CF">
                            <w:pPr>
                              <w:snapToGrid w:val="0"/>
                              <w:spacing w:line="360" w:lineRule="auto"/>
                              <w:ind w:left="140"/>
                              <w:jc w:val="center"/>
                            </w:pPr>
                          </w:p>
                          <w:p w:rsidR="004C11CF" w:rsidRDefault="008C7453">
                            <w:pPr>
                              <w:spacing w:line="360" w:lineRule="auto"/>
                              <w:rPr>
                                <w:rFonts w:ascii="Trebuchet MS" w:hAnsi="Trebuchet MS" w:cs="Arial"/>
                                <w:b/>
                                <w:sz w:val="24"/>
                                <w:szCs w:val="24"/>
                              </w:rPr>
                            </w:pPr>
                            <w:r>
                              <w:rPr>
                                <w:rFonts w:ascii="Trebuchet MS" w:hAnsi="Trebuchet MS" w:cs="Arial"/>
                                <w:b/>
                                <w:i/>
                                <w:sz w:val="24"/>
                                <w:szCs w:val="24"/>
                              </w:rPr>
                              <w:t xml:space="preserve">    NAZWA </w:t>
                            </w:r>
                            <w:proofErr w:type="gramStart"/>
                            <w:r>
                              <w:rPr>
                                <w:rFonts w:ascii="Trebuchet MS" w:hAnsi="Trebuchet MS" w:cs="Arial"/>
                                <w:b/>
                                <w:i/>
                                <w:sz w:val="24"/>
                                <w:szCs w:val="24"/>
                              </w:rPr>
                              <w:t>INWESTYCJI</w:t>
                            </w:r>
                            <w:r>
                              <w:rPr>
                                <w:rFonts w:ascii="Trebuchet MS" w:hAnsi="Trebuchet MS" w:cs="Arial"/>
                                <w:i/>
                                <w:sz w:val="24"/>
                                <w:szCs w:val="24"/>
                              </w:rPr>
                              <w:t xml:space="preserve"> :</w:t>
                            </w:r>
                            <w:r>
                              <w:rPr>
                                <w:rFonts w:ascii="Trebuchet MS" w:hAnsi="Trebuchet MS" w:cs="Arial"/>
                                <w:b/>
                                <w:sz w:val="24"/>
                                <w:szCs w:val="24"/>
                              </w:rPr>
                              <w:t xml:space="preserve"> </w:t>
                            </w:r>
                            <w:proofErr w:type="gramEnd"/>
                          </w:p>
                          <w:p w:rsidR="004C11CF" w:rsidRDefault="004C11CF">
                            <w:pPr>
                              <w:spacing w:line="360" w:lineRule="auto"/>
                              <w:rPr>
                                <w:rFonts w:ascii="Trebuchet MS" w:hAnsi="Trebuchet MS" w:cs="Arial"/>
                                <w:b/>
                                <w:sz w:val="24"/>
                                <w:szCs w:val="24"/>
                              </w:rPr>
                            </w:pPr>
                          </w:p>
                          <w:p w:rsidR="007B196F" w:rsidRPr="00E92D10" w:rsidRDefault="007B196F" w:rsidP="007B196F">
                            <w:pPr>
                              <w:jc w:val="center"/>
                              <w:rPr>
                                <w:rFonts w:ascii="Arial" w:hAnsi="Arial" w:cs="Arial"/>
                                <w:b/>
                                <w:sz w:val="28"/>
                                <w:szCs w:val="28"/>
                              </w:rPr>
                            </w:pPr>
                            <w:r>
                              <w:rPr>
                                <w:rFonts w:ascii="Arial" w:hAnsi="Arial" w:cs="Arial"/>
                                <w:b/>
                                <w:sz w:val="28"/>
                                <w:szCs w:val="28"/>
                              </w:rPr>
                              <w:t>Przeb</w:t>
                            </w:r>
                            <w:r w:rsidRPr="00E92D10">
                              <w:rPr>
                                <w:rFonts w:ascii="Arial" w:hAnsi="Arial" w:cs="Arial"/>
                                <w:b/>
                                <w:sz w:val="28"/>
                                <w:szCs w:val="28"/>
                              </w:rPr>
                              <w:t xml:space="preserve">udowa drogi gminnej Nr 101795L  </w:t>
                            </w:r>
                          </w:p>
                          <w:p w:rsidR="007B196F" w:rsidRPr="00E92D10" w:rsidRDefault="007B196F" w:rsidP="007B196F">
                            <w:pPr>
                              <w:jc w:val="center"/>
                              <w:rPr>
                                <w:rFonts w:ascii="Arial" w:hAnsi="Arial" w:cs="Arial"/>
                                <w:b/>
                                <w:sz w:val="28"/>
                                <w:szCs w:val="28"/>
                              </w:rPr>
                            </w:pPr>
                            <w:r w:rsidRPr="00E92D10">
                              <w:rPr>
                                <w:rFonts w:ascii="Arial" w:hAnsi="Arial" w:cs="Arial"/>
                                <w:b/>
                                <w:bCs/>
                                <w:sz w:val="28"/>
                                <w:szCs w:val="28"/>
                              </w:rPr>
                              <w:t xml:space="preserve">Żelizna „Kresy” – dr. woj. 813 w m. Żelizna  </w:t>
                            </w:r>
                            <w:r w:rsidRPr="00E92D10">
                              <w:rPr>
                                <w:rFonts w:ascii="Arial" w:hAnsi="Arial" w:cs="Arial"/>
                                <w:b/>
                                <w:sz w:val="28"/>
                                <w:szCs w:val="28"/>
                              </w:rPr>
                              <w:t xml:space="preserve"> </w:t>
                            </w:r>
                          </w:p>
                          <w:p w:rsidR="007B196F" w:rsidRPr="00E92D10" w:rsidRDefault="007B196F" w:rsidP="007B196F">
                            <w:pPr>
                              <w:jc w:val="center"/>
                              <w:rPr>
                                <w:rFonts w:ascii="Arial" w:hAnsi="Arial" w:cs="Arial"/>
                                <w:b/>
                                <w:sz w:val="28"/>
                                <w:szCs w:val="28"/>
                              </w:rPr>
                            </w:pPr>
                            <w:r>
                              <w:rPr>
                                <w:rFonts w:ascii="Arial" w:hAnsi="Arial" w:cs="Arial"/>
                                <w:b/>
                                <w:sz w:val="28"/>
                                <w:szCs w:val="28"/>
                              </w:rPr>
                              <w:t xml:space="preserve">Długości </w:t>
                            </w:r>
                            <w:r w:rsidRPr="00E92D10">
                              <w:rPr>
                                <w:rFonts w:ascii="Arial" w:hAnsi="Arial" w:cs="Arial"/>
                                <w:b/>
                                <w:sz w:val="28"/>
                                <w:szCs w:val="28"/>
                              </w:rPr>
                              <w:t xml:space="preserve">0,2235km </w:t>
                            </w:r>
                          </w:p>
                          <w:p w:rsidR="004C11CF" w:rsidRDefault="004C11CF">
                            <w:pPr>
                              <w:jc w:val="center"/>
                              <w:rPr>
                                <w:rFonts w:ascii="Tahoma" w:hAnsi="Tahoma" w:cs="Tahoma"/>
                                <w:b/>
                              </w:rPr>
                            </w:pPr>
                          </w:p>
                          <w:p w:rsidR="004C11CF" w:rsidRDefault="004C11CF">
                            <w:pPr>
                              <w:jc w:val="center"/>
                              <w:rPr>
                                <w:rFonts w:ascii="Tahoma" w:hAnsi="Tahoma" w:cs="Tahoma"/>
                                <w:b/>
                              </w:rPr>
                            </w:pPr>
                          </w:p>
                          <w:p w:rsidR="004C11CF" w:rsidRDefault="004C11CF">
                            <w:pPr>
                              <w:jc w:val="center"/>
                              <w:rPr>
                                <w:rFonts w:ascii="Tahoma" w:hAnsi="Tahoma" w:cs="Tahoma"/>
                                <w:b/>
                              </w:rPr>
                            </w:pPr>
                          </w:p>
                          <w:p w:rsidR="004C11CF" w:rsidRDefault="004C11CF">
                            <w:pPr>
                              <w:spacing w:line="360" w:lineRule="auto"/>
                              <w:ind w:left="360"/>
                              <w:jc w:val="center"/>
                              <w:rPr>
                                <w:rFonts w:ascii="Trebuchet MS" w:hAnsi="Trebuchet MS" w:cs="Arial"/>
                                <w:i/>
                                <w:sz w:val="24"/>
                                <w:szCs w:val="24"/>
                              </w:rPr>
                            </w:pPr>
                          </w:p>
                          <w:p w:rsidR="004C11CF" w:rsidRDefault="004C11CF">
                            <w:pPr>
                              <w:spacing w:line="360" w:lineRule="auto"/>
                              <w:ind w:left="140"/>
                              <w:rPr>
                                <w:rFonts w:ascii="Trebuchet MS" w:hAnsi="Trebuchet MS" w:cs="Arial"/>
                                <w:b/>
                                <w:i/>
                                <w:sz w:val="24"/>
                                <w:szCs w:val="24"/>
                              </w:rPr>
                            </w:pPr>
                          </w:p>
                          <w:p w:rsidR="004C11CF" w:rsidRDefault="004C11CF">
                            <w:pPr>
                              <w:spacing w:line="360" w:lineRule="auto"/>
                              <w:ind w:left="140"/>
                              <w:rPr>
                                <w:rFonts w:ascii="Trebuchet MS" w:hAnsi="Trebuchet MS" w:cs="Arial"/>
                                <w:b/>
                                <w:i/>
                                <w:sz w:val="24"/>
                                <w:szCs w:val="24"/>
                              </w:rPr>
                            </w:pPr>
                          </w:p>
                        </w:tc>
                      </w:tr>
                    </w:tbl>
                    <w:p w:rsidR="004C11CF" w:rsidRDefault="008C7453">
                      <w:r>
                        <w:t xml:space="preserve"> </w:t>
                      </w:r>
                    </w:p>
                  </w:txbxContent>
                </v:textbox>
                <w10:wrap type="square" side="largest" anchorx="margin"/>
              </v:shape>
            </w:pict>
          </mc:Fallback>
        </mc:AlternateContent>
      </w:r>
    </w:p>
    <w:tbl>
      <w:tblPr>
        <w:tblW w:w="0" w:type="auto"/>
        <w:tblInd w:w="5" w:type="dxa"/>
        <w:tblLayout w:type="fixed"/>
        <w:tblCellMar>
          <w:left w:w="70" w:type="dxa"/>
          <w:right w:w="70" w:type="dxa"/>
        </w:tblCellMar>
        <w:tblLook w:val="0000" w:firstRow="0" w:lastRow="0" w:firstColumn="0" w:lastColumn="0" w:noHBand="0" w:noVBand="0"/>
      </w:tblPr>
      <w:tblGrid>
        <w:gridCol w:w="9965"/>
      </w:tblGrid>
      <w:tr w:rsidR="004C11CF">
        <w:trPr>
          <w:trHeight w:val="1275"/>
        </w:trPr>
        <w:tc>
          <w:tcPr>
            <w:tcW w:w="9965" w:type="dxa"/>
          </w:tcPr>
          <w:p w:rsidR="004C11CF" w:rsidRDefault="004C11CF">
            <w:pPr>
              <w:snapToGrid w:val="0"/>
              <w:spacing w:line="360" w:lineRule="auto"/>
              <w:ind w:left="65"/>
            </w:pPr>
          </w:p>
          <w:p w:rsidR="004C11CF" w:rsidRDefault="004C11CF">
            <w:pPr>
              <w:snapToGrid w:val="0"/>
              <w:spacing w:line="360" w:lineRule="auto"/>
              <w:ind w:left="65"/>
            </w:pPr>
          </w:p>
          <w:p w:rsidR="004C11CF" w:rsidRDefault="008C7453">
            <w:pPr>
              <w:autoSpaceDE w:val="0"/>
              <w:rPr>
                <w:rFonts w:ascii="Trebuchet MS" w:hAnsi="Trebuchet MS" w:cs="Arial"/>
                <w:b/>
                <w:sz w:val="24"/>
                <w:szCs w:val="24"/>
              </w:rPr>
            </w:pPr>
            <w:r>
              <w:rPr>
                <w:rFonts w:ascii="Trebuchet MS" w:hAnsi="Trebuchet MS" w:cs="Arial"/>
                <w:b/>
                <w:i/>
                <w:sz w:val="24"/>
                <w:szCs w:val="24"/>
              </w:rPr>
              <w:t xml:space="preserve">  </w:t>
            </w:r>
            <w:proofErr w:type="gramStart"/>
            <w:r>
              <w:rPr>
                <w:rFonts w:ascii="Trebuchet MS" w:hAnsi="Trebuchet MS" w:cs="Arial"/>
                <w:b/>
                <w:i/>
                <w:sz w:val="24"/>
                <w:szCs w:val="24"/>
              </w:rPr>
              <w:t xml:space="preserve">INWESTOR :                          </w:t>
            </w:r>
            <w:r>
              <w:rPr>
                <w:rFonts w:ascii="Trebuchet MS" w:hAnsi="Trebuchet MS" w:cs="Arial"/>
                <w:b/>
                <w:sz w:val="24"/>
                <w:szCs w:val="24"/>
              </w:rPr>
              <w:t>GMINA</w:t>
            </w:r>
            <w:proofErr w:type="gramEnd"/>
            <w:r>
              <w:rPr>
                <w:rFonts w:ascii="Trebuchet MS" w:hAnsi="Trebuchet MS" w:cs="Arial"/>
                <w:b/>
                <w:sz w:val="24"/>
                <w:szCs w:val="24"/>
              </w:rPr>
              <w:t xml:space="preserve"> W KOMARÓWCE PODLASKIEJ</w:t>
            </w:r>
          </w:p>
          <w:p w:rsidR="004C11CF" w:rsidRDefault="004C11CF">
            <w:pPr>
              <w:autoSpaceDE w:val="0"/>
              <w:jc w:val="center"/>
            </w:pPr>
          </w:p>
          <w:p w:rsidR="004C11CF" w:rsidRDefault="004C11CF">
            <w:pPr>
              <w:spacing w:line="360" w:lineRule="auto"/>
              <w:rPr>
                <w:rFonts w:ascii="Trebuchet MS" w:hAnsi="Trebuchet MS" w:cs="Arial"/>
                <w:b/>
                <w:i/>
                <w:sz w:val="24"/>
                <w:szCs w:val="24"/>
              </w:rPr>
            </w:pPr>
          </w:p>
          <w:p w:rsidR="004C11CF" w:rsidRDefault="004C11CF">
            <w:pPr>
              <w:spacing w:line="360" w:lineRule="auto"/>
              <w:ind w:left="65"/>
              <w:rPr>
                <w:rFonts w:ascii="Trebuchet MS" w:hAnsi="Trebuchet MS" w:cs="Arial"/>
                <w:b/>
                <w:i/>
                <w:sz w:val="24"/>
                <w:szCs w:val="24"/>
              </w:rPr>
            </w:pPr>
          </w:p>
        </w:tc>
      </w:tr>
    </w:tbl>
    <w:p w:rsidR="004C11CF" w:rsidRDefault="004C11CF">
      <w:pPr>
        <w:spacing w:line="360" w:lineRule="auto"/>
      </w:pPr>
    </w:p>
    <w:p w:rsidR="004C11CF" w:rsidRDefault="004C11CF">
      <w:pPr>
        <w:spacing w:line="360" w:lineRule="auto"/>
        <w:rPr>
          <w:rFonts w:ascii="Trebuchet MS" w:hAnsi="Trebuchet MS" w:cs="Arial"/>
          <w:b/>
          <w:sz w:val="24"/>
          <w:szCs w:val="24"/>
        </w:rPr>
      </w:pPr>
    </w:p>
    <w:p w:rsidR="004C11CF" w:rsidRDefault="004C11CF">
      <w:pPr>
        <w:spacing w:line="360" w:lineRule="auto"/>
        <w:rPr>
          <w:rFonts w:ascii="Trebuchet MS" w:hAnsi="Trebuchet MS" w:cs="Arial"/>
          <w:b/>
          <w:sz w:val="24"/>
          <w:szCs w:val="24"/>
        </w:rPr>
      </w:pPr>
    </w:p>
    <w:tbl>
      <w:tblPr>
        <w:tblW w:w="0" w:type="auto"/>
        <w:tblInd w:w="20" w:type="dxa"/>
        <w:tblLayout w:type="fixed"/>
        <w:tblCellMar>
          <w:left w:w="70" w:type="dxa"/>
          <w:right w:w="70" w:type="dxa"/>
        </w:tblCellMar>
        <w:tblLook w:val="0000" w:firstRow="0" w:lastRow="0" w:firstColumn="0" w:lastColumn="0" w:noHBand="0" w:noVBand="0"/>
      </w:tblPr>
      <w:tblGrid>
        <w:gridCol w:w="9345"/>
      </w:tblGrid>
      <w:tr w:rsidR="004C11CF">
        <w:trPr>
          <w:trHeight w:val="885"/>
        </w:trPr>
        <w:tc>
          <w:tcPr>
            <w:tcW w:w="9345" w:type="dxa"/>
          </w:tcPr>
          <w:p w:rsidR="004C11CF" w:rsidRDefault="008C7453">
            <w:pPr>
              <w:snapToGrid w:val="0"/>
              <w:spacing w:line="360" w:lineRule="auto"/>
              <w:rPr>
                <w:rFonts w:ascii="Trebuchet MS" w:hAnsi="Trebuchet MS" w:cs="Arial"/>
                <w:i/>
                <w:sz w:val="24"/>
                <w:szCs w:val="24"/>
              </w:rPr>
            </w:pPr>
            <w:r>
              <w:rPr>
                <w:rFonts w:ascii="Trebuchet MS" w:hAnsi="Trebuchet MS" w:cs="Arial"/>
                <w:b/>
                <w:i/>
                <w:sz w:val="24"/>
                <w:szCs w:val="24"/>
              </w:rPr>
              <w:t xml:space="preserve">  </w:t>
            </w:r>
            <w:proofErr w:type="gramStart"/>
            <w:r>
              <w:rPr>
                <w:rFonts w:ascii="Trebuchet MS" w:hAnsi="Trebuchet MS" w:cs="Arial"/>
                <w:b/>
                <w:i/>
                <w:sz w:val="24"/>
                <w:szCs w:val="24"/>
              </w:rPr>
              <w:t xml:space="preserve">BRANŻA </w:t>
            </w:r>
            <w:r>
              <w:rPr>
                <w:rFonts w:ascii="Trebuchet MS" w:hAnsi="Trebuchet MS" w:cs="Arial"/>
                <w:i/>
                <w:sz w:val="24"/>
                <w:szCs w:val="24"/>
              </w:rPr>
              <w:t xml:space="preserve">:                              </w:t>
            </w:r>
            <w:proofErr w:type="gramEnd"/>
          </w:p>
          <w:p w:rsidR="004C11CF" w:rsidRDefault="008C7453">
            <w:pPr>
              <w:spacing w:line="360" w:lineRule="auto"/>
              <w:jc w:val="center"/>
              <w:rPr>
                <w:rFonts w:ascii="Trebuchet MS" w:hAnsi="Trebuchet MS" w:cs="Arial"/>
                <w:i/>
                <w:sz w:val="24"/>
                <w:szCs w:val="24"/>
              </w:rPr>
            </w:pPr>
            <w:r>
              <w:rPr>
                <w:rFonts w:ascii="Trebuchet MS" w:hAnsi="Trebuchet MS" w:cs="Arial"/>
                <w:i/>
                <w:sz w:val="24"/>
                <w:szCs w:val="24"/>
              </w:rPr>
              <w:t>DROGOWA</w:t>
            </w:r>
          </w:p>
        </w:tc>
      </w:tr>
    </w:tbl>
    <w:p w:rsidR="004C11CF" w:rsidRDefault="008C7453">
      <w:pPr>
        <w:spacing w:line="360" w:lineRule="auto"/>
        <w:rPr>
          <w:rFonts w:ascii="Trebuchet MS" w:hAnsi="Trebuchet MS" w:cs="Arial"/>
          <w:b/>
          <w:i/>
          <w:sz w:val="24"/>
          <w:szCs w:val="24"/>
        </w:rPr>
      </w:pPr>
      <w:r>
        <w:rPr>
          <w:rFonts w:ascii="Trebuchet MS" w:hAnsi="Trebuchet MS" w:cs="Arial"/>
          <w:b/>
          <w:i/>
          <w:sz w:val="24"/>
          <w:szCs w:val="24"/>
        </w:rPr>
        <w:t xml:space="preserve"> </w:t>
      </w:r>
    </w:p>
    <w:p w:rsidR="004C11CF" w:rsidRDefault="004C11CF">
      <w:pPr>
        <w:spacing w:line="360" w:lineRule="auto"/>
        <w:rPr>
          <w:rFonts w:ascii="Trebuchet MS" w:hAnsi="Trebuchet MS" w:cs="Arial"/>
          <w:b/>
          <w:i/>
          <w:sz w:val="24"/>
          <w:szCs w:val="24"/>
        </w:rPr>
      </w:pPr>
    </w:p>
    <w:p w:rsidR="004C11CF" w:rsidRDefault="004C11CF">
      <w:pPr>
        <w:spacing w:line="360" w:lineRule="auto"/>
        <w:rPr>
          <w:rFonts w:ascii="Trebuchet MS" w:hAnsi="Trebuchet MS" w:cs="Arial"/>
          <w:b/>
          <w:i/>
          <w:sz w:val="24"/>
          <w:szCs w:val="24"/>
        </w:rPr>
      </w:pPr>
    </w:p>
    <w:p w:rsidR="004C11CF" w:rsidRDefault="002827F9">
      <w:pPr>
        <w:spacing w:line="360" w:lineRule="auto"/>
        <w:ind w:left="-540" w:right="-1008"/>
        <w:rPr>
          <w:rFonts w:ascii="Trebuchet MS" w:hAnsi="Trebuchet MS" w:cs="Arial"/>
          <w:b/>
          <w:i/>
          <w:sz w:val="24"/>
          <w:szCs w:val="24"/>
        </w:rPr>
      </w:pPr>
      <w:r>
        <w:rPr>
          <w:rFonts w:ascii="Trebuchet MS" w:hAnsi="Trebuchet MS" w:cs="Arial"/>
          <w:b/>
          <w:i/>
          <w:sz w:val="24"/>
          <w:szCs w:val="24"/>
        </w:rPr>
        <w:t xml:space="preserve"> </w:t>
      </w:r>
    </w:p>
    <w:p w:rsidR="004C11CF" w:rsidRDefault="004C11CF">
      <w:pPr>
        <w:spacing w:line="360" w:lineRule="auto"/>
        <w:jc w:val="center"/>
        <w:rPr>
          <w:rFonts w:ascii="Trebuchet MS" w:hAnsi="Trebuchet MS" w:cs="Arial"/>
          <w:i/>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tbl>
      <w:tblPr>
        <w:tblW w:w="0" w:type="auto"/>
        <w:tblInd w:w="-40" w:type="dxa"/>
        <w:tblLayout w:type="fixed"/>
        <w:tblLook w:val="0000" w:firstRow="0" w:lastRow="0" w:firstColumn="0" w:lastColumn="0" w:noHBand="0" w:noVBand="0"/>
      </w:tblPr>
      <w:tblGrid>
        <w:gridCol w:w="1728"/>
        <w:gridCol w:w="1440"/>
        <w:gridCol w:w="1383"/>
        <w:gridCol w:w="4017"/>
        <w:gridCol w:w="1437"/>
      </w:tblGrid>
      <w:tr w:rsidR="004C11CF">
        <w:trPr>
          <w:trHeight w:val="274"/>
        </w:trPr>
        <w:tc>
          <w:tcPr>
            <w:tcW w:w="10005" w:type="dxa"/>
            <w:gridSpan w:val="5"/>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b/>
                <w:sz w:val="24"/>
                <w:szCs w:val="24"/>
              </w:rPr>
            </w:pPr>
          </w:p>
          <w:p w:rsidR="004C11CF" w:rsidRDefault="008C7453">
            <w:pPr>
              <w:jc w:val="center"/>
              <w:rPr>
                <w:rFonts w:ascii="Trebuchet MS" w:hAnsi="Trebuchet MS" w:cs="Arial"/>
                <w:b/>
                <w:sz w:val="24"/>
                <w:szCs w:val="24"/>
              </w:rPr>
            </w:pPr>
            <w:r>
              <w:rPr>
                <w:rFonts w:ascii="Trebuchet MS" w:hAnsi="Trebuchet MS" w:cs="Arial"/>
                <w:b/>
                <w:sz w:val="24"/>
                <w:szCs w:val="24"/>
              </w:rPr>
              <w:t>SZCZEGÓŁOWA SPECYFIKACJA TECHNICZNA</w:t>
            </w:r>
          </w:p>
          <w:p w:rsidR="004C11CF" w:rsidRDefault="004C11CF">
            <w:pPr>
              <w:jc w:val="center"/>
              <w:rPr>
                <w:rFonts w:ascii="Trebuchet MS" w:hAnsi="Trebuchet MS" w:cs="Arial"/>
                <w:sz w:val="24"/>
                <w:szCs w:val="24"/>
              </w:rPr>
            </w:pPr>
          </w:p>
        </w:tc>
      </w:tr>
      <w:tr w:rsidR="004C11CF">
        <w:tc>
          <w:tcPr>
            <w:tcW w:w="10005" w:type="dxa"/>
            <w:gridSpan w:val="5"/>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ahoma" w:hAnsi="Tahoma" w:cs="Tahoma"/>
                <w:b/>
                <w:sz w:val="24"/>
                <w:szCs w:val="24"/>
              </w:rPr>
            </w:pPr>
          </w:p>
          <w:p w:rsidR="007B196F" w:rsidRPr="00E92D10" w:rsidRDefault="007B196F" w:rsidP="007B196F">
            <w:pPr>
              <w:jc w:val="center"/>
              <w:rPr>
                <w:rFonts w:ascii="Arial" w:hAnsi="Arial" w:cs="Arial"/>
                <w:b/>
                <w:sz w:val="28"/>
                <w:szCs w:val="28"/>
              </w:rPr>
            </w:pPr>
            <w:r>
              <w:rPr>
                <w:rFonts w:ascii="Arial" w:hAnsi="Arial" w:cs="Arial"/>
                <w:b/>
                <w:sz w:val="28"/>
                <w:szCs w:val="28"/>
              </w:rPr>
              <w:t>Przeb</w:t>
            </w:r>
            <w:r w:rsidRPr="00E92D10">
              <w:rPr>
                <w:rFonts w:ascii="Arial" w:hAnsi="Arial" w:cs="Arial"/>
                <w:b/>
                <w:sz w:val="28"/>
                <w:szCs w:val="28"/>
              </w:rPr>
              <w:t xml:space="preserve">udowa drogi gminnej Nr 101795L  </w:t>
            </w:r>
          </w:p>
          <w:p w:rsidR="007B196F" w:rsidRPr="00E92D10" w:rsidRDefault="007B196F" w:rsidP="007B196F">
            <w:pPr>
              <w:jc w:val="center"/>
              <w:rPr>
                <w:rFonts w:ascii="Arial" w:hAnsi="Arial" w:cs="Arial"/>
                <w:b/>
                <w:sz w:val="28"/>
                <w:szCs w:val="28"/>
              </w:rPr>
            </w:pPr>
            <w:r w:rsidRPr="00E92D10">
              <w:rPr>
                <w:rFonts w:ascii="Arial" w:hAnsi="Arial" w:cs="Arial"/>
                <w:b/>
                <w:bCs/>
                <w:sz w:val="28"/>
                <w:szCs w:val="28"/>
              </w:rPr>
              <w:t xml:space="preserve">Żelizna „Kresy” – dr. woj. 813 w m. Żelizna  </w:t>
            </w:r>
            <w:r w:rsidRPr="00E92D10">
              <w:rPr>
                <w:rFonts w:ascii="Arial" w:hAnsi="Arial" w:cs="Arial"/>
                <w:b/>
                <w:sz w:val="28"/>
                <w:szCs w:val="28"/>
              </w:rPr>
              <w:t xml:space="preserve"> </w:t>
            </w:r>
          </w:p>
          <w:p w:rsidR="007B196F" w:rsidRPr="00E92D10" w:rsidRDefault="007B196F" w:rsidP="007B196F">
            <w:pPr>
              <w:jc w:val="center"/>
              <w:rPr>
                <w:rFonts w:ascii="Arial" w:hAnsi="Arial" w:cs="Arial"/>
                <w:b/>
                <w:sz w:val="28"/>
                <w:szCs w:val="28"/>
              </w:rPr>
            </w:pPr>
            <w:r>
              <w:rPr>
                <w:rFonts w:ascii="Arial" w:hAnsi="Arial" w:cs="Arial"/>
                <w:b/>
                <w:sz w:val="28"/>
                <w:szCs w:val="28"/>
              </w:rPr>
              <w:t xml:space="preserve">Długości </w:t>
            </w:r>
            <w:r w:rsidRPr="00E92D10">
              <w:rPr>
                <w:rFonts w:ascii="Arial" w:hAnsi="Arial" w:cs="Arial"/>
                <w:b/>
                <w:sz w:val="28"/>
                <w:szCs w:val="28"/>
              </w:rPr>
              <w:t xml:space="preserve">0,2235km </w:t>
            </w:r>
          </w:p>
          <w:p w:rsidR="004C11CF" w:rsidRDefault="004C11CF">
            <w:pPr>
              <w:spacing w:line="360" w:lineRule="auto"/>
              <w:jc w:val="center"/>
              <w:rPr>
                <w:rFonts w:ascii="Trebuchet MS" w:hAnsi="Trebuchet MS" w:cs="Arial"/>
                <w:b/>
                <w:sz w:val="24"/>
                <w:szCs w:val="24"/>
              </w:rPr>
            </w:pPr>
          </w:p>
        </w:tc>
      </w:tr>
      <w:tr w:rsidR="004C11CF">
        <w:tc>
          <w:tcPr>
            <w:tcW w:w="10005" w:type="dxa"/>
            <w:gridSpan w:val="5"/>
            <w:tcBorders>
              <w:top w:val="single" w:sz="4" w:space="0" w:color="000000"/>
              <w:left w:val="single" w:sz="4" w:space="0" w:color="000000"/>
              <w:bottom w:val="single" w:sz="4" w:space="0" w:color="000000"/>
              <w:right w:val="single" w:sz="4" w:space="0" w:color="000000"/>
            </w:tcBorders>
          </w:tcPr>
          <w:p w:rsidR="004C11CF" w:rsidRDefault="008C7453">
            <w:pPr>
              <w:snapToGrid w:val="0"/>
              <w:jc w:val="center"/>
              <w:rPr>
                <w:rFonts w:ascii="Trebuchet MS" w:hAnsi="Trebuchet MS" w:cs="Arial"/>
                <w:b/>
                <w:sz w:val="24"/>
                <w:szCs w:val="24"/>
              </w:rPr>
            </w:pPr>
            <w:r>
              <w:rPr>
                <w:rFonts w:ascii="Trebuchet MS" w:hAnsi="Trebuchet MS" w:cs="Arial"/>
                <w:b/>
                <w:sz w:val="24"/>
                <w:szCs w:val="24"/>
              </w:rPr>
              <w:t>Kody i nazwy według Wspólnego Słownika Zamówień CPV</w:t>
            </w:r>
          </w:p>
        </w:tc>
      </w:tr>
      <w:tr w:rsidR="004C11CF">
        <w:tc>
          <w:tcPr>
            <w:tcW w:w="10005" w:type="dxa"/>
            <w:gridSpan w:val="5"/>
            <w:tcBorders>
              <w:top w:val="single" w:sz="4" w:space="0" w:color="000000"/>
              <w:left w:val="single" w:sz="4" w:space="0" w:color="000000"/>
              <w:bottom w:val="single" w:sz="4" w:space="0" w:color="000000"/>
              <w:right w:val="single" w:sz="4" w:space="0" w:color="000000"/>
            </w:tcBorders>
          </w:tcPr>
          <w:p w:rsidR="004C11CF" w:rsidRDefault="008C7453">
            <w:pPr>
              <w:snapToGrid w:val="0"/>
              <w:jc w:val="center"/>
              <w:rPr>
                <w:rFonts w:ascii="Trebuchet MS" w:hAnsi="Trebuchet MS" w:cs="Arial"/>
                <w:b/>
                <w:sz w:val="24"/>
                <w:szCs w:val="24"/>
              </w:rPr>
            </w:pPr>
            <w:r>
              <w:rPr>
                <w:rFonts w:ascii="Trebuchet MS" w:hAnsi="Trebuchet MS" w:cs="Arial"/>
                <w:b/>
                <w:sz w:val="24"/>
                <w:szCs w:val="24"/>
              </w:rPr>
              <w:t xml:space="preserve">Roboty </w:t>
            </w:r>
            <w:proofErr w:type="gramStart"/>
            <w:r>
              <w:rPr>
                <w:rFonts w:ascii="Trebuchet MS" w:hAnsi="Trebuchet MS" w:cs="Arial"/>
                <w:b/>
                <w:sz w:val="24"/>
                <w:szCs w:val="24"/>
              </w:rPr>
              <w:t xml:space="preserve">budowlane                                                  </w:t>
            </w:r>
            <w:proofErr w:type="gramEnd"/>
            <w:r>
              <w:rPr>
                <w:rFonts w:ascii="Trebuchet MS" w:hAnsi="Trebuchet MS" w:cs="Arial"/>
                <w:b/>
                <w:sz w:val="24"/>
                <w:szCs w:val="24"/>
              </w:rPr>
              <w:t xml:space="preserve">       45000000-7</w:t>
            </w:r>
          </w:p>
        </w:tc>
      </w:tr>
      <w:tr w:rsidR="004C11CF">
        <w:trPr>
          <w:trHeight w:val="684"/>
        </w:trPr>
        <w:tc>
          <w:tcPr>
            <w:tcW w:w="1728" w:type="dxa"/>
            <w:vMerge w:val="restart"/>
            <w:tcBorders>
              <w:top w:val="single" w:sz="4" w:space="0" w:color="000000"/>
              <w:left w:val="single" w:sz="4" w:space="0" w:color="000000"/>
              <w:bottom w:val="single" w:sz="4" w:space="0" w:color="000000"/>
            </w:tcBorders>
          </w:tcPr>
          <w:p w:rsidR="004C11CF" w:rsidRDefault="004C11CF">
            <w:pPr>
              <w:snapToGrid w:val="0"/>
              <w:ind w:left="113" w:right="113"/>
              <w:rPr>
                <w:rFonts w:ascii="Trebuchet MS" w:hAnsi="Trebuchet MS" w:cs="Arial"/>
                <w:sz w:val="24"/>
                <w:szCs w:val="24"/>
                <w:eastAsianLayout w:id="669740292" w:vert="1"/>
              </w:rPr>
            </w:pPr>
          </w:p>
          <w:p w:rsidR="004C11CF" w:rsidRDefault="008C7453">
            <w:pPr>
              <w:ind w:left="113" w:right="113"/>
              <w:jc w:val="center"/>
              <w:rPr>
                <w:rFonts w:ascii="Trebuchet MS" w:hAnsi="Trebuchet MS" w:cs="Arial"/>
                <w:b/>
                <w:color w:val="000000"/>
                <w:sz w:val="24"/>
                <w:szCs w:val="24"/>
                <w:eastAsianLayout w:id="669740293" w:vert="1"/>
              </w:rPr>
            </w:pPr>
            <w:r>
              <w:rPr>
                <w:rFonts w:ascii="Trebuchet MS" w:hAnsi="Trebuchet MS" w:cs="Arial"/>
                <w:b/>
                <w:color w:val="000000"/>
                <w:sz w:val="24"/>
                <w:szCs w:val="24"/>
                <w:eastAsianLayout w:id="669740294" w:vert="1"/>
              </w:rPr>
              <w:t>45233120-6</w:t>
            </w:r>
          </w:p>
          <w:p w:rsidR="004C11CF" w:rsidRDefault="004C11CF">
            <w:pPr>
              <w:ind w:left="113" w:right="113"/>
              <w:rPr>
                <w:rFonts w:ascii="Trebuchet MS" w:hAnsi="Trebuchet MS" w:cs="Arial"/>
                <w:sz w:val="24"/>
                <w:szCs w:val="24"/>
                <w:eastAsianLayout w:id="669740295" w:vert="1"/>
              </w:rPr>
            </w:pPr>
          </w:p>
        </w:tc>
        <w:tc>
          <w:tcPr>
            <w:tcW w:w="6840" w:type="dxa"/>
            <w:gridSpan w:val="3"/>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p w:rsidR="004C11CF" w:rsidRDefault="008C7453">
            <w:pPr>
              <w:rPr>
                <w:rFonts w:ascii="Trebuchet MS" w:hAnsi="Trebuchet MS" w:cs="Arial"/>
                <w:sz w:val="24"/>
                <w:szCs w:val="24"/>
              </w:rPr>
            </w:pPr>
            <w:r>
              <w:rPr>
                <w:rFonts w:ascii="Trebuchet MS" w:hAnsi="Trebuchet MS" w:cs="Arial"/>
                <w:sz w:val="24"/>
                <w:szCs w:val="24"/>
              </w:rPr>
              <w:t>Roboty w zakresie budowy dróg</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rPr>
                <w:rFonts w:ascii="Trebuchet MS" w:hAnsi="Trebuchet MS" w:cs="Arial"/>
                <w:sz w:val="24"/>
                <w:szCs w:val="24"/>
              </w:rPr>
            </w:pPr>
          </w:p>
          <w:p w:rsidR="004C11CF" w:rsidRDefault="008C7453">
            <w:pPr>
              <w:jc w:val="center"/>
              <w:rPr>
                <w:rFonts w:ascii="Trebuchet MS" w:hAnsi="Trebuchet MS" w:cs="Arial"/>
                <w:sz w:val="24"/>
                <w:szCs w:val="24"/>
              </w:rPr>
            </w:pPr>
            <w:r>
              <w:rPr>
                <w:rFonts w:ascii="Trebuchet MS" w:hAnsi="Trebuchet MS" w:cs="Arial"/>
                <w:sz w:val="24"/>
                <w:szCs w:val="24"/>
              </w:rPr>
              <w:t>Str. nr</w:t>
            </w:r>
          </w:p>
        </w:tc>
      </w:tr>
      <w:tr w:rsidR="004C11CF">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p w:rsidR="004C11CF" w:rsidRDefault="008C7453">
            <w:pPr>
              <w:rPr>
                <w:rFonts w:ascii="Trebuchet MS" w:hAnsi="Trebuchet MS" w:cs="Arial"/>
                <w:sz w:val="24"/>
                <w:szCs w:val="24"/>
              </w:rPr>
            </w:pPr>
            <w:r>
              <w:rPr>
                <w:rFonts w:ascii="Trebuchet MS" w:hAnsi="Trebuchet MS" w:cs="Arial"/>
                <w:sz w:val="24"/>
                <w:szCs w:val="24"/>
              </w:rPr>
              <w:t>D.00.00.00</w:t>
            </w:r>
          </w:p>
        </w:tc>
        <w:tc>
          <w:tcPr>
            <w:tcW w:w="5400" w:type="dxa"/>
            <w:gridSpan w:val="2"/>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p w:rsidR="004C11CF" w:rsidRDefault="008C7453">
            <w:pPr>
              <w:rPr>
                <w:rFonts w:ascii="Trebuchet MS" w:hAnsi="Trebuchet MS" w:cs="Arial"/>
                <w:sz w:val="24"/>
                <w:szCs w:val="24"/>
              </w:rPr>
            </w:pPr>
            <w:r>
              <w:rPr>
                <w:rFonts w:ascii="Trebuchet MS" w:hAnsi="Trebuchet MS" w:cs="Arial"/>
                <w:sz w:val="24"/>
                <w:szCs w:val="24"/>
              </w:rPr>
              <w:t>Wymagania ogólne</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390"/>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vMerge w:val="restart"/>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p w:rsidR="004C11CF" w:rsidRDefault="008C7453">
            <w:pPr>
              <w:rPr>
                <w:rFonts w:ascii="Trebuchet MS" w:hAnsi="Trebuchet MS" w:cs="Arial"/>
                <w:sz w:val="24"/>
                <w:szCs w:val="24"/>
              </w:rPr>
            </w:pPr>
            <w:r>
              <w:rPr>
                <w:rFonts w:ascii="Trebuchet MS" w:hAnsi="Trebuchet MS" w:cs="Arial"/>
                <w:sz w:val="24"/>
                <w:szCs w:val="24"/>
              </w:rPr>
              <w:t>D.01.00.00</w:t>
            </w:r>
          </w:p>
        </w:tc>
        <w:tc>
          <w:tcPr>
            <w:tcW w:w="5400" w:type="dxa"/>
            <w:gridSpan w:val="2"/>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p w:rsidR="004C11CF" w:rsidRDefault="008C7453">
            <w:pPr>
              <w:rPr>
                <w:rFonts w:ascii="Trebuchet MS" w:hAnsi="Trebuchet MS" w:cs="Arial"/>
                <w:sz w:val="24"/>
                <w:szCs w:val="24"/>
              </w:rPr>
            </w:pPr>
            <w:r>
              <w:rPr>
                <w:rFonts w:ascii="Trebuchet MS" w:hAnsi="Trebuchet MS" w:cs="Arial"/>
                <w:sz w:val="24"/>
                <w:szCs w:val="24"/>
              </w:rPr>
              <w:t xml:space="preserve">Roboty przygotowawcze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615"/>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383"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Tahoma"/>
                <w:sz w:val="24"/>
                <w:szCs w:val="24"/>
              </w:rPr>
            </w:pPr>
            <w:r>
              <w:rPr>
                <w:rFonts w:ascii="Trebuchet MS" w:hAnsi="Trebuchet MS" w:cs="Tahoma"/>
                <w:sz w:val="24"/>
                <w:szCs w:val="24"/>
              </w:rPr>
              <w:t>D.01.01.01</w:t>
            </w:r>
          </w:p>
          <w:p w:rsidR="004C11CF" w:rsidRDefault="004C11CF">
            <w:pPr>
              <w:rPr>
                <w:rFonts w:ascii="Trebuchet MS" w:hAnsi="Trebuchet MS" w:cs="Arial"/>
                <w:sz w:val="24"/>
                <w:szCs w:val="24"/>
              </w:rPr>
            </w:pPr>
          </w:p>
        </w:tc>
        <w:tc>
          <w:tcPr>
            <w:tcW w:w="4017"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Tahoma"/>
                <w:sz w:val="24"/>
                <w:szCs w:val="24"/>
              </w:rPr>
              <w:t>Odtworzenie trasy i punktów wysokościowych</w:t>
            </w:r>
            <w:r>
              <w:rPr>
                <w:rFonts w:ascii="Trebuchet MS" w:hAnsi="Trebuchet MS" w:cs="Arial"/>
                <w:sz w:val="24"/>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285"/>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Arial"/>
                <w:sz w:val="24"/>
                <w:szCs w:val="24"/>
              </w:rPr>
              <w:t>D.02.00.01</w:t>
            </w:r>
          </w:p>
        </w:tc>
        <w:tc>
          <w:tcPr>
            <w:tcW w:w="5400" w:type="dxa"/>
            <w:gridSpan w:val="2"/>
            <w:tcBorders>
              <w:top w:val="single" w:sz="4" w:space="0" w:color="000000"/>
              <w:left w:val="single" w:sz="4" w:space="0" w:color="000000"/>
              <w:bottom w:val="single" w:sz="4" w:space="0" w:color="000000"/>
            </w:tcBorders>
          </w:tcPr>
          <w:p w:rsidR="004C11CF" w:rsidRDefault="008C7453">
            <w:pPr>
              <w:pStyle w:val="Standardowytekst"/>
              <w:snapToGrid w:val="0"/>
              <w:ind w:left="72"/>
              <w:rPr>
                <w:rFonts w:ascii="Trebuchet MS" w:hAnsi="Trebuchet MS" w:cs="Arial"/>
                <w:sz w:val="24"/>
                <w:szCs w:val="24"/>
              </w:rPr>
            </w:pPr>
            <w:r>
              <w:rPr>
                <w:rFonts w:ascii="Trebuchet MS" w:hAnsi="Trebuchet MS" w:cs="Arial"/>
                <w:b/>
                <w:sz w:val="24"/>
                <w:szCs w:val="24"/>
              </w:rPr>
              <w:t xml:space="preserve"> </w:t>
            </w:r>
            <w:proofErr w:type="gramStart"/>
            <w:r>
              <w:rPr>
                <w:rFonts w:ascii="Trebuchet MS" w:hAnsi="Trebuchet MS" w:cs="Arial"/>
                <w:sz w:val="24"/>
                <w:szCs w:val="24"/>
              </w:rPr>
              <w:t>Roboty  Ziemne</w:t>
            </w:r>
            <w:proofErr w:type="gramEnd"/>
            <w:r>
              <w:rPr>
                <w:rFonts w:ascii="Trebuchet MS" w:hAnsi="Trebuchet MS" w:cs="Arial"/>
                <w:sz w:val="24"/>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360"/>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pStyle w:val="Standardowytekst"/>
              <w:snapToGrid w:val="0"/>
              <w:jc w:val="left"/>
              <w:rPr>
                <w:rFonts w:ascii="Trebuchet MS" w:hAnsi="Trebuchet MS" w:cs="Arial"/>
                <w:sz w:val="24"/>
                <w:szCs w:val="24"/>
              </w:rPr>
            </w:pPr>
            <w:r>
              <w:rPr>
                <w:rFonts w:ascii="Trebuchet MS" w:hAnsi="Trebuchet MS" w:cs="Arial"/>
                <w:sz w:val="24"/>
                <w:szCs w:val="24"/>
              </w:rPr>
              <w:t>D.04.04.00</w:t>
            </w:r>
          </w:p>
          <w:p w:rsidR="004C11CF" w:rsidRDefault="004C11CF">
            <w:pPr>
              <w:pStyle w:val="Standardowytekst"/>
              <w:jc w:val="center"/>
              <w:rPr>
                <w:rFonts w:ascii="Trebuchet MS" w:hAnsi="Trebuchet MS" w:cs="Arial"/>
                <w:sz w:val="24"/>
                <w:szCs w:val="24"/>
              </w:rPr>
            </w:pPr>
          </w:p>
          <w:p w:rsidR="004C11CF" w:rsidRDefault="004C11CF">
            <w:pPr>
              <w:rPr>
                <w:rFonts w:ascii="Trebuchet MS" w:hAnsi="Trebuchet MS" w:cs="Arial"/>
                <w:sz w:val="24"/>
                <w:szCs w:val="24"/>
              </w:rPr>
            </w:pPr>
          </w:p>
        </w:tc>
        <w:tc>
          <w:tcPr>
            <w:tcW w:w="5400" w:type="dxa"/>
            <w:gridSpan w:val="2"/>
            <w:tcBorders>
              <w:top w:val="single" w:sz="4" w:space="0" w:color="000000"/>
              <w:left w:val="single" w:sz="4" w:space="0" w:color="000000"/>
              <w:bottom w:val="single" w:sz="4" w:space="0" w:color="000000"/>
            </w:tcBorders>
          </w:tcPr>
          <w:p w:rsidR="004C11CF" w:rsidRDefault="008C7453">
            <w:pPr>
              <w:pStyle w:val="Standardowytekst"/>
              <w:snapToGrid w:val="0"/>
              <w:jc w:val="left"/>
              <w:rPr>
                <w:rFonts w:ascii="Trebuchet MS" w:hAnsi="Trebuchet MS" w:cs="Arial"/>
                <w:sz w:val="24"/>
                <w:szCs w:val="24"/>
              </w:rPr>
            </w:pPr>
            <w:proofErr w:type="gramStart"/>
            <w:r>
              <w:rPr>
                <w:rFonts w:ascii="Trebuchet MS" w:hAnsi="Trebuchet MS" w:cs="Arial"/>
                <w:sz w:val="24"/>
                <w:szCs w:val="24"/>
              </w:rPr>
              <w:t xml:space="preserve">Podbudowa . </w:t>
            </w:r>
            <w:proofErr w:type="gramEnd"/>
            <w:r>
              <w:rPr>
                <w:rFonts w:ascii="Trebuchet MS" w:hAnsi="Trebuchet MS" w:cs="Arial"/>
                <w:sz w:val="24"/>
                <w:szCs w:val="24"/>
              </w:rPr>
              <w:t xml:space="preserve">Podbudowa z kruszyw </w:t>
            </w:r>
          </w:p>
          <w:p w:rsidR="004C11CF" w:rsidRDefault="008C7453">
            <w:pPr>
              <w:pStyle w:val="Standardowytekst"/>
              <w:jc w:val="left"/>
              <w:rPr>
                <w:rFonts w:ascii="Trebuchet MS" w:hAnsi="Trebuchet MS" w:cs="Arial"/>
                <w:sz w:val="24"/>
                <w:szCs w:val="24"/>
              </w:rPr>
            </w:pPr>
            <w:r>
              <w:rPr>
                <w:rFonts w:ascii="Trebuchet MS" w:hAnsi="Trebuchet MS" w:cs="Arial"/>
                <w:sz w:val="24"/>
                <w:szCs w:val="24"/>
              </w:rPr>
              <w:t xml:space="preserve">Wymagania ogólne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Arial"/>
                <w:sz w:val="24"/>
                <w:szCs w:val="24"/>
              </w:rPr>
              <w:t xml:space="preserve">D.04.03.01 </w:t>
            </w:r>
          </w:p>
        </w:tc>
        <w:tc>
          <w:tcPr>
            <w:tcW w:w="5400" w:type="dxa"/>
            <w:gridSpan w:val="2"/>
            <w:tcBorders>
              <w:top w:val="single" w:sz="4" w:space="0" w:color="000000"/>
              <w:left w:val="single" w:sz="4" w:space="0" w:color="000000"/>
              <w:bottom w:val="single" w:sz="4" w:space="0" w:color="000000"/>
            </w:tcBorders>
          </w:tcPr>
          <w:p w:rsidR="004C11CF" w:rsidRDefault="008C7453">
            <w:pPr>
              <w:pStyle w:val="Nagwek1"/>
              <w:snapToGrid w:val="0"/>
              <w:spacing w:before="0" w:after="0"/>
              <w:rPr>
                <w:rFonts w:ascii="Trebuchet MS" w:hAnsi="Trebuchet MS"/>
                <w:b w:val="0"/>
                <w:bCs w:val="0"/>
                <w:sz w:val="24"/>
                <w:szCs w:val="24"/>
              </w:rPr>
            </w:pPr>
            <w:r>
              <w:rPr>
                <w:rFonts w:ascii="Trebuchet MS" w:hAnsi="Trebuchet MS"/>
                <w:b w:val="0"/>
                <w:bCs w:val="0"/>
                <w:sz w:val="24"/>
                <w:szCs w:val="24"/>
              </w:rPr>
              <w:t xml:space="preserve">Oczyszczenie i skropienie warstw konstrukcyjnych nawierzchni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240"/>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Arial"/>
                <w:sz w:val="24"/>
                <w:szCs w:val="24"/>
              </w:rPr>
              <w:t>D.05.03.05</w:t>
            </w:r>
          </w:p>
        </w:tc>
        <w:tc>
          <w:tcPr>
            <w:tcW w:w="5400" w:type="dxa"/>
            <w:gridSpan w:val="2"/>
            <w:tcBorders>
              <w:top w:val="single" w:sz="4" w:space="0" w:color="000000"/>
              <w:left w:val="single" w:sz="4" w:space="0" w:color="000000"/>
              <w:bottom w:val="single" w:sz="4" w:space="0" w:color="000000"/>
            </w:tcBorders>
          </w:tcPr>
          <w:p w:rsidR="004C11CF" w:rsidRDefault="008C7453">
            <w:pPr>
              <w:pStyle w:val="Nagwek1"/>
              <w:snapToGrid w:val="0"/>
              <w:spacing w:before="0" w:after="0"/>
              <w:rPr>
                <w:rFonts w:ascii="Trebuchet MS" w:hAnsi="Trebuchet MS"/>
                <w:b w:val="0"/>
                <w:sz w:val="24"/>
                <w:szCs w:val="24"/>
              </w:rPr>
            </w:pPr>
            <w:proofErr w:type="gramStart"/>
            <w:r>
              <w:rPr>
                <w:rFonts w:ascii="Trebuchet MS" w:hAnsi="Trebuchet MS"/>
                <w:b w:val="0"/>
                <w:sz w:val="24"/>
                <w:szCs w:val="24"/>
              </w:rPr>
              <w:t>Nawierzchnia  z</w:t>
            </w:r>
            <w:proofErr w:type="gramEnd"/>
            <w:r>
              <w:rPr>
                <w:rFonts w:ascii="Trebuchet MS" w:hAnsi="Trebuchet MS"/>
                <w:b w:val="0"/>
                <w:sz w:val="24"/>
                <w:szCs w:val="24"/>
              </w:rPr>
              <w:t xml:space="preserve">  betonu  asfaltowego</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195"/>
        </w:trPr>
        <w:tc>
          <w:tcPr>
            <w:tcW w:w="1728" w:type="dxa"/>
            <w:vMerge/>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Arial"/>
                <w:sz w:val="24"/>
                <w:szCs w:val="24"/>
              </w:rPr>
              <w:t>D.07.02.01</w:t>
            </w:r>
          </w:p>
        </w:tc>
        <w:tc>
          <w:tcPr>
            <w:tcW w:w="5400" w:type="dxa"/>
            <w:gridSpan w:val="2"/>
            <w:tcBorders>
              <w:top w:val="single" w:sz="4" w:space="0" w:color="000000"/>
              <w:left w:val="single" w:sz="4" w:space="0" w:color="000000"/>
              <w:bottom w:val="single" w:sz="4" w:space="0" w:color="000000"/>
            </w:tcBorders>
          </w:tcPr>
          <w:p w:rsidR="004C11CF" w:rsidRDefault="008C7453">
            <w:pPr>
              <w:pStyle w:val="Nagwek1"/>
              <w:snapToGrid w:val="0"/>
              <w:rPr>
                <w:rFonts w:ascii="Trebuchet MS" w:hAnsi="Trebuchet MS"/>
                <w:b w:val="0"/>
                <w:bCs w:val="0"/>
                <w:sz w:val="24"/>
                <w:szCs w:val="24"/>
              </w:rPr>
            </w:pPr>
            <w:r>
              <w:rPr>
                <w:rFonts w:ascii="Trebuchet MS" w:hAnsi="Trebuchet MS"/>
                <w:b w:val="0"/>
                <w:bCs w:val="0"/>
                <w:sz w:val="24"/>
                <w:szCs w:val="24"/>
              </w:rPr>
              <w:t xml:space="preserve">Oznakowanie pionowe </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r w:rsidR="004C11CF">
        <w:trPr>
          <w:trHeight w:val="450"/>
        </w:trPr>
        <w:tc>
          <w:tcPr>
            <w:tcW w:w="1728" w:type="dxa"/>
            <w:tcBorders>
              <w:top w:val="single" w:sz="4" w:space="0" w:color="000000"/>
              <w:left w:val="single" w:sz="4" w:space="0" w:color="000000"/>
              <w:bottom w:val="single" w:sz="4" w:space="0" w:color="000000"/>
            </w:tcBorders>
          </w:tcPr>
          <w:p w:rsidR="004C11CF" w:rsidRDefault="004C11CF">
            <w:pPr>
              <w:snapToGrid w:val="0"/>
              <w:rPr>
                <w:rFonts w:ascii="Trebuchet MS" w:hAnsi="Trebuchet MS" w:cs="Arial"/>
                <w:sz w:val="24"/>
                <w:szCs w:val="24"/>
              </w:rPr>
            </w:pPr>
          </w:p>
        </w:tc>
        <w:tc>
          <w:tcPr>
            <w:tcW w:w="1440" w:type="dxa"/>
            <w:tcBorders>
              <w:top w:val="single" w:sz="4" w:space="0" w:color="000000"/>
              <w:left w:val="single" w:sz="4" w:space="0" w:color="000000"/>
              <w:bottom w:val="single" w:sz="4" w:space="0" w:color="000000"/>
            </w:tcBorders>
          </w:tcPr>
          <w:p w:rsidR="004C11CF" w:rsidRDefault="008C7453">
            <w:pPr>
              <w:snapToGrid w:val="0"/>
              <w:rPr>
                <w:rFonts w:ascii="Trebuchet MS" w:hAnsi="Trebuchet MS" w:cs="Arial"/>
                <w:sz w:val="24"/>
                <w:szCs w:val="24"/>
              </w:rPr>
            </w:pPr>
            <w:r>
              <w:rPr>
                <w:rFonts w:ascii="Trebuchet MS" w:hAnsi="Trebuchet MS" w:cs="Arial"/>
                <w:sz w:val="24"/>
                <w:szCs w:val="24"/>
              </w:rPr>
              <w:t>D.06.01.01</w:t>
            </w:r>
          </w:p>
        </w:tc>
        <w:tc>
          <w:tcPr>
            <w:tcW w:w="5400" w:type="dxa"/>
            <w:gridSpan w:val="2"/>
            <w:tcBorders>
              <w:top w:val="single" w:sz="4" w:space="0" w:color="000000"/>
              <w:left w:val="single" w:sz="4" w:space="0" w:color="000000"/>
              <w:bottom w:val="single" w:sz="4" w:space="0" w:color="000000"/>
            </w:tcBorders>
          </w:tcPr>
          <w:p w:rsidR="004C11CF" w:rsidRDefault="008C7453">
            <w:pPr>
              <w:snapToGrid w:val="0"/>
              <w:rPr>
                <w:rFonts w:ascii="Trebuchet MS" w:hAnsi="Trebuchet MS"/>
                <w:sz w:val="24"/>
                <w:szCs w:val="24"/>
              </w:rPr>
            </w:pPr>
            <w:r>
              <w:rPr>
                <w:rFonts w:ascii="Trebuchet MS" w:hAnsi="Trebuchet MS"/>
                <w:sz w:val="24"/>
                <w:szCs w:val="24"/>
              </w:rPr>
              <w:t>Roboty wykończeniowe</w:t>
            </w:r>
          </w:p>
        </w:tc>
        <w:tc>
          <w:tcPr>
            <w:tcW w:w="1437" w:type="dxa"/>
            <w:tcBorders>
              <w:top w:val="single" w:sz="4" w:space="0" w:color="000000"/>
              <w:left w:val="single" w:sz="4" w:space="0" w:color="000000"/>
              <w:bottom w:val="single" w:sz="4" w:space="0" w:color="000000"/>
              <w:right w:val="single" w:sz="4" w:space="0" w:color="000000"/>
            </w:tcBorders>
          </w:tcPr>
          <w:p w:rsidR="004C11CF" w:rsidRDefault="004C11CF">
            <w:pPr>
              <w:snapToGrid w:val="0"/>
              <w:jc w:val="center"/>
              <w:rPr>
                <w:rFonts w:ascii="Trebuchet MS" w:hAnsi="Trebuchet MS" w:cs="Arial"/>
                <w:sz w:val="24"/>
                <w:szCs w:val="24"/>
              </w:rPr>
            </w:pPr>
          </w:p>
        </w:tc>
      </w:tr>
    </w:tbl>
    <w:p w:rsidR="004C11CF" w:rsidRDefault="004C11CF">
      <w:pPr>
        <w:spacing w:line="360" w:lineRule="auto"/>
        <w:jc w:val="cente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7B196F" w:rsidRDefault="007B196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8C7453">
      <w:pPr>
        <w:spacing w:line="360" w:lineRule="auto"/>
        <w:jc w:val="center"/>
        <w:rPr>
          <w:rFonts w:ascii="Trebuchet MS" w:hAnsi="Trebuchet MS" w:cs="Arial"/>
          <w:b/>
          <w:sz w:val="24"/>
          <w:szCs w:val="24"/>
        </w:rPr>
      </w:pPr>
      <w:r>
        <w:rPr>
          <w:rFonts w:ascii="Trebuchet MS" w:hAnsi="Trebuchet MS" w:cs="Arial"/>
          <w:b/>
          <w:sz w:val="24"/>
          <w:szCs w:val="24"/>
        </w:rPr>
        <w:lastRenderedPageBreak/>
        <w:t xml:space="preserve">SZCZEGÓŁOWA SPECYFIKACJA </w:t>
      </w:r>
      <w:proofErr w:type="gramStart"/>
      <w:r>
        <w:rPr>
          <w:rFonts w:ascii="Trebuchet MS" w:hAnsi="Trebuchet MS" w:cs="Arial"/>
          <w:b/>
          <w:sz w:val="24"/>
          <w:szCs w:val="24"/>
        </w:rPr>
        <w:t>TECHNICZNA  D</w:t>
      </w:r>
      <w:proofErr w:type="gramEnd"/>
      <w:r>
        <w:rPr>
          <w:rFonts w:ascii="Trebuchet MS" w:hAnsi="Trebuchet MS" w:cs="Arial"/>
          <w:b/>
          <w:sz w:val="24"/>
          <w:szCs w:val="24"/>
        </w:rPr>
        <w:t>. 00. 00. 00</w:t>
      </w:r>
    </w:p>
    <w:p w:rsidR="004C11CF" w:rsidRDefault="008C7453">
      <w:pPr>
        <w:spacing w:line="360" w:lineRule="auto"/>
        <w:jc w:val="center"/>
        <w:rPr>
          <w:rFonts w:ascii="Trebuchet MS" w:hAnsi="Trebuchet MS" w:cs="Arial"/>
          <w:b/>
          <w:sz w:val="24"/>
          <w:szCs w:val="24"/>
        </w:rPr>
      </w:pPr>
      <w:r>
        <w:rPr>
          <w:rFonts w:ascii="Trebuchet MS" w:hAnsi="Trebuchet MS" w:cs="Arial"/>
          <w:b/>
          <w:sz w:val="24"/>
          <w:szCs w:val="24"/>
        </w:rPr>
        <w:t>WYMAGANIA OGÓLNE</w:t>
      </w:r>
    </w:p>
    <w:p w:rsidR="004C11CF" w:rsidRDefault="004C11CF">
      <w:pPr>
        <w:spacing w:line="360" w:lineRule="auto"/>
        <w:jc w:val="both"/>
        <w:rPr>
          <w:rFonts w:ascii="Trebuchet MS" w:hAnsi="Trebuchet MS" w:cs="Arial"/>
          <w:b/>
          <w:sz w:val="24"/>
          <w:szCs w:val="24"/>
        </w:rPr>
      </w:pPr>
    </w:p>
    <w:p w:rsidR="004C11CF" w:rsidRDefault="008C7453">
      <w:pPr>
        <w:spacing w:line="360" w:lineRule="auto"/>
        <w:ind w:left="-180" w:hanging="180"/>
        <w:jc w:val="both"/>
        <w:rPr>
          <w:rFonts w:ascii="Trebuchet MS" w:hAnsi="Trebuchet MS" w:cs="Arial"/>
          <w:sz w:val="24"/>
          <w:szCs w:val="24"/>
        </w:rPr>
      </w:pPr>
      <w:r>
        <w:rPr>
          <w:rFonts w:ascii="Trebuchet MS" w:hAnsi="Trebuchet MS" w:cs="Arial"/>
          <w:b/>
          <w:sz w:val="24"/>
          <w:szCs w:val="24"/>
        </w:rPr>
        <w:t xml:space="preserve">1.  Wstęp </w:t>
      </w:r>
      <w:r>
        <w:rPr>
          <w:rFonts w:ascii="Trebuchet MS" w:hAnsi="Trebuchet MS" w:cs="Arial"/>
          <w:sz w:val="24"/>
          <w:szCs w:val="24"/>
        </w:rPr>
        <w:t xml:space="preserve">   </w:t>
      </w:r>
    </w:p>
    <w:p w:rsidR="004C11CF"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1.1.   Przedmiot SST</w:t>
      </w:r>
    </w:p>
    <w:p w:rsidR="004C11CF" w:rsidRDefault="008C7453">
      <w:pPr>
        <w:rPr>
          <w:rFonts w:ascii="Tahoma" w:hAnsi="Tahoma" w:cs="Tahoma"/>
          <w:b/>
        </w:rPr>
      </w:pPr>
      <w:r>
        <w:rPr>
          <w:rFonts w:ascii="Trebuchet MS" w:hAnsi="Trebuchet MS" w:cs="Arial"/>
          <w:sz w:val="24"/>
          <w:szCs w:val="24"/>
        </w:rPr>
        <w:t>Przedmiotem niniejszej szczegółowej specyfikacji technicznej są wymagania techniczne dotyczące wykonania i odbioru robót związanych z</w:t>
      </w:r>
      <w:r>
        <w:rPr>
          <w:rFonts w:ascii="Tahoma" w:hAnsi="Tahoma" w:cs="Tahoma"/>
          <w:b/>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Długości 0,2235km </w:t>
      </w:r>
    </w:p>
    <w:p w:rsidR="004C11CF" w:rsidRDefault="004C11CF">
      <w:pPr>
        <w:spacing w:line="360" w:lineRule="auto"/>
        <w:rPr>
          <w:rFonts w:ascii="Trebuchet MS" w:hAnsi="Trebuchet MS" w:cs="Arial"/>
          <w:sz w:val="24"/>
          <w:szCs w:val="24"/>
        </w:rPr>
      </w:pP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1.2. Zakres stosowania SST</w:t>
      </w:r>
    </w:p>
    <w:p w:rsidR="004C11CF"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 xml:space="preserve">Szczegółowa specyfikacja techniczna jest </w:t>
      </w:r>
      <w:proofErr w:type="gramStart"/>
      <w:r>
        <w:rPr>
          <w:rFonts w:ascii="Trebuchet MS" w:hAnsi="Trebuchet MS" w:cs="Arial"/>
          <w:sz w:val="24"/>
          <w:szCs w:val="24"/>
        </w:rPr>
        <w:t>stosowana jako</w:t>
      </w:r>
      <w:proofErr w:type="gramEnd"/>
      <w:r>
        <w:rPr>
          <w:rFonts w:ascii="Trebuchet MS" w:hAnsi="Trebuchet MS" w:cs="Arial"/>
          <w:sz w:val="24"/>
          <w:szCs w:val="24"/>
        </w:rPr>
        <w:t xml:space="preserve"> dokument przetargowy i kontraktowy przy zlecaniu robót w wymienionych w pkt. 1.1.</w:t>
      </w:r>
    </w:p>
    <w:p w:rsidR="004C11CF"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 xml:space="preserve">  1.3. Zakres robót objętych SST</w:t>
      </w:r>
    </w:p>
    <w:p w:rsidR="004C11CF" w:rsidRDefault="008C7453">
      <w:pPr>
        <w:spacing w:line="360" w:lineRule="auto"/>
        <w:ind w:left="-180" w:hanging="180"/>
        <w:jc w:val="both"/>
        <w:rPr>
          <w:rFonts w:ascii="Trebuchet MS" w:hAnsi="Trebuchet MS" w:cs="Arial"/>
          <w:sz w:val="24"/>
          <w:szCs w:val="24"/>
        </w:rPr>
      </w:pPr>
      <w:r>
        <w:rPr>
          <w:rFonts w:ascii="Trebuchet MS" w:hAnsi="Trebuchet MS" w:cs="Arial"/>
          <w:sz w:val="24"/>
          <w:szCs w:val="24"/>
        </w:rPr>
        <w:t>1.3.1. Ustalenia zawarte w niniejszej specyfikacji obejmują wymagania ogólne dla robót objętych niżej wymienionych i specyfikacjami.</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D.01.00.00        Roboty przygotowawcze   </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D.01.01.01        Odtworzenie trasy i punktów wysokościowych</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D.02.00.01        Roboty ziemne    </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D.04.04.02        </w:t>
      </w:r>
      <w:proofErr w:type="gramStart"/>
      <w:r>
        <w:rPr>
          <w:rFonts w:ascii="Trebuchet MS" w:hAnsi="Trebuchet MS" w:cs="Arial"/>
          <w:sz w:val="24"/>
          <w:szCs w:val="24"/>
        </w:rPr>
        <w:t>Podbudowa  z</w:t>
      </w:r>
      <w:proofErr w:type="gramEnd"/>
      <w:r>
        <w:rPr>
          <w:rFonts w:ascii="Trebuchet MS" w:hAnsi="Trebuchet MS" w:cs="Arial"/>
          <w:sz w:val="24"/>
          <w:szCs w:val="24"/>
        </w:rPr>
        <w:t xml:space="preserve">  kruszywa  łamanego stabilizowanego  mechanicznie</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 04.03.01        Oczyszczenie i skropienie warstw konstrukcyjnych nawierzchni </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D.05.03.05        </w:t>
      </w:r>
      <w:proofErr w:type="gramStart"/>
      <w:r>
        <w:rPr>
          <w:rFonts w:ascii="Trebuchet MS" w:hAnsi="Trebuchet MS" w:cs="Arial"/>
          <w:sz w:val="24"/>
          <w:szCs w:val="24"/>
        </w:rPr>
        <w:t>Nawierzchnia  z</w:t>
      </w:r>
      <w:proofErr w:type="gramEnd"/>
      <w:r>
        <w:rPr>
          <w:rFonts w:ascii="Trebuchet MS" w:hAnsi="Trebuchet MS" w:cs="Arial"/>
          <w:sz w:val="24"/>
          <w:szCs w:val="24"/>
        </w:rPr>
        <w:t xml:space="preserve">  betonu  asfaltowego</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D.07.02.01        Oznakowanie pionowe</w:t>
      </w:r>
    </w:p>
    <w:p w:rsidR="004C11CF" w:rsidRDefault="008C7453">
      <w:pPr>
        <w:pStyle w:val="Standardowytekst"/>
        <w:spacing w:line="360" w:lineRule="auto"/>
        <w:ind w:left="-180"/>
        <w:jc w:val="left"/>
        <w:rPr>
          <w:rFonts w:ascii="Trebuchet MS" w:hAnsi="Trebuchet MS" w:cs="Arial"/>
          <w:sz w:val="24"/>
          <w:szCs w:val="24"/>
        </w:rPr>
      </w:pPr>
      <w:r>
        <w:rPr>
          <w:rFonts w:ascii="Trebuchet MS" w:hAnsi="Trebuchet MS" w:cs="Arial"/>
          <w:sz w:val="24"/>
          <w:szCs w:val="24"/>
        </w:rPr>
        <w:t xml:space="preserve">   D.06.00.00        Roboty wykończeniowe</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1.3.2.   Podstawa opracowania SST</w:t>
      </w:r>
    </w:p>
    <w:p w:rsidR="004C11CF" w:rsidRDefault="008C7453">
      <w:pPr>
        <w:spacing w:line="360" w:lineRule="auto"/>
        <w:ind w:left="851"/>
        <w:jc w:val="both"/>
        <w:rPr>
          <w:rFonts w:ascii="Trebuchet MS" w:hAnsi="Trebuchet MS" w:cs="Arial"/>
          <w:sz w:val="24"/>
          <w:szCs w:val="24"/>
        </w:rPr>
      </w:pPr>
      <w:r>
        <w:rPr>
          <w:rFonts w:ascii="Trebuchet MS" w:hAnsi="Trebuchet MS" w:cs="Arial"/>
          <w:sz w:val="24"/>
          <w:szCs w:val="24"/>
        </w:rPr>
        <w:t xml:space="preserve">Odpowiednie normy państwowe i branżowe. </w:t>
      </w:r>
    </w:p>
    <w:p w:rsidR="004C11CF" w:rsidRDefault="008C7453">
      <w:pPr>
        <w:spacing w:line="360" w:lineRule="auto"/>
        <w:ind w:left="851"/>
        <w:jc w:val="both"/>
        <w:rPr>
          <w:rFonts w:ascii="Trebuchet MS" w:hAnsi="Trebuchet MS" w:cs="Arial"/>
          <w:sz w:val="24"/>
          <w:szCs w:val="24"/>
        </w:rPr>
      </w:pPr>
      <w:r>
        <w:rPr>
          <w:rFonts w:ascii="Trebuchet MS" w:hAnsi="Trebuchet MS" w:cs="Arial"/>
          <w:sz w:val="24"/>
          <w:szCs w:val="24"/>
        </w:rPr>
        <w:t xml:space="preserve">„Technologia robót drogowych w latach 1987-90 – Wytyczne” opracowane przez Ministerstwo Komunikacji – GDDP Warszawa. Pismo Generalnej Dyrekcji Dróg Publicznych w Warszawie nr GDDP - 11f - 432/26/91 z dn. 1991.03.28 w sprawie przedłużenia do odwołania okresu obowiązywania „Technologii robót drogowych w latach 1987-90 – Wytyczne” wraz z załącznikami „Wytyczne zalecenia robót, usług i dostaw na drodze przetargu” – zał. do zarządzenia nr 3 Generalnego Dyrektora Dróg Publicznych z dn. 1994.12.18.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   Określenia podstawowe</w:t>
      </w:r>
    </w:p>
    <w:p w:rsidR="004C11CF" w:rsidRDefault="008C7453">
      <w:pPr>
        <w:spacing w:line="360" w:lineRule="auto"/>
        <w:ind w:firstLine="426"/>
        <w:jc w:val="both"/>
        <w:rPr>
          <w:rFonts w:ascii="Trebuchet MS" w:hAnsi="Trebuchet MS" w:cs="Arial"/>
          <w:sz w:val="24"/>
          <w:szCs w:val="24"/>
        </w:rPr>
      </w:pPr>
      <w:r>
        <w:rPr>
          <w:rFonts w:ascii="Trebuchet MS" w:hAnsi="Trebuchet MS" w:cs="Arial"/>
          <w:sz w:val="24"/>
          <w:szCs w:val="24"/>
        </w:rPr>
        <w:lastRenderedPageBreak/>
        <w:t>Użyte w SST wymienione poniżej określenia należy rozumieć następująco:</w:t>
      </w:r>
    </w:p>
    <w:p w:rsidR="004C11CF" w:rsidRDefault="008C7453">
      <w:pPr>
        <w:spacing w:line="360" w:lineRule="auto"/>
        <w:ind w:left="426" w:hanging="426"/>
        <w:jc w:val="both"/>
        <w:rPr>
          <w:rFonts w:ascii="Trebuchet MS" w:hAnsi="Trebuchet MS" w:cs="Arial"/>
          <w:sz w:val="24"/>
          <w:szCs w:val="24"/>
        </w:rPr>
      </w:pPr>
      <w:r>
        <w:rPr>
          <w:rFonts w:ascii="Trebuchet MS" w:hAnsi="Trebuchet MS" w:cs="Arial"/>
          <w:sz w:val="24"/>
          <w:szCs w:val="24"/>
        </w:rPr>
        <w:t xml:space="preserve">   1.4.1.  Budowla drogowa – obiekt budowlany, </w:t>
      </w:r>
      <w:proofErr w:type="gramStart"/>
      <w:r>
        <w:rPr>
          <w:rFonts w:ascii="Trebuchet MS" w:hAnsi="Trebuchet MS" w:cs="Arial"/>
          <w:sz w:val="24"/>
          <w:szCs w:val="24"/>
        </w:rPr>
        <w:t>nie będący</w:t>
      </w:r>
      <w:proofErr w:type="gramEnd"/>
      <w:r>
        <w:rPr>
          <w:rFonts w:ascii="Trebuchet MS" w:hAnsi="Trebuchet MS" w:cs="Arial"/>
          <w:sz w:val="24"/>
          <w:szCs w:val="24"/>
        </w:rPr>
        <w:t xml:space="preserve"> budynkiem, stanowiący całość </w:t>
      </w:r>
      <w:proofErr w:type="spellStart"/>
      <w:r>
        <w:rPr>
          <w:rFonts w:ascii="Trebuchet MS" w:hAnsi="Trebuchet MS" w:cs="Arial"/>
          <w:sz w:val="24"/>
          <w:szCs w:val="24"/>
        </w:rPr>
        <w:t>techniczno</w:t>
      </w:r>
      <w:proofErr w:type="spellEnd"/>
      <w:r>
        <w:rPr>
          <w:rFonts w:ascii="Trebuchet MS" w:hAnsi="Trebuchet MS" w:cs="Arial"/>
          <w:sz w:val="24"/>
          <w:szCs w:val="24"/>
        </w:rPr>
        <w:t xml:space="preserve"> - użytkową /drogę/ albo jego część stanowiąca odrębny element konstrukcyjny lub technologiczny /obiekt mostowy, korpus ziemny, węzeł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  Droga – wydzielony pas terenu przeznaczony do ruchu lub postoju pojazdów oraz ruchu pieszych wraz z wszelkimi urządzeniami technicznymi związanymi z prowadzeniem i zabezpieczeniem ruchu.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1.4.3.  Dziennik budowy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1.4.4.   Jezdnia – część korony drogi przeznaczona da ruchu pojazdów.</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1.4.5.   Kierownik budowy – osoba wyznaczona przez Wykonawcę, upoważniona do kierowania robotami i występowania w jego imieniu w sprawach realizacji kontraktu.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1.4.6.   Korona drogi - jezdnia z poboczami lub chodnikami, zatokami pasami awaryjnego postoju i pasami dzielącymi jezdnie.</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1.4.7.   Konstrukcja nawierzchni – układ warstw nawierzchni wraz ze sposobem ich połączenia.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1.4.8.   Korpus drogowy nasyp lub ta część wykopu, która jest ograniczona koroną drogi i skarpami rowów.</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1.4.9.    Koryto – element uformowania w korpusie drogowym w celu ułożenia w nim konstrukcji nawierzchni.</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1.4.10.  Kosztorys ofertowy – wyceniony kosztorys ślepy.</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1.4.11.  Kosztorys ślepy – wykaz robót z podaniem ich ilości /przedmiar/ w kolejności technologicznej oraz ich wykonania.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1.4.12  Księga obmiarów – akceptowana przez inżyniera zeszyt z ponumerowanymi stronami, służących do wpisywania przez Wykonawcę obmiaru dokonywanych robót w formie wyliczeń, szkiców i ew. dodatkowych załączników. Wpisy w księdze obmiarów podlegają potwierdzeniu przez Inżyniera.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1.4.13   Laboratorium – drogowe lub inne badawcze, zaakceptowane przez Zamawiającego, niezbędne do przeprowadzenia wszystkich badań i prób związanych z </w:t>
      </w:r>
      <w:proofErr w:type="gramStart"/>
      <w:r>
        <w:rPr>
          <w:rFonts w:ascii="Trebuchet MS" w:hAnsi="Trebuchet MS" w:cs="Arial"/>
          <w:sz w:val="24"/>
          <w:szCs w:val="24"/>
        </w:rPr>
        <w:t>oceną jakości</w:t>
      </w:r>
      <w:proofErr w:type="gramEnd"/>
      <w:r>
        <w:rPr>
          <w:rFonts w:ascii="Trebuchet MS" w:hAnsi="Trebuchet MS" w:cs="Arial"/>
          <w:sz w:val="24"/>
          <w:szCs w:val="24"/>
        </w:rPr>
        <w:t xml:space="preserve"> materiałów oraz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1.4.14    Materiały – wszelkie tworzywa niezbędne do wykonania robót zgodne z dokumentacją projektowa i specyfikacjami technicznymi, zaakceptowane przez Inżyniera.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1.4.15 Nawierzchnia – warstwa lub zespół warstw służących do przejmowania i rozkładania obciążeń od ruchu na podłoże gruntowe i zapewniających dogodne warunki dla ruchu.</w:t>
      </w:r>
    </w:p>
    <w:p w:rsidR="004C11CF"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Warstwa ścieralna – górna warstwa nawierzchni poddana bezpośrednio oddziaływaniu ruchu i czynników atmosferycznych,</w:t>
      </w:r>
    </w:p>
    <w:p w:rsidR="004C11CF"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 xml:space="preserve">Warstwa wiążąca – warstwa znajdująca się między warstwą ścieralna a podbudową, zapewniająca lepsze rozłożenie </w:t>
      </w:r>
      <w:proofErr w:type="spellStart"/>
      <w:r>
        <w:rPr>
          <w:rFonts w:ascii="Trebuchet MS" w:hAnsi="Trebuchet MS" w:cs="Arial"/>
          <w:sz w:val="24"/>
          <w:szCs w:val="24"/>
        </w:rPr>
        <w:t>naprężeń</w:t>
      </w:r>
      <w:proofErr w:type="spellEnd"/>
      <w:r>
        <w:rPr>
          <w:rFonts w:ascii="Trebuchet MS" w:hAnsi="Trebuchet MS" w:cs="Arial"/>
          <w:sz w:val="24"/>
          <w:szCs w:val="24"/>
        </w:rPr>
        <w:t xml:space="preserve"> w nawierzchni i przekazanie ich na podbudowę,</w:t>
      </w:r>
    </w:p>
    <w:p w:rsidR="004C11CF" w:rsidRDefault="008C7453">
      <w:pPr>
        <w:numPr>
          <w:ilvl w:val="0"/>
          <w:numId w:val="18"/>
        </w:numPr>
        <w:tabs>
          <w:tab w:val="left" w:pos="709"/>
        </w:tabs>
        <w:suppressAutoHyphens w:val="0"/>
        <w:spacing w:line="360" w:lineRule="auto"/>
        <w:ind w:left="709" w:hanging="283"/>
        <w:jc w:val="both"/>
        <w:rPr>
          <w:rFonts w:ascii="Trebuchet MS" w:hAnsi="Trebuchet MS" w:cs="Arial"/>
          <w:sz w:val="24"/>
          <w:szCs w:val="24"/>
        </w:rPr>
      </w:pPr>
      <w:r>
        <w:rPr>
          <w:rFonts w:ascii="Trebuchet MS" w:hAnsi="Trebuchet MS" w:cs="Arial"/>
          <w:sz w:val="24"/>
          <w:szCs w:val="24"/>
        </w:rPr>
        <w:t xml:space="preserve">Podbudowa – dolna część nawierzchni służąca do przenoszenia obciążeń od ruchu na podłoże.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1.4.16.  Niweleta – wysokościowe i geometryczne rozwinięcie na płaszczyźnie pionowego przekroju w osi drogi lub obiektu mostowego.</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1.4.17.  Odpowiednia / bliska / zgodność – zgodność wykonywanych robót z dopuszczonymi tolerancjami, a jeśli przedział tolerancji nie został określony – z przeciętnymi tolerancjami, przyjmowanymi zwyczajowo dla danego rodzaju robót budowlanych.</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1.4.18.  Pas drogowy – wydzielony liniami rozgraniczającymi pas terenu przeznaczany do umieszczenia w nim drogi oraz drzew i krzewów. Pas drogowy może również obejmować teren przewidziany do rozbudowy drogi i budowy urządzeń chroniących ludzi i środowiska przed uciążliwościami powodowanymi przez ruch na drodze.</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1.4.19.  Pobocze – część korony drogi przeznaczona dla chwilowego zatrzymywania się pojazdów, umieszczenia urządzeń bezpieczeństwa ruchu i wykorzystywana do ruchu pieszych służąca jednocześni do bocznego oparcia konstrukcji.</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1.4.20.  Podłoże – grunt rodzimy lub nasypowy, leżący pod nawierzchnią do głębokości przemarzania.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1.4.21.  Polecenia inżyniera – wszelkie polecenia przekazywane wykonawcy przez inżyniera, w formie pisemnej, dotyczące realizacji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1.4.22.  Projektant – uprawniona osoba prawna lub fizyczna, będąca autorem dokumentacji projektowej.</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1.4.23.  Przedsięwzięcie budowlane – kompleksowa realizacja nowego połączenia drogowego lub całkowita modernizacja istniejącego.</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1.4.24.  Przepust – obiekt wybudowany w formie zamkniętej obudowy konstrukcyjnej, służący do przepływu małych cieków wodnych pod nasypami korpusu drogowego.</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1.4.25.  Rysunki – część dokumentacji projektowej, która wskazuje lokalizację, charakterystykę i wymiary obiektu będącego przedmiotem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1.4.26.  Zadania budowlane – część przedsięwzięcia budowlanego, stanowiącą odrębną całość konstrukcyjną lub technologiczną zdolną do samodzielnego spełnienia przewidywanych funkcji </w:t>
      </w:r>
      <w:proofErr w:type="spellStart"/>
      <w:r>
        <w:rPr>
          <w:rFonts w:ascii="Trebuchet MS" w:hAnsi="Trebuchet MS" w:cs="Arial"/>
          <w:sz w:val="24"/>
          <w:szCs w:val="24"/>
        </w:rPr>
        <w:t>techniczno</w:t>
      </w:r>
      <w:proofErr w:type="spellEnd"/>
      <w:r>
        <w:rPr>
          <w:rFonts w:ascii="Trebuchet MS" w:hAnsi="Trebuchet MS" w:cs="Arial"/>
          <w:sz w:val="24"/>
          <w:szCs w:val="24"/>
        </w:rPr>
        <w:t xml:space="preserve"> użytkowych. Zadanie może polegać na wykonywaniu robót związanych z budową, modernizacją, utrzymaniem oraz ochroną budowli drogowej lub elementu.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1.5.  Ogólne wymagania dotyczące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Inwestor w terminie określonym w dokumentach kontraktowych przekaże wykonawcy plac budowy wraz ze wszystkimi wymaganymi uzgodnieniami prawnymi i administracyjnymi, lokalizację o współrzędne punktów głównych trasy oraz reperów, dziennik budowy, księgę obmiaru robót, pozwolenie na budowę oraz dwa egzemplarze dokumentacji projektowej i SST. Przed rozpoczęciem robót Inwestor wyznacza Inspektora Nadzoru i informuje o tym na piśmie Wykonawcę.</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Inspektor Nadzoru podejmuje wszystkie decyzje sposobu wykonania robót, jakości, postępu robót, oceny przydatności materiałów, używanego sprzętu oraz oceny zgodności prowadzonych robót z projektem i niniejszym opracowaniem. Wykonawca nie może wykorzystać na swoją korzyść jakichkolwiek wyraźnych błędów lub braków w dokumentacji projektowej lub niniejszym opracowaniu.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 przypadku, gdy wykonawca wykryje takie błędy lub braki niezwłocznie powiadamia o tym Inspektora Nadzoru, który wprowadzi niezbędne zmiany lub uzupełnienia.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 przypadku rozbieżności w ustaleniach poszczególnych dokumentów obowiązuje następująca kolejność ich ważności:</w:t>
      </w:r>
    </w:p>
    <w:p w:rsidR="004C11CF" w:rsidRDefault="008C7453">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Szczegółowa Specyfikacja Techniczna</w:t>
      </w:r>
    </w:p>
    <w:p w:rsidR="004C11CF" w:rsidRDefault="008C7453">
      <w:pPr>
        <w:numPr>
          <w:ilvl w:val="0"/>
          <w:numId w:val="26"/>
        </w:numPr>
        <w:suppressAutoHyphens w:val="0"/>
        <w:spacing w:line="360" w:lineRule="auto"/>
        <w:ind w:left="0" w:firstLine="414"/>
        <w:jc w:val="both"/>
        <w:rPr>
          <w:rFonts w:ascii="Trebuchet MS" w:hAnsi="Trebuchet MS" w:cs="Arial"/>
          <w:sz w:val="24"/>
          <w:szCs w:val="24"/>
        </w:rPr>
      </w:pPr>
      <w:r>
        <w:rPr>
          <w:rFonts w:ascii="Trebuchet MS" w:hAnsi="Trebuchet MS" w:cs="Arial"/>
          <w:sz w:val="24"/>
          <w:szCs w:val="24"/>
        </w:rPr>
        <w:t>Dokumentacja Techniczna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1.5.1.   Obowiązki Wykonawcy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w:t>
      </w:r>
    </w:p>
    <w:p w:rsidR="004C11CF" w:rsidRDefault="008C7453">
      <w:pPr>
        <w:numPr>
          <w:ilvl w:val="0"/>
          <w:numId w:val="2"/>
        </w:numPr>
        <w:tabs>
          <w:tab w:val="left" w:pos="1134"/>
        </w:tabs>
        <w:suppressAutoHyphens w:val="0"/>
        <w:spacing w:line="360" w:lineRule="auto"/>
        <w:ind w:left="993" w:hanging="142"/>
        <w:jc w:val="both"/>
        <w:rPr>
          <w:rFonts w:ascii="Trebuchet MS" w:hAnsi="Trebuchet MS" w:cs="Arial"/>
          <w:sz w:val="24"/>
          <w:szCs w:val="24"/>
        </w:rPr>
      </w:pPr>
      <w:proofErr w:type="gramStart"/>
      <w:r>
        <w:rPr>
          <w:rFonts w:ascii="Trebuchet MS" w:hAnsi="Trebuchet MS" w:cs="Arial"/>
          <w:sz w:val="24"/>
          <w:szCs w:val="24"/>
        </w:rPr>
        <w:t>przestrzegania</w:t>
      </w:r>
      <w:proofErr w:type="gramEnd"/>
      <w:r>
        <w:rPr>
          <w:rFonts w:ascii="Trebuchet MS" w:hAnsi="Trebuchet MS" w:cs="Arial"/>
          <w:sz w:val="24"/>
          <w:szCs w:val="24"/>
        </w:rPr>
        <w:t xml:space="preserve"> przepisów prawa budowlanego,</w:t>
      </w:r>
    </w:p>
    <w:p w:rsidR="004C11CF" w:rsidRDefault="008C7453">
      <w:pPr>
        <w:numPr>
          <w:ilvl w:val="0"/>
          <w:numId w:val="2"/>
        </w:numPr>
        <w:tabs>
          <w:tab w:val="left" w:pos="1134"/>
        </w:tabs>
        <w:suppressAutoHyphens w:val="0"/>
        <w:spacing w:line="360" w:lineRule="auto"/>
        <w:ind w:left="1134" w:hanging="283"/>
        <w:jc w:val="both"/>
        <w:rPr>
          <w:rFonts w:ascii="Trebuchet MS" w:hAnsi="Trebuchet MS" w:cs="Arial"/>
          <w:sz w:val="24"/>
          <w:szCs w:val="24"/>
        </w:rPr>
      </w:pPr>
      <w:proofErr w:type="gramStart"/>
      <w:r>
        <w:rPr>
          <w:rFonts w:ascii="Trebuchet MS" w:hAnsi="Trebuchet MS" w:cs="Arial"/>
          <w:sz w:val="24"/>
          <w:szCs w:val="24"/>
        </w:rPr>
        <w:t>precyzyjnego</w:t>
      </w:r>
      <w:proofErr w:type="gramEnd"/>
      <w:r>
        <w:rPr>
          <w:rFonts w:ascii="Trebuchet MS" w:hAnsi="Trebuchet MS" w:cs="Arial"/>
          <w:sz w:val="24"/>
          <w:szCs w:val="24"/>
        </w:rPr>
        <w:t xml:space="preserve"> wyznaczenia budowli i wszystkich jej elementów w planie i przekrojach na wszystkich etapach robót,</w:t>
      </w:r>
    </w:p>
    <w:p w:rsidR="004C11CF" w:rsidRDefault="008C7453">
      <w:pPr>
        <w:numPr>
          <w:ilvl w:val="0"/>
          <w:numId w:val="2"/>
        </w:numPr>
        <w:tabs>
          <w:tab w:val="left" w:pos="1134"/>
        </w:tabs>
        <w:suppressAutoHyphens w:val="0"/>
        <w:spacing w:line="360" w:lineRule="auto"/>
        <w:ind w:left="993" w:hanging="142"/>
        <w:jc w:val="both"/>
        <w:rPr>
          <w:rFonts w:ascii="Trebuchet MS" w:hAnsi="Trebuchet MS" w:cs="Arial"/>
          <w:sz w:val="24"/>
          <w:szCs w:val="24"/>
        </w:rPr>
      </w:pPr>
      <w:proofErr w:type="gramStart"/>
      <w:r>
        <w:rPr>
          <w:rFonts w:ascii="Trebuchet MS" w:hAnsi="Trebuchet MS" w:cs="Arial"/>
          <w:sz w:val="24"/>
          <w:szCs w:val="24"/>
        </w:rPr>
        <w:t>ochrony</w:t>
      </w:r>
      <w:proofErr w:type="gramEnd"/>
      <w:r>
        <w:rPr>
          <w:rFonts w:ascii="Trebuchet MS" w:hAnsi="Trebuchet MS" w:cs="Arial"/>
          <w:sz w:val="24"/>
          <w:szCs w:val="24"/>
        </w:rPr>
        <w:t xml:space="preserve"> przyjętych punktów i poziomów odniesienia.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ponosi pełną odpowiedzialność za utrzymanie placu budowy w zadowalającym stanie i porządku od momentu przejęcia do czasu odbioru końcowego.</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jest odpowiedzialny za bezpieczeństwo robót.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Dla zapewnienia bezpieczeństwa publicznego i osób zatrudnionych na terenie budowy, Wykonawca instaluje tymczasowe urządzenia zabezpieczające takie jak: ogrodzenia, </w:t>
      </w:r>
      <w:r>
        <w:rPr>
          <w:rFonts w:ascii="Trebuchet MS" w:hAnsi="Trebuchet MS" w:cs="Arial"/>
          <w:sz w:val="24"/>
          <w:szCs w:val="24"/>
        </w:rPr>
        <w:lastRenderedPageBreak/>
        <w:t>zapory, znaki, światła ostrzegawcze. Wykonawca przestrzegać będzie zasad ochrony środowiska na placu budowy i poza jej obrębem.</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Przed rozpoczęciem robót Wykonawca ma obowiązek podjąć niezbędne kroki w celu zabezpieczenia instalacji i urządzeń podziemnych i nadziemnych przed ich uszkodzeniem. Wykonawca ponosi pełną odpowiedzialność za opiekę nad wykonywanymi robotami, materiałami oraz zgromadzonym na placu budowy sprzętem w okresie od przejęcia placu budowy do odbioru końcowego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 ochrony przed uszkodzeniem tub zniszczeniem własności publicznej lub prywatnej.</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 przypadku natrafienia na przedmioty zabytkowe lub mające wartość archeologiczna, Wykonawca ma obowiązek zawiadomić Inspektora Nadzoru i władze konserwatorskie i przerwać roboty do czasu dalszych decyzji.</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2.   Materiały</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Wszystkie użyte do wykonania robót materiały i grunty powinny być zgodne z dokumentacją projektową i wymaganiami określonymi w niniejszym opracowaniu.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Materiały muszą pochodzić ze źródeł akceptowanych przez Inspektora Nadzoru.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Jeżeli materiały z tego samego źródła są różnej, jakości, należy zmienić źródło.</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Inspektor Nadzoru ma prawo inspekcji eksploatacji źródła i kontroli materiałów pochodzących ze źródła.</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jest zobowiązany do składowania i przechowywania materiałów w sposób zapewniający </w:t>
      </w:r>
      <w:proofErr w:type="gramStart"/>
      <w:r>
        <w:rPr>
          <w:rFonts w:ascii="Trebuchet MS" w:hAnsi="Trebuchet MS" w:cs="Arial"/>
          <w:sz w:val="24"/>
          <w:szCs w:val="24"/>
        </w:rPr>
        <w:t>ich jakość</w:t>
      </w:r>
      <w:proofErr w:type="gramEnd"/>
      <w:r>
        <w:rPr>
          <w:rFonts w:ascii="Trebuchet MS" w:hAnsi="Trebuchet MS" w:cs="Arial"/>
          <w:sz w:val="24"/>
          <w:szCs w:val="24"/>
        </w:rPr>
        <w:t xml:space="preserve"> i przydatność do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Materiały powinny być składowane oddzielnie: według asortymentu frakcji i źródeł dostaw, z zachowaniem wymogów bezpieczeństwa i z możliwością pobrania reprezentatywnych próbek.</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Materiały, których jakość nie została zaakceptowana lub </w:t>
      </w:r>
      <w:proofErr w:type="gramStart"/>
      <w:r>
        <w:rPr>
          <w:rFonts w:ascii="Trebuchet MS" w:hAnsi="Trebuchet MS" w:cs="Arial"/>
          <w:sz w:val="24"/>
          <w:szCs w:val="24"/>
        </w:rPr>
        <w:t>co do których</w:t>
      </w:r>
      <w:proofErr w:type="gramEnd"/>
      <w:r>
        <w:rPr>
          <w:rFonts w:ascii="Trebuchet MS" w:hAnsi="Trebuchet MS" w:cs="Arial"/>
          <w:sz w:val="24"/>
          <w:szCs w:val="24"/>
        </w:rPr>
        <w:t xml:space="preserve"> zachodzi wątpliwość pod względem jakości, powinny być składowane oddzie1nie. Dostawy tych materiałów należy przerwać w przypadku, gdy materiały nie będą w pełni zgodne z dokumentacją, projektową lub SST i wpłynie to na </w:t>
      </w:r>
      <w:proofErr w:type="gramStart"/>
      <w:r>
        <w:rPr>
          <w:rFonts w:ascii="Trebuchet MS" w:hAnsi="Trebuchet MS" w:cs="Arial"/>
          <w:sz w:val="24"/>
          <w:szCs w:val="24"/>
        </w:rPr>
        <w:t>niezadowalającą jakość</w:t>
      </w:r>
      <w:proofErr w:type="gramEnd"/>
      <w:r>
        <w:rPr>
          <w:rFonts w:ascii="Trebuchet MS" w:hAnsi="Trebuchet MS" w:cs="Arial"/>
          <w:sz w:val="24"/>
          <w:szCs w:val="24"/>
        </w:rPr>
        <w:t xml:space="preserve"> elementu budowli, to takie materiały zastąpić należy i innymi, a roboty rozebrać i wykonać ponownie na koszt Wykonawcy.</w:t>
      </w:r>
    </w:p>
    <w:p w:rsidR="004C11CF" w:rsidRDefault="004C11CF">
      <w:pPr>
        <w:spacing w:line="360" w:lineRule="auto"/>
        <w:jc w:val="both"/>
        <w:rPr>
          <w:rFonts w:ascii="Trebuchet MS" w:hAnsi="Trebuchet MS" w:cs="Arial"/>
          <w:sz w:val="24"/>
          <w:szCs w:val="24"/>
        </w:rPr>
      </w:pPr>
    </w:p>
    <w:p w:rsidR="004C11CF" w:rsidRDefault="004C11CF">
      <w:pPr>
        <w:spacing w:line="360" w:lineRule="auto"/>
        <w:jc w:val="both"/>
        <w:rPr>
          <w:rFonts w:ascii="Trebuchet MS" w:hAnsi="Trebuchet MS" w:cs="Arial"/>
          <w:sz w:val="24"/>
          <w:szCs w:val="24"/>
        </w:rPr>
      </w:pPr>
    </w:p>
    <w:p w:rsidR="004C11CF" w:rsidRDefault="004C11CF">
      <w:pPr>
        <w:spacing w:line="360" w:lineRule="auto"/>
        <w:jc w:val="both"/>
        <w:rPr>
          <w:rFonts w:ascii="Trebuchet MS" w:hAnsi="Trebuchet MS" w:cs="Arial"/>
          <w:sz w:val="24"/>
          <w:szCs w:val="24"/>
        </w:rPr>
      </w:pPr>
    </w:p>
    <w:p w:rsidR="007B196F" w:rsidRDefault="007B196F">
      <w:pPr>
        <w:spacing w:line="360" w:lineRule="auto"/>
        <w:jc w:val="both"/>
        <w:rPr>
          <w:rFonts w:ascii="Trebuchet MS" w:hAnsi="Trebuchet MS" w:cs="Arial"/>
          <w:sz w:val="24"/>
          <w:szCs w:val="24"/>
        </w:rPr>
      </w:pPr>
    </w:p>
    <w:p w:rsidR="007B196F" w:rsidRDefault="007B196F">
      <w:pPr>
        <w:spacing w:line="360" w:lineRule="auto"/>
        <w:jc w:val="both"/>
        <w:rPr>
          <w:rFonts w:ascii="Trebuchet MS" w:hAnsi="Trebuchet MS" w:cs="Arial"/>
          <w:sz w:val="24"/>
          <w:szCs w:val="24"/>
        </w:rPr>
      </w:pP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lastRenderedPageBreak/>
        <w:t>3.   Sprzęt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zobowiązany jest do używania jedynie takiego sprzętu, który zagwarantuje zachowanie </w:t>
      </w:r>
      <w:proofErr w:type="gramStart"/>
      <w:r>
        <w:rPr>
          <w:rFonts w:ascii="Trebuchet MS" w:hAnsi="Trebuchet MS" w:cs="Arial"/>
          <w:sz w:val="24"/>
          <w:szCs w:val="24"/>
        </w:rPr>
        <w:t>wymaganej jakości</w:t>
      </w:r>
      <w:proofErr w:type="gramEnd"/>
      <w:r>
        <w:rPr>
          <w:rFonts w:ascii="Trebuchet MS" w:hAnsi="Trebuchet MS" w:cs="Arial"/>
          <w:sz w:val="24"/>
          <w:szCs w:val="24"/>
        </w:rPr>
        <w:t xml:space="preserv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powinien wykonywać roboty przy użyciu potrzebnej ilości sprzętu i odpowiedniej wydajności i w ustalonym terminie. Cały sprzęt budowlany /maszyny, urządzenia i narzędzia / powinien być utrzymywany w dobrym stanie technicznym i dopuszczony do robót za zgodą Inspektora Nadzoru. Wykonawca powinien również dysponować sprawnym sprzętem zapasowym, umoż1iwiającym prowadzenie robót w przypadku awarii sprzętu podstawowego.</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4.  Transport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Materiały mogą być przewożone dowolnymi środkami transportu. Należy je ustawiać równomiernie na całej powierzchni ładunkowej, obok siebie i zabezpieczyć przed możliwością przesuwania się podczas transportu i zawilgoceniem, zbryleniem bądź zanieczyszczeniem. Wykonawca powinien dostosować się do obowiązujących ograniczeń obciążeń osi pojazdów podczas transportu materiałów po drogach pub1icznych poza granicami placu budowy.</w:t>
      </w:r>
    </w:p>
    <w:p w:rsidR="004C11CF" w:rsidRDefault="004C11CF">
      <w:pPr>
        <w:spacing w:line="360" w:lineRule="auto"/>
        <w:jc w:val="both"/>
        <w:rPr>
          <w:rFonts w:ascii="Trebuchet MS" w:hAnsi="Trebuchet MS" w:cs="Arial"/>
          <w:b/>
          <w:sz w:val="24"/>
          <w:szCs w:val="24"/>
        </w:rPr>
      </w:pP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4C11CF" w:rsidRDefault="008C7453">
      <w:pPr>
        <w:spacing w:line="360" w:lineRule="auto"/>
        <w:jc w:val="both"/>
        <w:rPr>
          <w:rFonts w:ascii="Trebuchet MS" w:hAnsi="Trebuchet MS" w:cs="Arial"/>
          <w:b/>
          <w:sz w:val="24"/>
          <w:szCs w:val="24"/>
        </w:rPr>
      </w:pPr>
      <w:r>
        <w:rPr>
          <w:rFonts w:ascii="Trebuchet MS" w:hAnsi="Trebuchet MS" w:cs="Arial"/>
          <w:sz w:val="24"/>
          <w:szCs w:val="24"/>
        </w:rPr>
        <w:t xml:space="preserve">Wszystkie roboty powinny być zgodne z dokumentacja projektową, wymaganiami przedstawionymi w SST i poleceniami Inspektora Nadzoru. Wykonawca ponosi pełną </w:t>
      </w:r>
      <w:proofErr w:type="gramStart"/>
      <w:r>
        <w:rPr>
          <w:rFonts w:ascii="Trebuchet MS" w:hAnsi="Trebuchet MS" w:cs="Arial"/>
          <w:sz w:val="24"/>
          <w:szCs w:val="24"/>
        </w:rPr>
        <w:t>odpowiedzialność za jakość</w:t>
      </w:r>
      <w:proofErr w:type="gramEnd"/>
      <w:r>
        <w:rPr>
          <w:rFonts w:ascii="Trebuchet MS" w:hAnsi="Trebuchet MS" w:cs="Arial"/>
          <w:sz w:val="24"/>
          <w:szCs w:val="24"/>
        </w:rPr>
        <w:t xml:space="preserve"> wykonania wszystkich elementów i rodzajów robót wchodzących w skład zadania budowlanego. Wykonanie każdego rodzaju robót powinno być odnotowane w dokumentach budowy w postaci wpisu do dziennika budowy, sporządzenia dokumentów badań i pomiarów oraz protokołu odbioru. W okresie realizacji robót Wykonawca zobowiązany jest do prowadzenia, przechowywania i zabezpieczenia następujących dokumentów budowy</w:t>
      </w:r>
      <w:r>
        <w:rPr>
          <w:rFonts w:ascii="Trebuchet MS" w:hAnsi="Trebuchet MS" w:cs="Arial"/>
          <w:b/>
          <w:sz w:val="24"/>
          <w:szCs w:val="24"/>
        </w:rPr>
        <w:t xml:space="preserve"> </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dziennika</w:t>
      </w:r>
      <w:proofErr w:type="gramEnd"/>
      <w:r>
        <w:rPr>
          <w:rFonts w:ascii="Trebuchet MS" w:hAnsi="Trebuchet MS" w:cs="Arial"/>
          <w:sz w:val="24"/>
          <w:szCs w:val="24"/>
        </w:rPr>
        <w:t xml:space="preserve"> budowy, </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księgi</w:t>
      </w:r>
      <w:proofErr w:type="gramEnd"/>
      <w:r>
        <w:rPr>
          <w:rFonts w:ascii="Trebuchet MS" w:hAnsi="Trebuchet MS" w:cs="Arial"/>
          <w:sz w:val="24"/>
          <w:szCs w:val="24"/>
        </w:rPr>
        <w:t xml:space="preserve"> obmiarów,</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dokumentów</w:t>
      </w:r>
      <w:proofErr w:type="gramEnd"/>
      <w:r>
        <w:rPr>
          <w:rFonts w:ascii="Trebuchet MS" w:hAnsi="Trebuchet MS" w:cs="Arial"/>
          <w:sz w:val="24"/>
          <w:szCs w:val="24"/>
        </w:rPr>
        <w:t xml:space="preserve"> badań i oznaczeń laboratoryjnych, </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atestów</w:t>
      </w:r>
      <w:proofErr w:type="gramEnd"/>
      <w:r>
        <w:rPr>
          <w:rFonts w:ascii="Trebuchet MS" w:hAnsi="Trebuchet MS" w:cs="Arial"/>
          <w:sz w:val="24"/>
          <w:szCs w:val="24"/>
        </w:rPr>
        <w:t xml:space="preserve"> jakościowych wbudowanych elementów konstrukcyjnych, </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dokumentów</w:t>
      </w:r>
      <w:proofErr w:type="gramEnd"/>
      <w:r>
        <w:rPr>
          <w:rFonts w:ascii="Trebuchet MS" w:hAnsi="Trebuchet MS" w:cs="Arial"/>
          <w:sz w:val="24"/>
          <w:szCs w:val="24"/>
        </w:rPr>
        <w:t xml:space="preserve"> pomiarów cech geometrycznych,</w:t>
      </w:r>
    </w:p>
    <w:p w:rsidR="004C11CF" w:rsidRDefault="008C7453">
      <w:pPr>
        <w:numPr>
          <w:ilvl w:val="0"/>
          <w:numId w:val="12"/>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protokołów</w:t>
      </w:r>
      <w:proofErr w:type="gramEnd"/>
      <w:r>
        <w:rPr>
          <w:rFonts w:ascii="Trebuchet MS" w:hAnsi="Trebuchet MS" w:cs="Arial"/>
          <w:sz w:val="24"/>
          <w:szCs w:val="24"/>
        </w:rPr>
        <w:t xml:space="preserve"> odbioru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Pomiary i wyniki badań muszą, być prowadzone na odpowiednich formularzach i podpisane przez Wykonawcę i Inspektora Nadzoru.</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lastRenderedPageBreak/>
        <w:t>6.   Kontrola, jakości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6. 1.  Ogólne wymagania </w:t>
      </w:r>
      <w:proofErr w:type="gramStart"/>
      <w:r>
        <w:rPr>
          <w:rFonts w:ascii="Trebuchet MS" w:hAnsi="Trebuchet MS" w:cs="Arial"/>
          <w:sz w:val="24"/>
          <w:szCs w:val="24"/>
        </w:rPr>
        <w:t>dotyczące jakości</w:t>
      </w:r>
      <w:proofErr w:type="gramEnd"/>
      <w:r>
        <w:rPr>
          <w:rFonts w:ascii="Trebuchet MS" w:hAnsi="Trebuchet MS" w:cs="Arial"/>
          <w:sz w:val="24"/>
          <w:szCs w:val="24"/>
        </w:rPr>
        <w:t xml:space="preserv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Za jakość zastosowanych materiałów i wykonywanych robót oraz i ich zgodność z wymaganiami niniejszego opracowania odpowiedzialny jest Wykonawca robót.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Do obowiązku wykonawcy w zakresie </w:t>
      </w:r>
      <w:proofErr w:type="gramStart"/>
      <w:r>
        <w:rPr>
          <w:rFonts w:ascii="Trebuchet MS" w:hAnsi="Trebuchet MS" w:cs="Arial"/>
          <w:sz w:val="24"/>
          <w:szCs w:val="24"/>
        </w:rPr>
        <w:t>zapewnienia jakości</w:t>
      </w:r>
      <w:proofErr w:type="gramEnd"/>
      <w:r>
        <w:rPr>
          <w:rFonts w:ascii="Trebuchet MS" w:hAnsi="Trebuchet MS" w:cs="Arial"/>
          <w:sz w:val="24"/>
          <w:szCs w:val="24"/>
        </w:rPr>
        <w:t xml:space="preserve"> materiałów między innymi należy:</w:t>
      </w:r>
    </w:p>
    <w:p w:rsidR="004C11CF"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wyegzekwowanie od producenta / dostawcy / materiałów o </w:t>
      </w:r>
      <w:proofErr w:type="gramStart"/>
      <w:r>
        <w:rPr>
          <w:rFonts w:ascii="Trebuchet MS" w:hAnsi="Trebuchet MS" w:cs="Arial"/>
          <w:sz w:val="24"/>
          <w:szCs w:val="24"/>
        </w:rPr>
        <w:t>odpowiedniej jakości</w:t>
      </w:r>
      <w:proofErr w:type="gramEnd"/>
      <w:r>
        <w:rPr>
          <w:rFonts w:ascii="Trebuchet MS" w:hAnsi="Trebuchet MS" w:cs="Arial"/>
          <w:sz w:val="24"/>
          <w:szCs w:val="24"/>
        </w:rPr>
        <w:t xml:space="preserve">, </w:t>
      </w:r>
    </w:p>
    <w:p w:rsidR="004C11CF"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przestrzeganie takich warunków transportu i przechowywania materiałów, które zagwarantują zachowania </w:t>
      </w:r>
      <w:proofErr w:type="gramStart"/>
      <w:r>
        <w:rPr>
          <w:rFonts w:ascii="Trebuchet MS" w:hAnsi="Trebuchet MS" w:cs="Arial"/>
          <w:sz w:val="24"/>
          <w:szCs w:val="24"/>
        </w:rPr>
        <w:t>ich jakości</w:t>
      </w:r>
      <w:proofErr w:type="gramEnd"/>
      <w:r>
        <w:rPr>
          <w:rFonts w:ascii="Trebuchet MS" w:hAnsi="Trebuchet MS" w:cs="Arial"/>
          <w:sz w:val="24"/>
          <w:szCs w:val="24"/>
        </w:rPr>
        <w:t xml:space="preserve"> i przydatności do planowanych robót,</w:t>
      </w:r>
    </w:p>
    <w:p w:rsidR="004C11CF"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określenie i uzgodnienie takich warunków dostaw /wielkości i </w:t>
      </w:r>
      <w:proofErr w:type="gramStart"/>
      <w:r>
        <w:rPr>
          <w:rFonts w:ascii="Trebuchet MS" w:hAnsi="Trebuchet MS" w:cs="Arial"/>
          <w:sz w:val="24"/>
          <w:szCs w:val="24"/>
        </w:rPr>
        <w:t>częstotliwości aby</w:t>
      </w:r>
      <w:proofErr w:type="gramEnd"/>
      <w:r>
        <w:rPr>
          <w:rFonts w:ascii="Trebuchet MS" w:hAnsi="Trebuchet MS" w:cs="Arial"/>
          <w:sz w:val="24"/>
          <w:szCs w:val="24"/>
        </w:rPr>
        <w:t xml:space="preserve"> mogła być zapewniona rytmiczność produkcji,</w:t>
      </w:r>
    </w:p>
    <w:p w:rsidR="004C11CF" w:rsidRDefault="008C7453">
      <w:pPr>
        <w:numPr>
          <w:ilvl w:val="0"/>
          <w:numId w:val="14"/>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prowadzenie systematycznej </w:t>
      </w:r>
      <w:proofErr w:type="gramStart"/>
      <w:r>
        <w:rPr>
          <w:rFonts w:ascii="Trebuchet MS" w:hAnsi="Trebuchet MS" w:cs="Arial"/>
          <w:sz w:val="24"/>
          <w:szCs w:val="24"/>
        </w:rPr>
        <w:t>kontroli jakości</w:t>
      </w:r>
      <w:proofErr w:type="gramEnd"/>
      <w:r>
        <w:rPr>
          <w:rFonts w:ascii="Trebuchet MS" w:hAnsi="Trebuchet MS" w:cs="Arial"/>
          <w:sz w:val="24"/>
          <w:szCs w:val="24"/>
        </w:rPr>
        <w:t xml:space="preserve"> otrzymanych materiałów,</w:t>
      </w:r>
    </w:p>
    <w:p w:rsidR="004C11CF" w:rsidRDefault="008C7453">
      <w:pPr>
        <w:numPr>
          <w:ilvl w:val="0"/>
          <w:numId w:val="14"/>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zgromadzenie</w:t>
      </w:r>
      <w:proofErr w:type="gramEnd"/>
      <w:r>
        <w:rPr>
          <w:rFonts w:ascii="Trebuchet MS" w:hAnsi="Trebuchet MS" w:cs="Arial"/>
          <w:sz w:val="24"/>
          <w:szCs w:val="24"/>
        </w:rPr>
        <w:t xml:space="preserve"> na składowiskach przed rozpoczęciem robot takiej ilości materiałów dla danego asortymentu robót, aby można było opracować recepty mieszanek na reprezentatywnych próbkach materiałów.</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6. 2.   Ogólne zasady kontroli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W czasie budowy Wykonawca powinien prowadzić systematyczne badania kontrolne i dostarczać kopie raportów Inspektorowi Nadzoru. Kopie raportów powinny być przekazywane w 2 egzemplarzach i w terminach umożliwiających ustosunkowanie się do zawartych w nich danych, w sposób </w:t>
      </w:r>
      <w:proofErr w:type="gramStart"/>
      <w:r>
        <w:rPr>
          <w:rFonts w:ascii="Trebuchet MS" w:hAnsi="Trebuchet MS" w:cs="Arial"/>
          <w:sz w:val="24"/>
          <w:szCs w:val="24"/>
        </w:rPr>
        <w:t>nie mający</w:t>
      </w:r>
      <w:proofErr w:type="gramEnd"/>
      <w:r>
        <w:rPr>
          <w:rFonts w:ascii="Trebuchet MS" w:hAnsi="Trebuchet MS" w:cs="Arial"/>
          <w:sz w:val="24"/>
          <w:szCs w:val="24"/>
        </w:rPr>
        <w:t xml:space="preserve"> wpływu na harmonogram prac prowadzanych przez Wykonawcę. Wyniki badań powinny być przekazywane i Inspektorowi Nadzoru na formularzach przez niego zaakceptowanych. Wykonawca powinien przechowywać komp1etne raporty wszystkich badań i inspekcji i udostępnić je na życzenie Inwestora. Okres przechowywania tych dokumentów ustala się na 5 lat.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zobowiązany, jest do bieżącej kontroli:</w:t>
      </w:r>
    </w:p>
    <w:p w:rsidR="004C11CF"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wszystkich</w:t>
      </w:r>
      <w:proofErr w:type="gramEnd"/>
      <w:r>
        <w:rPr>
          <w:rFonts w:ascii="Trebuchet MS" w:hAnsi="Trebuchet MS" w:cs="Arial"/>
          <w:sz w:val="24"/>
          <w:szCs w:val="24"/>
        </w:rPr>
        <w:t xml:space="preserve"> rodzajów materiałów przewidzianych do użycia,</w:t>
      </w:r>
    </w:p>
    <w:p w:rsidR="004C11CF"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sprzętu</w:t>
      </w:r>
      <w:proofErr w:type="gramEnd"/>
      <w:r>
        <w:rPr>
          <w:rFonts w:ascii="Trebuchet MS" w:hAnsi="Trebuchet MS" w:cs="Arial"/>
          <w:sz w:val="24"/>
          <w:szCs w:val="24"/>
        </w:rPr>
        <w:t xml:space="preserve"> użytego do prowadzenia robót / wraz ze sprzętem towarzyszącym /,</w:t>
      </w:r>
    </w:p>
    <w:p w:rsidR="004C11CF" w:rsidRDefault="008C7453">
      <w:pPr>
        <w:numPr>
          <w:ilvl w:val="0"/>
          <w:numId w:val="29"/>
        </w:numPr>
        <w:tabs>
          <w:tab w:val="left" w:pos="993"/>
        </w:tabs>
        <w:suppressAutoHyphens w:val="0"/>
        <w:spacing w:line="360" w:lineRule="auto"/>
        <w:ind w:left="0" w:hanging="731"/>
        <w:jc w:val="both"/>
        <w:rPr>
          <w:rFonts w:ascii="Trebuchet MS" w:hAnsi="Trebuchet MS" w:cs="Arial"/>
          <w:sz w:val="24"/>
          <w:szCs w:val="24"/>
        </w:rPr>
      </w:pPr>
      <w:proofErr w:type="gramStart"/>
      <w:r>
        <w:rPr>
          <w:rFonts w:ascii="Trebuchet MS" w:hAnsi="Trebuchet MS" w:cs="Arial"/>
          <w:sz w:val="24"/>
          <w:szCs w:val="24"/>
        </w:rPr>
        <w:t>jakości</w:t>
      </w:r>
      <w:proofErr w:type="gramEnd"/>
      <w:r>
        <w:rPr>
          <w:rFonts w:ascii="Trebuchet MS" w:hAnsi="Trebuchet MS" w:cs="Arial"/>
          <w:sz w:val="24"/>
          <w:szCs w:val="24"/>
        </w:rPr>
        <w:t xml:space="preserve"> / bieżącej i końcowej / prowadzonych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Kontrola powinna być prowadzana z częstotliwością gwarantującą zachowanie </w:t>
      </w:r>
      <w:proofErr w:type="gramStart"/>
      <w:r>
        <w:rPr>
          <w:rFonts w:ascii="Trebuchet MS" w:hAnsi="Trebuchet MS" w:cs="Arial"/>
          <w:sz w:val="24"/>
          <w:szCs w:val="24"/>
        </w:rPr>
        <w:t>wymaganej jakości</w:t>
      </w:r>
      <w:proofErr w:type="gramEnd"/>
      <w:r>
        <w:rPr>
          <w:rFonts w:ascii="Trebuchet MS" w:hAnsi="Trebuchet MS" w:cs="Arial"/>
          <w:sz w:val="24"/>
          <w:szCs w:val="24"/>
        </w:rPr>
        <w:t xml:space="preserve"> robót, pod kątem zgodności wymienionych elementów z wymaganiami zawartym i w niniejszym opracowaniu, projekcie technicznym oraz odpowiednich normach państwowych i branżowych. </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Inspektor Nadzoru upoważniony, jest do inspekcji wszystkich robót i kontroli wszystkich materiałów dostarczonych na budowę lub na niej produkowanych, włączając </w:t>
      </w:r>
      <w:r>
        <w:rPr>
          <w:rFonts w:ascii="Trebuchet MS" w:hAnsi="Trebuchet MS" w:cs="Arial"/>
          <w:sz w:val="24"/>
          <w:szCs w:val="24"/>
        </w:rPr>
        <w:lastRenderedPageBreak/>
        <w:t>przygotowanie i produkcję materiałów. Może również uczestniczyć w procesie badań laboratoryjnych prowadzonych przez Wykonawcę.</w:t>
      </w:r>
    </w:p>
    <w:p w:rsidR="004C11CF" w:rsidRDefault="004C11CF">
      <w:pPr>
        <w:spacing w:line="360" w:lineRule="auto"/>
        <w:rPr>
          <w:rFonts w:ascii="Trebuchet MS" w:hAnsi="Trebuchet MS" w:cs="Arial"/>
          <w:sz w:val="24"/>
          <w:szCs w:val="24"/>
        </w:rPr>
      </w:pPr>
    </w:p>
    <w:p w:rsidR="004C11CF" w:rsidRDefault="008C7453">
      <w:pPr>
        <w:spacing w:line="360" w:lineRule="auto"/>
        <w:rPr>
          <w:rFonts w:ascii="Trebuchet MS" w:hAnsi="Trebuchet MS" w:cs="Arial"/>
          <w:b/>
          <w:sz w:val="24"/>
          <w:szCs w:val="24"/>
        </w:rPr>
      </w:pPr>
      <w:r>
        <w:rPr>
          <w:rFonts w:ascii="Trebuchet MS" w:hAnsi="Trebuchet MS" w:cs="Arial"/>
          <w:b/>
          <w:sz w:val="24"/>
          <w:szCs w:val="24"/>
        </w:rPr>
        <w:t>7.   Obmiar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Obmiar robót polega na wyliczeniu i zestawieniu rzeczywistej ilości wykonanych robót i wbudowanych materiałów. Obmiaru robót dokonuje Wykonawca, a wnioski zamieszcza w księdze obmiarów. Obmiar robót obejmuje roboty ujęte w dokumentach przetargowych oraz dodatkowe i nieprzewidziane.</w:t>
      </w:r>
    </w:p>
    <w:p w:rsidR="004C11CF" w:rsidRDefault="008C7453">
      <w:pPr>
        <w:spacing w:line="360" w:lineRule="auto"/>
        <w:rPr>
          <w:rFonts w:ascii="Trebuchet MS" w:hAnsi="Trebuchet MS" w:cs="Arial"/>
          <w:sz w:val="24"/>
          <w:szCs w:val="24"/>
        </w:rPr>
      </w:pPr>
      <w:r>
        <w:rPr>
          <w:rFonts w:ascii="Trebuchet MS" w:hAnsi="Trebuchet MS" w:cs="Arial"/>
          <w:sz w:val="24"/>
          <w:szCs w:val="24"/>
        </w:rPr>
        <w:t>Zasady określania ilości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O ile nie ustalono inaczej, wszystkie pomiary długości służące do obliczeń pola powierzchni robót, będą wykonane w poziomie. Do obliczania objętości robót ziemnych należy stosować metodę przekrojów poprzecznych. W miarę skomplikowanych powierzchni lub objętości powinny być uzupełnione odpowiednimi szkicami.</w:t>
      </w:r>
    </w:p>
    <w:p w:rsidR="004C11CF" w:rsidRDefault="008C7453">
      <w:pPr>
        <w:spacing w:line="360" w:lineRule="auto"/>
        <w:rPr>
          <w:rFonts w:ascii="Trebuchet MS" w:hAnsi="Trebuchet MS" w:cs="Arial"/>
          <w:sz w:val="24"/>
          <w:szCs w:val="24"/>
        </w:rPr>
      </w:pPr>
      <w:r>
        <w:rPr>
          <w:rFonts w:ascii="Trebuchet MS" w:hAnsi="Trebuchet MS" w:cs="Arial"/>
          <w:sz w:val="24"/>
          <w:szCs w:val="24"/>
        </w:rPr>
        <w:t>Obmiary powinny być przeprowadzone w obecności Inspektora Nadzoru.</w:t>
      </w:r>
    </w:p>
    <w:p w:rsidR="004C11CF" w:rsidRDefault="008C7453">
      <w:pPr>
        <w:spacing w:line="360" w:lineRule="auto"/>
        <w:rPr>
          <w:rFonts w:ascii="Trebuchet MS" w:hAnsi="Trebuchet MS" w:cs="Arial"/>
          <w:sz w:val="24"/>
          <w:szCs w:val="24"/>
        </w:rPr>
      </w:pPr>
      <w:r>
        <w:rPr>
          <w:rFonts w:ascii="Trebuchet MS" w:hAnsi="Trebuchet MS" w:cs="Arial"/>
          <w:sz w:val="24"/>
          <w:szCs w:val="24"/>
        </w:rPr>
        <w:t>W przypadku robot nadających się do obmiaru w każdym czasie niezależnie od ich postępu, obmiaru dokonuje się:</w:t>
      </w:r>
    </w:p>
    <w:p w:rsidR="004C11CF"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przypadku częściowego fakturowania,</w:t>
      </w:r>
    </w:p>
    <w:p w:rsidR="004C11CF"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przypadku zakończenia danego rodzaju robót,</w:t>
      </w:r>
    </w:p>
    <w:p w:rsidR="004C11CF"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przypadku występowania dłuższej przerwy w robotach, </w:t>
      </w:r>
    </w:p>
    <w:p w:rsidR="004C11CF" w:rsidRDefault="008C7453">
      <w:pPr>
        <w:numPr>
          <w:ilvl w:val="0"/>
          <w:numId w:val="15"/>
        </w:numPr>
        <w:tabs>
          <w:tab w:val="left" w:pos="993"/>
        </w:tabs>
        <w:suppressAutoHyphens w:val="0"/>
        <w:spacing w:line="360" w:lineRule="auto"/>
        <w:ind w:left="0" w:hanging="731"/>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przypadku zmiany Wykonawcy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Obmiar robót zanikających przeprowadza się w czasie ich wykonywania. Obmiar i odbiór robót podlegających zakryciu przeprowadza się przed ich zakryciem.</w:t>
      </w:r>
    </w:p>
    <w:p w:rsidR="004C11CF" w:rsidRDefault="004C11CF">
      <w:pPr>
        <w:spacing w:line="360" w:lineRule="auto"/>
        <w:rPr>
          <w:rFonts w:ascii="Trebuchet MS" w:hAnsi="Trebuchet MS" w:cs="Arial"/>
          <w:b/>
          <w:sz w:val="24"/>
          <w:szCs w:val="24"/>
        </w:rPr>
      </w:pPr>
    </w:p>
    <w:p w:rsidR="004C11CF" w:rsidRDefault="008C7453">
      <w:pPr>
        <w:spacing w:line="360" w:lineRule="auto"/>
        <w:rPr>
          <w:rFonts w:ascii="Trebuchet MS" w:hAnsi="Trebuchet MS" w:cs="Arial"/>
          <w:b/>
          <w:sz w:val="24"/>
          <w:szCs w:val="24"/>
        </w:rPr>
      </w:pPr>
      <w:r>
        <w:rPr>
          <w:rFonts w:ascii="Trebuchet MS" w:hAnsi="Trebuchet MS" w:cs="Arial"/>
          <w:b/>
          <w:sz w:val="24"/>
          <w:szCs w:val="24"/>
        </w:rPr>
        <w:t>8.   Odbiór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Odbiór robót jest oceną, robót wykonanych przez Wykonawcę.</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   8. 1.   Rodzaje odbiorów:</w:t>
      </w:r>
    </w:p>
    <w:p w:rsidR="004C11CF"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 xml:space="preserve">odbiór robót zanikających i ulegających </w:t>
      </w:r>
      <w:proofErr w:type="gramStart"/>
      <w:r>
        <w:rPr>
          <w:rFonts w:ascii="Trebuchet MS" w:hAnsi="Trebuchet MS" w:cs="Arial"/>
          <w:sz w:val="24"/>
          <w:szCs w:val="24"/>
        </w:rPr>
        <w:t>zakryciu czyli</w:t>
      </w:r>
      <w:proofErr w:type="gramEnd"/>
      <w:r>
        <w:rPr>
          <w:rFonts w:ascii="Trebuchet MS" w:hAnsi="Trebuchet MS" w:cs="Arial"/>
          <w:sz w:val="24"/>
          <w:szCs w:val="24"/>
        </w:rPr>
        <w:t xml:space="preserve"> finalna ocena ilości i jakości wykonywanych robót,</w:t>
      </w:r>
    </w:p>
    <w:p w:rsidR="004C11CF"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 xml:space="preserve">odbiór </w:t>
      </w:r>
      <w:proofErr w:type="gramStart"/>
      <w:r>
        <w:rPr>
          <w:rFonts w:ascii="Trebuchet MS" w:hAnsi="Trebuchet MS" w:cs="Arial"/>
          <w:sz w:val="24"/>
          <w:szCs w:val="24"/>
        </w:rPr>
        <w:t>częściowy – czyli</w:t>
      </w:r>
      <w:proofErr w:type="gramEnd"/>
      <w:r>
        <w:rPr>
          <w:rFonts w:ascii="Trebuchet MS" w:hAnsi="Trebuchet MS" w:cs="Arial"/>
          <w:sz w:val="24"/>
          <w:szCs w:val="24"/>
        </w:rPr>
        <w:t xml:space="preserve"> ocena ilości i jakości wykonanych robót, stanowiących zakończony, odrębny element konstrukcyjny lub technologiczny, wymieniony w dokumentach przetargowych wraz z ustaleniami niezależnego wynagrodzenia,</w:t>
      </w:r>
    </w:p>
    <w:p w:rsidR="004C11CF" w:rsidRDefault="008C7453">
      <w:pPr>
        <w:numPr>
          <w:ilvl w:val="0"/>
          <w:numId w:val="19"/>
        </w:numPr>
        <w:suppressAutoHyphens w:val="0"/>
        <w:spacing w:line="360" w:lineRule="auto"/>
        <w:rPr>
          <w:rFonts w:ascii="Trebuchet MS" w:hAnsi="Trebuchet MS" w:cs="Arial"/>
          <w:sz w:val="24"/>
          <w:szCs w:val="24"/>
        </w:rPr>
      </w:pPr>
      <w:r>
        <w:rPr>
          <w:rFonts w:ascii="Trebuchet MS" w:hAnsi="Trebuchet MS" w:cs="Arial"/>
          <w:sz w:val="24"/>
          <w:szCs w:val="24"/>
        </w:rPr>
        <w:t xml:space="preserve">odbiór </w:t>
      </w:r>
      <w:proofErr w:type="gramStart"/>
      <w:r>
        <w:rPr>
          <w:rFonts w:ascii="Trebuchet MS" w:hAnsi="Trebuchet MS" w:cs="Arial"/>
          <w:sz w:val="24"/>
          <w:szCs w:val="24"/>
        </w:rPr>
        <w:t>końcowy – czyli</w:t>
      </w:r>
      <w:proofErr w:type="gramEnd"/>
      <w:r>
        <w:rPr>
          <w:rFonts w:ascii="Trebuchet MS" w:hAnsi="Trebuchet MS" w:cs="Arial"/>
          <w:sz w:val="24"/>
          <w:szCs w:val="24"/>
        </w:rPr>
        <w:t xml:space="preserve"> ocena ilości i jakości wykonanych robót, wchodzących w zakres zadania budowlanego, wraz z dokonaniem końcowego rozliczenia finansowego,  </w:t>
      </w:r>
    </w:p>
    <w:p w:rsidR="004C11CF" w:rsidRDefault="008C7453">
      <w:pPr>
        <w:spacing w:line="360" w:lineRule="auto"/>
        <w:rPr>
          <w:rFonts w:ascii="Trebuchet MS" w:hAnsi="Trebuchet MS" w:cs="Arial"/>
          <w:sz w:val="24"/>
          <w:szCs w:val="24"/>
        </w:rPr>
      </w:pPr>
      <w:r>
        <w:rPr>
          <w:rFonts w:ascii="Trebuchet MS" w:hAnsi="Trebuchet MS" w:cs="Arial"/>
          <w:sz w:val="24"/>
          <w:szCs w:val="24"/>
        </w:rPr>
        <w:lastRenderedPageBreak/>
        <w:t xml:space="preserve">odbiór ostateczny / </w:t>
      </w:r>
      <w:proofErr w:type="gramStart"/>
      <w:r>
        <w:rPr>
          <w:rFonts w:ascii="Trebuchet MS" w:hAnsi="Trebuchet MS" w:cs="Arial"/>
          <w:sz w:val="24"/>
          <w:szCs w:val="24"/>
        </w:rPr>
        <w:t>pogwarancyjny / – czyli</w:t>
      </w:r>
      <w:proofErr w:type="gramEnd"/>
      <w:r>
        <w:rPr>
          <w:rFonts w:ascii="Trebuchet MS" w:hAnsi="Trebuchet MS" w:cs="Arial"/>
          <w:sz w:val="24"/>
          <w:szCs w:val="24"/>
        </w:rPr>
        <w:t xml:space="preserve"> ocena zachowania wymaganej jakości i elementów robót w okresie gwarancyjnym oraz związanym z usuwaniem wad ujawnionych w tym okresie</w:t>
      </w:r>
    </w:p>
    <w:p w:rsidR="004C11CF" w:rsidRDefault="008C7453">
      <w:pPr>
        <w:spacing w:line="360" w:lineRule="auto"/>
        <w:rPr>
          <w:rFonts w:ascii="Trebuchet MS" w:hAnsi="Trebuchet MS" w:cs="Arial"/>
          <w:sz w:val="24"/>
          <w:szCs w:val="24"/>
        </w:rPr>
      </w:pPr>
      <w:r>
        <w:rPr>
          <w:rFonts w:ascii="Trebuchet MS" w:hAnsi="Trebuchet MS" w:cs="Arial"/>
          <w:sz w:val="24"/>
          <w:szCs w:val="24"/>
        </w:rPr>
        <w:t>8. 2.   Badania i pomiary w odbiorach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Podstawą do oceny jakości i zgodności odbieranych robót z dokumentacją projektowa i SST </w:t>
      </w:r>
      <w:proofErr w:type="gramStart"/>
      <w:r>
        <w:rPr>
          <w:rFonts w:ascii="Trebuchet MS" w:hAnsi="Trebuchet MS" w:cs="Arial"/>
          <w:sz w:val="24"/>
          <w:szCs w:val="24"/>
        </w:rPr>
        <w:t>są  badania</w:t>
      </w:r>
      <w:proofErr w:type="gramEnd"/>
      <w:r>
        <w:rPr>
          <w:rFonts w:ascii="Trebuchet MS" w:hAnsi="Trebuchet MS" w:cs="Arial"/>
          <w:sz w:val="24"/>
          <w:szCs w:val="24"/>
        </w:rPr>
        <w:t xml:space="preserve"> i pomiary wykrywane zarówno w czasie realizacji jak i po zakończeniu robót oraz oględziny podczas dokonywania odbioru.</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Podstawą do odbioru są oględziny oraz badania techniczne i pomiary wykonywane przez laboratorium, obsługę </w:t>
      </w:r>
      <w:proofErr w:type="spellStart"/>
      <w:r>
        <w:rPr>
          <w:rFonts w:ascii="Trebuchet MS" w:hAnsi="Trebuchet MS" w:cs="Arial"/>
          <w:sz w:val="24"/>
          <w:szCs w:val="24"/>
        </w:rPr>
        <w:t>geologiczno</w:t>
      </w:r>
      <w:proofErr w:type="spellEnd"/>
      <w:r>
        <w:rPr>
          <w:rFonts w:ascii="Trebuchet MS" w:hAnsi="Trebuchet MS" w:cs="Arial"/>
          <w:sz w:val="24"/>
          <w:szCs w:val="24"/>
        </w:rPr>
        <w:t xml:space="preserve"> – geodezyjną, zaakceptowane przez Zamawiającego oraz dokonywane przez komisję odbioru.</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   8. 3.   Dokumenty do odbioru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Wykonawca przygotowuje do odbiorów częściowych i odbioru końcowego następujące dokumenty:</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dokumentację</w:t>
      </w:r>
      <w:proofErr w:type="gramEnd"/>
      <w:r>
        <w:rPr>
          <w:rFonts w:ascii="Trebuchet MS" w:hAnsi="Trebuchet MS" w:cs="Arial"/>
          <w:sz w:val="24"/>
          <w:szCs w:val="24"/>
        </w:rPr>
        <w:t xml:space="preserve"> projektowa i szczegółową specyfikację techniczną,</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receptury</w:t>
      </w:r>
      <w:proofErr w:type="gramEnd"/>
      <w:r>
        <w:rPr>
          <w:rFonts w:ascii="Trebuchet MS" w:hAnsi="Trebuchet MS" w:cs="Arial"/>
          <w:sz w:val="24"/>
          <w:szCs w:val="24"/>
        </w:rPr>
        <w:t xml:space="preserve"> i ustalenia technologiczne – dziennik budowy i księgę obmiaru,</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wyniki</w:t>
      </w:r>
      <w:proofErr w:type="gramEnd"/>
      <w:r>
        <w:rPr>
          <w:rFonts w:ascii="Trebuchet MS" w:hAnsi="Trebuchet MS" w:cs="Arial"/>
          <w:sz w:val="24"/>
          <w:szCs w:val="24"/>
        </w:rPr>
        <w:t xml:space="preserve"> pomiarów kontrolnych oraz badań oznaczeń laboratoryjnych,</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atesty</w:t>
      </w:r>
      <w:proofErr w:type="gramEnd"/>
      <w:r>
        <w:rPr>
          <w:rFonts w:ascii="Trebuchet MS" w:hAnsi="Trebuchet MS" w:cs="Arial"/>
          <w:sz w:val="24"/>
          <w:szCs w:val="24"/>
        </w:rPr>
        <w:t xml:space="preserve">, jakościowe wbudowanych elementów konstrukcyjnych, </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opinię</w:t>
      </w:r>
      <w:proofErr w:type="gramEnd"/>
      <w:r>
        <w:rPr>
          <w:rFonts w:ascii="Trebuchet MS" w:hAnsi="Trebuchet MS" w:cs="Arial"/>
          <w:sz w:val="24"/>
          <w:szCs w:val="24"/>
        </w:rPr>
        <w:t xml:space="preserve"> technologiczną sporządzona na podstawie wszystkich wyników badań i pomiarów załączonych do dokumentów odbioru,</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dokumentację  powykonawczą</w:t>
      </w:r>
      <w:proofErr w:type="gramEnd"/>
      <w:r>
        <w:rPr>
          <w:rFonts w:ascii="Trebuchet MS" w:hAnsi="Trebuchet MS" w:cs="Arial"/>
          <w:sz w:val="24"/>
          <w:szCs w:val="24"/>
        </w:rPr>
        <w:t>,</w:t>
      </w:r>
    </w:p>
    <w:p w:rsidR="004C11CF" w:rsidRDefault="008C7453">
      <w:pPr>
        <w:numPr>
          <w:ilvl w:val="0"/>
          <w:numId w:val="13"/>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operat</w:t>
      </w:r>
      <w:proofErr w:type="gramEnd"/>
      <w:r>
        <w:rPr>
          <w:rFonts w:ascii="Trebuchet MS" w:hAnsi="Trebuchet MS" w:cs="Arial"/>
          <w:sz w:val="24"/>
          <w:szCs w:val="24"/>
        </w:rPr>
        <w:t xml:space="preserve"> kalkulacyjny. </w:t>
      </w:r>
    </w:p>
    <w:p w:rsidR="004C11CF" w:rsidRDefault="008C7453">
      <w:pPr>
        <w:spacing w:line="360" w:lineRule="auto"/>
        <w:rPr>
          <w:rFonts w:ascii="Trebuchet MS" w:hAnsi="Trebuchet MS" w:cs="Arial"/>
          <w:sz w:val="24"/>
          <w:szCs w:val="24"/>
        </w:rPr>
      </w:pPr>
      <w:r>
        <w:rPr>
          <w:rFonts w:ascii="Trebuchet MS" w:hAnsi="Trebuchet MS" w:cs="Arial"/>
          <w:sz w:val="24"/>
          <w:szCs w:val="24"/>
        </w:rPr>
        <w:t>Sprawozdanie techniczne powinno zawierać:</w:t>
      </w:r>
    </w:p>
    <w:p w:rsidR="004C11CF" w:rsidRDefault="008C7453">
      <w:pPr>
        <w:numPr>
          <w:ilvl w:val="0"/>
          <w:numId w:val="8"/>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zakres</w:t>
      </w:r>
      <w:proofErr w:type="gramEnd"/>
      <w:r>
        <w:rPr>
          <w:rFonts w:ascii="Trebuchet MS" w:hAnsi="Trebuchet MS" w:cs="Arial"/>
          <w:sz w:val="24"/>
          <w:szCs w:val="24"/>
        </w:rPr>
        <w:t xml:space="preserve"> i lokalizację wykonanych robót,</w:t>
      </w:r>
    </w:p>
    <w:p w:rsidR="004C11CF" w:rsidRDefault="008C7453">
      <w:pPr>
        <w:numPr>
          <w:ilvl w:val="0"/>
          <w:numId w:val="8"/>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wykaz</w:t>
      </w:r>
      <w:proofErr w:type="gramEnd"/>
      <w:r>
        <w:rPr>
          <w:rFonts w:ascii="Trebuchet MS" w:hAnsi="Trebuchet MS" w:cs="Arial"/>
          <w:sz w:val="24"/>
          <w:szCs w:val="24"/>
        </w:rPr>
        <w:t xml:space="preserve"> wprowadzonych zmian do pierwotnej, zatwierdzonej dokumentacji projektowej oraz formalną zgodę inwestora na dokonane zmiany,</w:t>
      </w:r>
    </w:p>
    <w:p w:rsidR="004C11CF" w:rsidRDefault="008C7453">
      <w:pPr>
        <w:numPr>
          <w:ilvl w:val="0"/>
          <w:numId w:val="8"/>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uwag</w:t>
      </w:r>
      <w:proofErr w:type="gramEnd"/>
      <w:r>
        <w:rPr>
          <w:rFonts w:ascii="Trebuchet MS" w:hAnsi="Trebuchet MS" w:cs="Arial"/>
          <w:sz w:val="24"/>
          <w:szCs w:val="24"/>
        </w:rPr>
        <w:t xml:space="preserve"> i dotyczące warunków rea1izaji robót, </w:t>
      </w:r>
    </w:p>
    <w:p w:rsidR="004C11CF" w:rsidRDefault="008C7453">
      <w:pPr>
        <w:numPr>
          <w:ilvl w:val="0"/>
          <w:numId w:val="8"/>
        </w:numPr>
        <w:suppressAutoHyphens w:val="0"/>
        <w:spacing w:line="360" w:lineRule="auto"/>
        <w:rPr>
          <w:rFonts w:ascii="Trebuchet MS" w:hAnsi="Trebuchet MS" w:cs="Arial"/>
          <w:sz w:val="24"/>
          <w:szCs w:val="24"/>
        </w:rPr>
      </w:pPr>
      <w:proofErr w:type="gramStart"/>
      <w:r>
        <w:rPr>
          <w:rFonts w:ascii="Trebuchet MS" w:hAnsi="Trebuchet MS" w:cs="Arial"/>
          <w:sz w:val="24"/>
          <w:szCs w:val="24"/>
        </w:rPr>
        <w:t>datę</w:t>
      </w:r>
      <w:proofErr w:type="gramEnd"/>
      <w:r>
        <w:rPr>
          <w:rFonts w:ascii="Trebuchet MS" w:hAnsi="Trebuchet MS" w:cs="Arial"/>
          <w:sz w:val="24"/>
          <w:szCs w:val="24"/>
        </w:rPr>
        <w:t xml:space="preserve"> rozpoczęcia i zakończenia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   8. 4.  Dokonanie odbioru</w:t>
      </w:r>
    </w:p>
    <w:p w:rsidR="004C11CF" w:rsidRDefault="008C7453">
      <w:pPr>
        <w:spacing w:line="360" w:lineRule="auto"/>
        <w:rPr>
          <w:rFonts w:ascii="Trebuchet MS" w:hAnsi="Trebuchet MS" w:cs="Arial"/>
          <w:sz w:val="24"/>
          <w:szCs w:val="24"/>
        </w:rPr>
      </w:pPr>
      <w:r>
        <w:rPr>
          <w:rFonts w:ascii="Trebuchet MS" w:hAnsi="Trebuchet MS" w:cs="Arial"/>
          <w:sz w:val="24"/>
          <w:szCs w:val="24"/>
        </w:rPr>
        <w:t>Zgłoszenie do odbioru Wykonawca dokonuje zapisem do dziennika budowy i przekazuje Inspektorowi Nadzoru kompletny operat kalkulacyjny /końcową kalkulację kosztów/. Inspektor po stwierdzeniu zakończenia robót i sprawdzeniu kompletności operatu, potwierdza Wykonawcy jego przyjęcie i przedkłada operat Inwestorowi.</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Odbioru końcowego dokonuje komisja powołana przez Inwestora. Jakość i ilość zakończonych robót komisja stwierdza na podstawie operatu kalkulacyjnego i pomiarów wymienionych w </w:t>
      </w:r>
      <w:proofErr w:type="gramStart"/>
      <w:r>
        <w:rPr>
          <w:rFonts w:ascii="Trebuchet MS" w:hAnsi="Trebuchet MS" w:cs="Arial"/>
          <w:sz w:val="24"/>
          <w:szCs w:val="24"/>
        </w:rPr>
        <w:t>punkcie 8. 2. i</w:t>
      </w:r>
      <w:proofErr w:type="gramEnd"/>
      <w:r>
        <w:rPr>
          <w:rFonts w:ascii="Trebuchet MS" w:hAnsi="Trebuchet MS" w:cs="Arial"/>
          <w:sz w:val="24"/>
          <w:szCs w:val="24"/>
        </w:rPr>
        <w:t xml:space="preserve"> na ocenie wizualnej.</w:t>
      </w:r>
    </w:p>
    <w:p w:rsidR="004C11CF" w:rsidRDefault="008C7453">
      <w:pPr>
        <w:spacing w:line="360" w:lineRule="auto"/>
        <w:rPr>
          <w:rFonts w:ascii="Trebuchet MS" w:hAnsi="Trebuchet MS" w:cs="Arial"/>
          <w:sz w:val="24"/>
          <w:szCs w:val="24"/>
        </w:rPr>
      </w:pPr>
      <w:r>
        <w:rPr>
          <w:rFonts w:ascii="Trebuchet MS" w:hAnsi="Trebuchet MS" w:cs="Arial"/>
          <w:sz w:val="24"/>
          <w:szCs w:val="24"/>
        </w:rPr>
        <w:lastRenderedPageBreak/>
        <w:t>Komisja stwierdza zgodność wykonanych robót z dokumentacją projektową i SST.</w:t>
      </w:r>
    </w:p>
    <w:p w:rsidR="004C11CF" w:rsidRDefault="008C7453">
      <w:pPr>
        <w:spacing w:line="360" w:lineRule="auto"/>
        <w:rPr>
          <w:rFonts w:ascii="Trebuchet MS" w:hAnsi="Trebuchet MS" w:cs="Arial"/>
          <w:sz w:val="24"/>
          <w:szCs w:val="24"/>
        </w:rPr>
      </w:pPr>
      <w:r>
        <w:rPr>
          <w:rFonts w:ascii="Trebuchet MS" w:hAnsi="Trebuchet MS" w:cs="Arial"/>
          <w:sz w:val="24"/>
          <w:szCs w:val="24"/>
        </w:rPr>
        <w:t>Jeżeli i komisja stwierdza, że jakość wykonanych robót nieznacznie odbiega od wymaganej w dokumentacji projektowej i SST z uwzględnieniem tolerancji, lecz nie ma to większego wpływu na cechy eksploatacyjne obiektu i bezpieczeństwo ruchu, to dokonuje potrąceń jak za wady trwałe.</w:t>
      </w:r>
    </w:p>
    <w:p w:rsidR="004C11CF" w:rsidRDefault="008C7453">
      <w:pPr>
        <w:spacing w:line="360" w:lineRule="auto"/>
        <w:rPr>
          <w:rFonts w:ascii="Trebuchet MS" w:hAnsi="Trebuchet MS" w:cs="Arial"/>
          <w:sz w:val="24"/>
          <w:szCs w:val="24"/>
        </w:rPr>
      </w:pPr>
      <w:r>
        <w:rPr>
          <w:rFonts w:ascii="Trebuchet MS" w:hAnsi="Trebuchet MS" w:cs="Arial"/>
          <w:sz w:val="24"/>
          <w:szCs w:val="24"/>
        </w:rPr>
        <w:t>Jeżeli jakość robót znacznie odbiega od wymogów, to komisja wyłącza te roboty z odbioru.</w:t>
      </w:r>
    </w:p>
    <w:p w:rsidR="004C11CF" w:rsidRDefault="008C7453">
      <w:pPr>
        <w:spacing w:line="360" w:lineRule="auto"/>
        <w:rPr>
          <w:rFonts w:ascii="Trebuchet MS" w:hAnsi="Trebuchet MS" w:cs="Arial"/>
          <w:b/>
          <w:sz w:val="24"/>
          <w:szCs w:val="24"/>
        </w:rPr>
      </w:pPr>
      <w:r>
        <w:rPr>
          <w:rFonts w:ascii="Trebuchet MS" w:hAnsi="Trebuchet MS" w:cs="Arial"/>
          <w:b/>
          <w:sz w:val="24"/>
          <w:szCs w:val="24"/>
        </w:rPr>
        <w:t>9.   Podstawa płatności</w:t>
      </w:r>
    </w:p>
    <w:p w:rsidR="004C11CF" w:rsidRDefault="008C7453">
      <w:pPr>
        <w:spacing w:line="360" w:lineRule="auto"/>
        <w:rPr>
          <w:rFonts w:ascii="Trebuchet MS" w:hAnsi="Trebuchet MS" w:cs="Arial"/>
          <w:sz w:val="24"/>
          <w:szCs w:val="24"/>
        </w:rPr>
      </w:pPr>
      <w:r>
        <w:rPr>
          <w:rFonts w:ascii="Trebuchet MS" w:hAnsi="Trebuchet MS" w:cs="Arial"/>
          <w:sz w:val="24"/>
          <w:szCs w:val="24"/>
        </w:rPr>
        <w:t>Ilość zakończonych i odebranych robót, określonych według zamiaru zostanie opłacona według cen jednostkowych za metr kwadratowy, metr sześcienny lub metr bieżący określonych w dokumentacji.</w:t>
      </w:r>
    </w:p>
    <w:p w:rsidR="004C11CF" w:rsidRDefault="008C7453">
      <w:pPr>
        <w:spacing w:line="360" w:lineRule="auto"/>
        <w:rPr>
          <w:rFonts w:ascii="Trebuchet MS" w:hAnsi="Trebuchet MS" w:cs="Arial"/>
          <w:b/>
          <w:sz w:val="24"/>
          <w:szCs w:val="24"/>
        </w:rPr>
      </w:pPr>
      <w:r>
        <w:rPr>
          <w:rFonts w:ascii="Trebuchet MS" w:hAnsi="Trebuchet MS" w:cs="Arial"/>
          <w:b/>
          <w:sz w:val="24"/>
          <w:szCs w:val="24"/>
        </w:rPr>
        <w:t>10.  Przepisy związane</w:t>
      </w:r>
    </w:p>
    <w:p w:rsidR="004C11CF" w:rsidRDefault="008C7453">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Instrukcja DP-T 14 o dokonywaniu odbiorów robót drogowych i mostowych realizowanych na drogach zamiejskich krajowych i wojewódzkich. Generalna Dyrekcja Dróg Publicznych. Warszawa 1989 r.</w:t>
      </w:r>
    </w:p>
    <w:p w:rsidR="004C11CF" w:rsidRDefault="008C7453">
      <w:pPr>
        <w:numPr>
          <w:ilvl w:val="0"/>
          <w:numId w:val="21"/>
        </w:numPr>
        <w:suppressAutoHyphens w:val="0"/>
        <w:spacing w:line="360" w:lineRule="auto"/>
        <w:ind w:left="0" w:hanging="436"/>
        <w:rPr>
          <w:rFonts w:ascii="Trebuchet MS" w:hAnsi="Trebuchet MS" w:cs="Arial"/>
          <w:sz w:val="24"/>
          <w:szCs w:val="24"/>
        </w:rPr>
      </w:pPr>
      <w:r>
        <w:rPr>
          <w:rFonts w:ascii="Trebuchet MS" w:hAnsi="Trebuchet MS" w:cs="Arial"/>
          <w:sz w:val="24"/>
          <w:szCs w:val="24"/>
        </w:rPr>
        <w:t xml:space="preserve">Wytyczne zlecania robót, usług i dostaw w drodze przetargu. Załącznik do zarządzenia Nr 3 Generalnego Dyrektora Dróg Publicznych z dn. 18.02.1994 r. </w:t>
      </w: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7B196F" w:rsidRDefault="007B196F">
      <w:pPr>
        <w:spacing w:line="360" w:lineRule="auto"/>
        <w:jc w:val="center"/>
        <w:rPr>
          <w:rFonts w:ascii="Trebuchet MS" w:hAnsi="Trebuchet MS" w:cs="Arial"/>
          <w:sz w:val="24"/>
          <w:szCs w:val="24"/>
        </w:rPr>
      </w:pPr>
    </w:p>
    <w:p w:rsidR="007B196F" w:rsidRDefault="007B196F">
      <w:pPr>
        <w:spacing w:line="360" w:lineRule="auto"/>
        <w:jc w:val="center"/>
        <w:rPr>
          <w:rFonts w:ascii="Trebuchet MS" w:hAnsi="Trebuchet MS" w:cs="Arial"/>
          <w:sz w:val="24"/>
          <w:szCs w:val="24"/>
        </w:rPr>
      </w:pPr>
    </w:p>
    <w:p w:rsidR="007B196F" w:rsidRDefault="007B196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4C11CF">
      <w:pPr>
        <w:spacing w:line="360" w:lineRule="auto"/>
        <w:jc w:val="center"/>
        <w:rPr>
          <w:rFonts w:ascii="Trebuchet MS" w:hAnsi="Trebuchet MS" w:cs="Arial"/>
          <w:sz w:val="24"/>
          <w:szCs w:val="24"/>
        </w:rPr>
      </w:pPr>
    </w:p>
    <w:p w:rsidR="004C11CF" w:rsidRDefault="008C7453">
      <w:pPr>
        <w:spacing w:line="360" w:lineRule="auto"/>
        <w:jc w:val="center"/>
        <w:rPr>
          <w:rFonts w:ascii="Trebuchet MS" w:hAnsi="Trebuchet MS" w:cs="Arial"/>
          <w:b/>
          <w:sz w:val="24"/>
          <w:szCs w:val="24"/>
        </w:rPr>
      </w:pPr>
      <w:proofErr w:type="gramStart"/>
      <w:r>
        <w:rPr>
          <w:rFonts w:ascii="Trebuchet MS" w:hAnsi="Trebuchet MS" w:cs="Arial"/>
          <w:b/>
          <w:sz w:val="24"/>
          <w:szCs w:val="24"/>
        </w:rPr>
        <w:lastRenderedPageBreak/>
        <w:t>SZCZEGÓŁOWA  SPECYFIKACJA</w:t>
      </w:r>
      <w:proofErr w:type="gramEnd"/>
      <w:r>
        <w:rPr>
          <w:rFonts w:ascii="Trebuchet MS" w:hAnsi="Trebuchet MS" w:cs="Arial"/>
          <w:b/>
          <w:sz w:val="24"/>
          <w:szCs w:val="24"/>
        </w:rPr>
        <w:t xml:space="preserve">  TECHNICZNA</w:t>
      </w:r>
    </w:p>
    <w:p w:rsidR="004C11CF" w:rsidRDefault="008C7453">
      <w:pPr>
        <w:spacing w:line="360" w:lineRule="auto"/>
        <w:jc w:val="center"/>
        <w:rPr>
          <w:rFonts w:ascii="Trebuchet MS" w:hAnsi="Trebuchet MS" w:cs="Arial"/>
          <w:b/>
          <w:sz w:val="24"/>
          <w:szCs w:val="24"/>
        </w:rPr>
      </w:pPr>
      <w:r>
        <w:rPr>
          <w:rFonts w:ascii="Trebuchet MS" w:hAnsi="Trebuchet MS" w:cs="Arial"/>
          <w:b/>
          <w:sz w:val="24"/>
          <w:szCs w:val="24"/>
        </w:rPr>
        <w:t xml:space="preserve">D. 01. 00. 00   </w:t>
      </w:r>
      <w:proofErr w:type="gramStart"/>
      <w:r>
        <w:rPr>
          <w:rFonts w:ascii="Trebuchet MS" w:hAnsi="Trebuchet MS" w:cs="Arial"/>
          <w:b/>
          <w:sz w:val="24"/>
          <w:szCs w:val="24"/>
        </w:rPr>
        <w:t>ROBOTY  PRZYGOTOWAWCZE</w:t>
      </w:r>
      <w:proofErr w:type="gramEnd"/>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1.  Wstęp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 1.   Przedmiot SST</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Przedmiotem niniejszej szczegółowej specyfikacji technicznej są wymagania dotyczące wykonania i odbioru robót przygotowawczych związanych z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E92D10" w:rsidRDefault="007B196F" w:rsidP="007B196F">
      <w:pPr>
        <w:jc w:val="center"/>
        <w:rPr>
          <w:rFonts w:ascii="Arial" w:hAnsi="Arial" w:cs="Arial"/>
          <w:b/>
          <w:sz w:val="28"/>
          <w:szCs w:val="28"/>
        </w:rPr>
      </w:pPr>
      <w:r w:rsidRPr="007B196F">
        <w:rPr>
          <w:rFonts w:ascii="Arial" w:hAnsi="Arial" w:cs="Arial"/>
          <w:b/>
          <w:sz w:val="24"/>
          <w:szCs w:val="24"/>
        </w:rPr>
        <w:t>Długości 0,2235km</w:t>
      </w:r>
      <w:r w:rsidRPr="00E92D10">
        <w:rPr>
          <w:rFonts w:ascii="Arial" w:hAnsi="Arial" w:cs="Arial"/>
          <w:b/>
          <w:sz w:val="28"/>
          <w:szCs w:val="28"/>
        </w:rPr>
        <w:t xml:space="preserve"> </w:t>
      </w:r>
    </w:p>
    <w:p w:rsidR="004C11CF" w:rsidRDefault="004C11CF">
      <w:pPr>
        <w:spacing w:line="360" w:lineRule="auto"/>
        <w:rPr>
          <w:rFonts w:ascii="Trebuchet MS" w:hAnsi="Trebuchet MS" w:cs="Arial"/>
          <w:sz w:val="24"/>
          <w:szCs w:val="24"/>
        </w:rPr>
      </w:pP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1. 2.  Zakres stosowania SST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SST jest </w:t>
      </w:r>
      <w:proofErr w:type="gramStart"/>
      <w:r>
        <w:rPr>
          <w:rFonts w:ascii="Trebuchet MS" w:hAnsi="Trebuchet MS" w:cs="Arial"/>
          <w:sz w:val="24"/>
          <w:szCs w:val="24"/>
        </w:rPr>
        <w:t>stosowana jako</w:t>
      </w:r>
      <w:proofErr w:type="gramEnd"/>
      <w:r>
        <w:rPr>
          <w:rFonts w:ascii="Trebuchet MS" w:hAnsi="Trebuchet MS" w:cs="Arial"/>
          <w:sz w:val="24"/>
          <w:szCs w:val="24"/>
        </w:rPr>
        <w:t xml:space="preserve"> dokument przetargowy i kontraktowy przy zleceniu robót wymienionych w punkcie 1.1.</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 3.  Zakres robót objętych SST.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Ustalenia zawarte w niniejszej specyfikacji dotyczą prowa</w:t>
      </w:r>
      <w:r>
        <w:rPr>
          <w:rFonts w:ascii="Trebuchet MS" w:hAnsi="Trebuchet MS" w:cs="Arial"/>
          <w:sz w:val="24"/>
          <w:szCs w:val="24"/>
        </w:rPr>
        <w:softHyphen/>
        <w:t>dzenia robót przygotowawczych i obejmują:</w:t>
      </w:r>
    </w:p>
    <w:p w:rsidR="004C11CF" w:rsidRDefault="008C7453">
      <w:pPr>
        <w:numPr>
          <w:ilvl w:val="0"/>
          <w:numId w:val="23"/>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D.01.01.00  </w:t>
      </w:r>
      <w:proofErr w:type="gramStart"/>
      <w:r>
        <w:rPr>
          <w:rFonts w:ascii="Trebuchet MS" w:hAnsi="Trebuchet MS" w:cs="Arial"/>
          <w:sz w:val="24"/>
          <w:szCs w:val="24"/>
        </w:rPr>
        <w:t>odtworzenie</w:t>
      </w:r>
      <w:proofErr w:type="gramEnd"/>
      <w:r>
        <w:rPr>
          <w:rFonts w:ascii="Trebuchet MS" w:hAnsi="Trebuchet MS" w:cs="Arial"/>
          <w:sz w:val="24"/>
          <w:szCs w:val="24"/>
        </w:rPr>
        <w:t xml:space="preserve"> trasy,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1. 4.   Ogólne wymagania dotyczące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Wykonawca robót odpowiedzialny </w:t>
      </w:r>
      <w:proofErr w:type="gramStart"/>
      <w:r>
        <w:rPr>
          <w:rFonts w:ascii="Trebuchet MS" w:hAnsi="Trebuchet MS" w:cs="Arial"/>
          <w:sz w:val="24"/>
          <w:szCs w:val="24"/>
        </w:rPr>
        <w:t>jest za jakość</w:t>
      </w:r>
      <w:proofErr w:type="gramEnd"/>
      <w:r>
        <w:rPr>
          <w:rFonts w:ascii="Trebuchet MS" w:hAnsi="Trebuchet MS" w:cs="Arial"/>
          <w:sz w:val="24"/>
          <w:szCs w:val="24"/>
        </w:rPr>
        <w:t xml:space="preserve"> ich wykonania oraz za zgodność z dokumentacją projektową. SST i polecenia Inspektora Nadzoru. Ogólne wymagania dotyczące robót podano w SST D.00.00.00 „Wymagania ogólne”.</w:t>
      </w:r>
    </w:p>
    <w:p w:rsidR="004C11CF" w:rsidRDefault="004C11CF">
      <w:pPr>
        <w:spacing w:line="360" w:lineRule="auto"/>
        <w:jc w:val="both"/>
        <w:rPr>
          <w:rFonts w:ascii="Trebuchet MS" w:hAnsi="Trebuchet MS" w:cs="Arial"/>
          <w:b/>
          <w:sz w:val="24"/>
          <w:szCs w:val="24"/>
        </w:rPr>
      </w:pP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2.   Materiały</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Nie występują.</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3.    Sprzęt </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Do wykonania prac pomiarowych wykorzystać podstawowy sprzęt geodezyjny: niwelatory i taśmy stalowe lub parciane.</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4.   Transport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Przy ruchu po drogach publicznych pojazdy winny spełniać wymagania dotyczące przepisów ruchu drogowego w odniesieniu do dopuszczalnych obciążeń na osie innych parametrów technicznych.   </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5.   Wykonanie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Prace przygotowawcze obejmują wszystkie czynności, których wykonanie w pasie drogowym, jest nieodzowne przed przystąpieniem do robót ziemnych.</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Bezużyteczne elementy i materiały powinny być wywiezione w miejsce określone kontraktem lub wskazane przez Inspektora Nadzoru.</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 xml:space="preserve">   </w:t>
      </w:r>
      <w:proofErr w:type="gramStart"/>
      <w:r>
        <w:rPr>
          <w:rFonts w:ascii="Trebuchet MS" w:hAnsi="Trebuchet MS" w:cs="Arial"/>
          <w:sz w:val="24"/>
          <w:szCs w:val="24"/>
        </w:rPr>
        <w:t xml:space="preserve">5. 1 . </w:t>
      </w:r>
      <w:proofErr w:type="gramEnd"/>
      <w:r>
        <w:rPr>
          <w:rFonts w:ascii="Trebuchet MS" w:hAnsi="Trebuchet MS" w:cs="Arial"/>
          <w:sz w:val="24"/>
          <w:szCs w:val="24"/>
        </w:rPr>
        <w:t>Prace pomiarowe</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 zakres prac pomiarowych wchodzą następujące czynności:</w:t>
      </w:r>
    </w:p>
    <w:p w:rsidR="004C11CF" w:rsidRDefault="008C7453">
      <w:pPr>
        <w:numPr>
          <w:ilvl w:val="0"/>
          <w:numId w:val="6"/>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wytyczenie</w:t>
      </w:r>
      <w:proofErr w:type="gramEnd"/>
      <w:r>
        <w:rPr>
          <w:rFonts w:ascii="Trebuchet MS" w:hAnsi="Trebuchet MS" w:cs="Arial"/>
          <w:sz w:val="24"/>
          <w:szCs w:val="24"/>
        </w:rPr>
        <w:t xml:space="preserve"> osi tras drogi oraz krawędzi jezdni,</w:t>
      </w:r>
    </w:p>
    <w:p w:rsidR="004C11CF" w:rsidRDefault="008C7453">
      <w:pPr>
        <w:numPr>
          <w:ilvl w:val="0"/>
          <w:numId w:val="6"/>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wyznaczenie</w:t>
      </w:r>
      <w:proofErr w:type="gramEnd"/>
      <w:r>
        <w:rPr>
          <w:rFonts w:ascii="Trebuchet MS" w:hAnsi="Trebuchet MS" w:cs="Arial"/>
          <w:sz w:val="24"/>
          <w:szCs w:val="24"/>
        </w:rPr>
        <w:t xml:space="preserve"> roboczych punktów wysokościowych, </w:t>
      </w:r>
    </w:p>
    <w:p w:rsidR="004C11CF" w:rsidRDefault="008C7453">
      <w:pPr>
        <w:numPr>
          <w:ilvl w:val="0"/>
          <w:numId w:val="6"/>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wyznaczenie</w:t>
      </w:r>
      <w:proofErr w:type="gramEnd"/>
      <w:r>
        <w:rPr>
          <w:rFonts w:ascii="Trebuchet MS" w:hAnsi="Trebuchet MS" w:cs="Arial"/>
          <w:sz w:val="24"/>
          <w:szCs w:val="24"/>
        </w:rPr>
        <w:t xml:space="preserve"> konturów wykopów i nasypów,  </w:t>
      </w:r>
    </w:p>
    <w:p w:rsidR="004C11CF" w:rsidRDefault="008C7453">
      <w:pPr>
        <w:numPr>
          <w:ilvl w:val="0"/>
          <w:numId w:val="6"/>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wyznaczenie</w:t>
      </w:r>
      <w:proofErr w:type="gramEnd"/>
      <w:r>
        <w:rPr>
          <w:rFonts w:ascii="Trebuchet MS" w:hAnsi="Trebuchet MS" w:cs="Arial"/>
          <w:sz w:val="24"/>
          <w:szCs w:val="24"/>
        </w:rPr>
        <w:t xml:space="preserve"> położenia obiektów inżynierskich.</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Wykonawca powinien przeprowadzać obliczenia i pomiary geodezyjne niezbędne dla szczegółowego wytyczenia robót. O wszelkich błędach wykrytych podczas odtwarzania trasy. Wykonawca powinien natychmiast powiadomić Inspektora Nadzoru. Do kontynuowania prac można przystąpić po podjęciu przez Inspektora Nadzoru odpowiedniej decyzji. Wszystkie dodatkowe roboty, wynikające z konieczności skorygowania zauważonych błędów, zostaną wykonane na koszt inwestora. Wykonawca jest odpowiedzialny za zabezpieczenie wszystkich punktów pomiarowych i ich oznaczeń w czasie trwania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6.   </w:t>
      </w:r>
      <w:proofErr w:type="gramStart"/>
      <w:r>
        <w:rPr>
          <w:rFonts w:ascii="Trebuchet MS" w:hAnsi="Trebuchet MS" w:cs="Arial"/>
          <w:b/>
          <w:sz w:val="24"/>
          <w:szCs w:val="24"/>
        </w:rPr>
        <w:t>Kontrola jakości</w:t>
      </w:r>
      <w:proofErr w:type="gramEnd"/>
      <w:r>
        <w:rPr>
          <w:rFonts w:ascii="Trebuchet MS" w:hAnsi="Trebuchet MS" w:cs="Arial"/>
          <w:b/>
          <w:sz w:val="24"/>
          <w:szCs w:val="24"/>
        </w:rPr>
        <w:t xml:space="preserve">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   6. 1. Sprawdzenie robót pomiarowych:</w:t>
      </w:r>
    </w:p>
    <w:p w:rsidR="004C11CF"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 xml:space="preserve">oś należy sprawdzić na wszystkich załamach pionowych i krzywiznach oraz co </w:t>
      </w:r>
      <w:proofErr w:type="gramStart"/>
      <w:r>
        <w:rPr>
          <w:rFonts w:ascii="Trebuchet MS" w:hAnsi="Trebuchet MS" w:cs="Arial"/>
          <w:sz w:val="24"/>
          <w:szCs w:val="24"/>
        </w:rPr>
        <w:t>najmniej co</w:t>
      </w:r>
      <w:proofErr w:type="gramEnd"/>
      <w:r>
        <w:rPr>
          <w:rFonts w:ascii="Trebuchet MS" w:hAnsi="Trebuchet MS" w:cs="Arial"/>
          <w:sz w:val="24"/>
          <w:szCs w:val="24"/>
        </w:rPr>
        <w:t xml:space="preserve"> 200 m na prostych,</w:t>
      </w:r>
    </w:p>
    <w:p w:rsidR="004C11CF" w:rsidRDefault="008C7453">
      <w:pPr>
        <w:numPr>
          <w:ilvl w:val="0"/>
          <w:numId w:val="30"/>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robocze</w:t>
      </w:r>
      <w:proofErr w:type="gramEnd"/>
      <w:r>
        <w:rPr>
          <w:rFonts w:ascii="Trebuchet MS" w:hAnsi="Trebuchet MS" w:cs="Arial"/>
          <w:sz w:val="24"/>
          <w:szCs w:val="24"/>
        </w:rPr>
        <w:t xml:space="preserve"> punkty wysokościowe należy sprawdzić niwelatorem na całej długości odcinka,</w:t>
      </w:r>
    </w:p>
    <w:p w:rsidR="004C11CF" w:rsidRDefault="008C7453">
      <w:pPr>
        <w:numPr>
          <w:ilvl w:val="0"/>
          <w:numId w:val="30"/>
        </w:numPr>
        <w:suppressAutoHyphens w:val="0"/>
        <w:spacing w:line="360" w:lineRule="auto"/>
        <w:jc w:val="both"/>
        <w:rPr>
          <w:rFonts w:ascii="Trebuchet MS" w:hAnsi="Trebuchet MS" w:cs="Arial"/>
          <w:sz w:val="24"/>
          <w:szCs w:val="24"/>
        </w:rPr>
      </w:pPr>
      <w:r>
        <w:rPr>
          <w:rFonts w:ascii="Trebuchet MS" w:hAnsi="Trebuchet MS" w:cs="Arial"/>
          <w:sz w:val="24"/>
          <w:szCs w:val="24"/>
        </w:rPr>
        <w:t>wyznaczenie nasypów i wykopów należy sprawdzić taśmą i szab1</w:t>
      </w:r>
      <w:proofErr w:type="gramStart"/>
      <w:r>
        <w:rPr>
          <w:rFonts w:ascii="Trebuchet MS" w:hAnsi="Trebuchet MS" w:cs="Arial"/>
          <w:sz w:val="24"/>
          <w:szCs w:val="24"/>
        </w:rPr>
        <w:t>onem co</w:t>
      </w:r>
      <w:proofErr w:type="gramEnd"/>
      <w:r>
        <w:rPr>
          <w:rFonts w:ascii="Trebuchet MS" w:hAnsi="Trebuchet MS" w:cs="Arial"/>
          <w:sz w:val="24"/>
          <w:szCs w:val="24"/>
        </w:rPr>
        <w:t xml:space="preserve"> najmniej w 5 miejscach na każdym kilometrze oraz w miejscach budzących wątpliwości,</w:t>
      </w:r>
    </w:p>
    <w:p w:rsidR="004C11CF" w:rsidRDefault="008C7453">
      <w:pPr>
        <w:numPr>
          <w:ilvl w:val="0"/>
          <w:numId w:val="30"/>
        </w:numPr>
        <w:suppressAutoHyphens w:val="0"/>
        <w:spacing w:line="360" w:lineRule="auto"/>
        <w:jc w:val="both"/>
        <w:rPr>
          <w:rFonts w:ascii="Trebuchet MS" w:hAnsi="Trebuchet MS" w:cs="Arial"/>
          <w:sz w:val="24"/>
          <w:szCs w:val="24"/>
        </w:rPr>
      </w:pPr>
      <w:proofErr w:type="gramStart"/>
      <w:r>
        <w:rPr>
          <w:rFonts w:ascii="Trebuchet MS" w:hAnsi="Trebuchet MS" w:cs="Arial"/>
          <w:sz w:val="24"/>
          <w:szCs w:val="24"/>
        </w:rPr>
        <w:t>wyznaczenie</w:t>
      </w:r>
      <w:proofErr w:type="gramEnd"/>
      <w:r>
        <w:rPr>
          <w:rFonts w:ascii="Trebuchet MS" w:hAnsi="Trebuchet MS" w:cs="Arial"/>
          <w:sz w:val="24"/>
          <w:szCs w:val="24"/>
        </w:rPr>
        <w:t xml:space="preserve"> obiektów - taśmą i niwelatorem na każdym obiekcie.</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7.  Obmiar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Jednostką obmiaru jest </w:t>
      </w:r>
      <w:proofErr w:type="spellStart"/>
      <w:r>
        <w:rPr>
          <w:rFonts w:ascii="Trebuchet MS" w:hAnsi="Trebuchet MS" w:cs="Arial"/>
          <w:sz w:val="24"/>
          <w:szCs w:val="24"/>
        </w:rPr>
        <w:t>mb</w:t>
      </w:r>
      <w:proofErr w:type="spellEnd"/>
      <w:r>
        <w:rPr>
          <w:rFonts w:ascii="Trebuchet MS" w:hAnsi="Trebuchet MS" w:cs="Arial"/>
          <w:sz w:val="24"/>
          <w:szCs w:val="24"/>
        </w:rPr>
        <w:t xml:space="preserve"> trasy.</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Obmiaru robót dokonuje Wykonawca w sposób określony w warunkach kontraktu. Sporządzony obmiar Wykonawca uzgadnia z Inspektorem Nadzoru. Wyniki obmiaru należy porównać z Dokumentacją Projektową.</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8.   Odbiór robót</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Odbiór przy robotach przygotowawczych dokonuje się jak odbiór robót zanikających i ulegających zakryciu, zgodnie z </w:t>
      </w:r>
      <w:proofErr w:type="gramStart"/>
      <w:r>
        <w:rPr>
          <w:rFonts w:ascii="Trebuchet MS" w:hAnsi="Trebuchet MS" w:cs="Arial"/>
          <w:sz w:val="24"/>
          <w:szCs w:val="24"/>
        </w:rPr>
        <w:t>SST  D</w:t>
      </w:r>
      <w:proofErr w:type="gramEnd"/>
      <w:r>
        <w:rPr>
          <w:rFonts w:ascii="Trebuchet MS" w:hAnsi="Trebuchet MS" w:cs="Arial"/>
          <w:sz w:val="24"/>
          <w:szCs w:val="24"/>
        </w:rPr>
        <w:t>.00.00.00.</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9.    Podstawa płatności</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t xml:space="preserve">Ilość zakończonych i odebranych robót, określonych według obmiaru zostanie opłacona wg cen jednostkowych za </w:t>
      </w:r>
      <w:proofErr w:type="spellStart"/>
      <w:r>
        <w:rPr>
          <w:rFonts w:ascii="Trebuchet MS" w:hAnsi="Trebuchet MS" w:cs="Arial"/>
          <w:sz w:val="24"/>
          <w:szCs w:val="24"/>
        </w:rPr>
        <w:t>mb</w:t>
      </w:r>
      <w:proofErr w:type="spellEnd"/>
      <w:r>
        <w:rPr>
          <w:rFonts w:ascii="Trebuchet MS" w:hAnsi="Trebuchet MS" w:cs="Arial"/>
          <w:sz w:val="24"/>
          <w:szCs w:val="24"/>
        </w:rPr>
        <w:t xml:space="preserve"> lub za szt. określonych w kosztorysie ofertowym</w:t>
      </w:r>
    </w:p>
    <w:p w:rsidR="004C11CF" w:rsidRDefault="008C7453">
      <w:pPr>
        <w:spacing w:line="360" w:lineRule="auto"/>
        <w:jc w:val="both"/>
        <w:rPr>
          <w:rFonts w:ascii="Trebuchet MS" w:hAnsi="Trebuchet MS" w:cs="Arial"/>
          <w:sz w:val="24"/>
          <w:szCs w:val="24"/>
        </w:rPr>
      </w:pPr>
      <w:r>
        <w:rPr>
          <w:rFonts w:ascii="Trebuchet MS" w:hAnsi="Trebuchet MS" w:cs="Arial"/>
          <w:sz w:val="24"/>
          <w:szCs w:val="24"/>
        </w:rPr>
        <w:lastRenderedPageBreak/>
        <w:t>Cena jednostkowa za każdą z prac przygotowawczych powinna obejmować koszt wszystkich czynności koniecznych dla prawidłowego wykonania danej pracy.</w:t>
      </w:r>
    </w:p>
    <w:p w:rsidR="004C11CF" w:rsidRDefault="008C7453">
      <w:pPr>
        <w:spacing w:line="360" w:lineRule="auto"/>
        <w:jc w:val="both"/>
        <w:rPr>
          <w:rFonts w:ascii="Trebuchet MS" w:hAnsi="Trebuchet MS" w:cs="Arial"/>
          <w:b/>
          <w:sz w:val="24"/>
          <w:szCs w:val="24"/>
        </w:rPr>
      </w:pPr>
      <w:r>
        <w:rPr>
          <w:rFonts w:ascii="Trebuchet MS" w:hAnsi="Trebuchet MS" w:cs="Arial"/>
          <w:b/>
          <w:sz w:val="24"/>
          <w:szCs w:val="24"/>
        </w:rPr>
        <w:t xml:space="preserve">10.   Przepisy związane </w:t>
      </w:r>
    </w:p>
    <w:p w:rsidR="004C11CF" w:rsidRDefault="008C7453">
      <w:pPr>
        <w:spacing w:line="360" w:lineRule="auto"/>
        <w:rPr>
          <w:rFonts w:ascii="Trebuchet MS" w:hAnsi="Trebuchet MS" w:cs="Arial"/>
          <w:sz w:val="24"/>
          <w:szCs w:val="24"/>
        </w:rPr>
      </w:pPr>
      <w:r>
        <w:rPr>
          <w:rFonts w:ascii="Trebuchet MS" w:hAnsi="Trebuchet MS" w:cs="Arial"/>
          <w:sz w:val="24"/>
          <w:szCs w:val="24"/>
        </w:rPr>
        <w:t>Warunki ogólne kontraktów /umów/ na roboty drogowe, mostowe, towarzyszące oraz dostawy. Generalna Dyrekcja Dróg Publicznych, Warszawa 1991</w:t>
      </w: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8C7453">
      <w:pPr>
        <w:spacing w:line="360" w:lineRule="auto"/>
        <w:rPr>
          <w:rFonts w:ascii="Trebuchet MS" w:hAnsi="Trebuchet MS" w:cs="Tahoma"/>
          <w:b/>
          <w:sz w:val="24"/>
          <w:szCs w:val="24"/>
        </w:rPr>
      </w:pPr>
      <w:r>
        <w:rPr>
          <w:rFonts w:ascii="Trebuchet MS" w:hAnsi="Trebuchet MS" w:cs="Tahoma"/>
          <w:b/>
          <w:sz w:val="24"/>
          <w:szCs w:val="24"/>
        </w:rPr>
        <w:lastRenderedPageBreak/>
        <w:t xml:space="preserve">D.01.01.01 </w:t>
      </w:r>
      <w:proofErr w:type="gramStart"/>
      <w:r>
        <w:rPr>
          <w:rFonts w:ascii="Trebuchet MS" w:hAnsi="Trebuchet MS" w:cs="Tahoma"/>
          <w:b/>
          <w:sz w:val="24"/>
          <w:szCs w:val="24"/>
        </w:rPr>
        <w:t>ODTWORZENIE  TRASY</w:t>
      </w:r>
      <w:proofErr w:type="gramEnd"/>
      <w:r>
        <w:rPr>
          <w:rFonts w:ascii="Trebuchet MS" w:hAnsi="Trebuchet MS" w:cs="Tahoma"/>
          <w:b/>
          <w:sz w:val="24"/>
          <w:szCs w:val="24"/>
        </w:rPr>
        <w:t xml:space="preserve"> I  PUNKTÓW  WYSOKOŚCIOWYCH</w:t>
      </w: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1. WSTĘP</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Przedmiot SST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Przedmiotem niniejszej ogólnej specyfikacji technicznej są wymagania dotyczące wykonania i odbioru robót związanych z odtworzeniem trasy drogowej i jej punktów wysokościowych</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Zakres stosowania SST</w:t>
      </w:r>
    </w:p>
    <w:p w:rsidR="004C11CF" w:rsidRDefault="008C7453">
      <w:pPr>
        <w:tabs>
          <w:tab w:val="left" w:pos="0"/>
        </w:tabs>
        <w:spacing w:line="360" w:lineRule="auto"/>
        <w:rPr>
          <w:rFonts w:ascii="Trebuchet MS" w:hAnsi="Trebuchet MS" w:cs="Tahoma"/>
          <w:sz w:val="24"/>
          <w:szCs w:val="24"/>
        </w:rPr>
      </w:pPr>
      <w:proofErr w:type="gramStart"/>
      <w:r>
        <w:rPr>
          <w:rFonts w:ascii="Trebuchet MS" w:hAnsi="Trebuchet MS" w:cs="Tahoma"/>
          <w:sz w:val="24"/>
          <w:szCs w:val="24"/>
        </w:rPr>
        <w:t>Szczegółowa  specyfikacja</w:t>
      </w:r>
      <w:proofErr w:type="gramEnd"/>
      <w:r>
        <w:rPr>
          <w:rFonts w:ascii="Trebuchet MS" w:hAnsi="Trebuchet MS" w:cs="Tahoma"/>
          <w:sz w:val="24"/>
          <w:szCs w:val="24"/>
        </w:rPr>
        <w:t xml:space="preserve"> techniczna stanowi obowiązującą podstawę  jako dokument przetargowy i kontraktowy przy zlecaniu i realizacji zadania pod nazwą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Długości 0,2235km </w:t>
      </w:r>
    </w:p>
    <w:p w:rsidR="007B196F" w:rsidRDefault="007B196F">
      <w:pPr>
        <w:pStyle w:val="Nagwek2"/>
        <w:spacing w:line="360" w:lineRule="auto"/>
        <w:jc w:val="left"/>
        <w:rPr>
          <w:rFonts w:ascii="Trebuchet MS" w:hAnsi="Trebuchet MS" w:cs="Tahoma"/>
          <w:sz w:val="24"/>
        </w:rPr>
      </w:pPr>
    </w:p>
    <w:p w:rsidR="004C11CF" w:rsidRDefault="008C7453">
      <w:pPr>
        <w:pStyle w:val="Nagwek2"/>
        <w:spacing w:line="360" w:lineRule="auto"/>
        <w:jc w:val="left"/>
        <w:rPr>
          <w:rFonts w:ascii="Trebuchet MS" w:hAnsi="Trebuchet MS" w:cs="Tahoma"/>
          <w:sz w:val="24"/>
        </w:rPr>
      </w:pPr>
      <w:r>
        <w:rPr>
          <w:rFonts w:ascii="Trebuchet MS" w:hAnsi="Trebuchet MS" w:cs="Tahoma"/>
          <w:sz w:val="24"/>
        </w:rPr>
        <w:t>Zakres robót objętych SST</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Ustalenia zawarte w niniejszej specyfikacji dotyczą zasad prowadzenia robót związanych z wszystkimi czynnościami umożliwiającymi i mającymi na celu odtworzenie w terenie przebiegu trasy drogowej oraz położenia obiektów inżynierskich.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Odtworzenie trasy i punktów wysokościowych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 zakres robót pomiarowych, związanych z odtworzeniem trasy i punktów wysokościowych wchodzą:</w:t>
      </w:r>
    </w:p>
    <w:p w:rsidR="004C11CF"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sprawdzenie wyznaczenia sytuacyjnego i wysokościowego punktów głównych osi </w:t>
      </w:r>
      <w:proofErr w:type="gramStart"/>
      <w:r>
        <w:rPr>
          <w:rFonts w:ascii="Trebuchet MS" w:hAnsi="Trebuchet MS" w:cs="Tahoma"/>
          <w:sz w:val="24"/>
          <w:szCs w:val="24"/>
        </w:rPr>
        <w:t>trasy   i</w:t>
      </w:r>
      <w:proofErr w:type="gramEnd"/>
      <w:r>
        <w:rPr>
          <w:rFonts w:ascii="Trebuchet MS" w:hAnsi="Trebuchet MS" w:cs="Tahoma"/>
          <w:sz w:val="24"/>
          <w:szCs w:val="24"/>
        </w:rPr>
        <w:t xml:space="preserve"> punktów wysokościowych,</w:t>
      </w:r>
    </w:p>
    <w:p w:rsidR="004C11CF"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uzupełnienie</w:t>
      </w:r>
      <w:proofErr w:type="gramEnd"/>
      <w:r>
        <w:rPr>
          <w:rFonts w:ascii="Trebuchet MS" w:hAnsi="Trebuchet MS" w:cs="Tahoma"/>
          <w:sz w:val="24"/>
          <w:szCs w:val="24"/>
        </w:rPr>
        <w:t xml:space="preserve"> osi trasy dodatkowymi punktami (wyznaczenie osi),</w:t>
      </w:r>
    </w:p>
    <w:p w:rsidR="004C11CF"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wyznaczenie</w:t>
      </w:r>
      <w:proofErr w:type="gramEnd"/>
      <w:r>
        <w:rPr>
          <w:rFonts w:ascii="Trebuchet MS" w:hAnsi="Trebuchet MS" w:cs="Tahoma"/>
          <w:sz w:val="24"/>
          <w:szCs w:val="24"/>
        </w:rPr>
        <w:t xml:space="preserve"> dodatkowych punktów wysokościowych (reperów roboczych),</w:t>
      </w:r>
    </w:p>
    <w:p w:rsidR="004C11CF"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wyznaczenie</w:t>
      </w:r>
      <w:proofErr w:type="gramEnd"/>
      <w:r>
        <w:rPr>
          <w:rFonts w:ascii="Trebuchet MS" w:hAnsi="Trebuchet MS" w:cs="Tahoma"/>
          <w:sz w:val="24"/>
          <w:szCs w:val="24"/>
        </w:rPr>
        <w:t xml:space="preserve"> przekrojów poprzecznych,</w:t>
      </w:r>
    </w:p>
    <w:p w:rsidR="004C11CF" w:rsidRDefault="008C7453">
      <w:pPr>
        <w:numPr>
          <w:ilvl w:val="0"/>
          <w:numId w:val="22"/>
        </w:numPr>
        <w:tabs>
          <w:tab w:val="left" w:pos="0"/>
        </w:tabs>
        <w:suppressAutoHyphens w:val="0"/>
        <w:overflowPunct w:val="0"/>
        <w:autoSpaceDE w:val="0"/>
        <w:spacing w:line="360" w:lineRule="auto"/>
        <w:textAlignment w:val="baseline"/>
        <w:rPr>
          <w:rFonts w:ascii="Trebuchet MS" w:hAnsi="Trebuchet MS" w:cs="Tahoma"/>
          <w:sz w:val="24"/>
          <w:szCs w:val="24"/>
        </w:rPr>
      </w:pPr>
      <w:proofErr w:type="spellStart"/>
      <w:proofErr w:type="gramStart"/>
      <w:r>
        <w:rPr>
          <w:rFonts w:ascii="Trebuchet MS" w:hAnsi="Trebuchet MS" w:cs="Tahoma"/>
          <w:sz w:val="24"/>
          <w:szCs w:val="24"/>
        </w:rPr>
        <w:t>zastabilizowanie</w:t>
      </w:r>
      <w:proofErr w:type="spellEnd"/>
      <w:proofErr w:type="gramEnd"/>
      <w:r>
        <w:rPr>
          <w:rFonts w:ascii="Trebuchet MS" w:hAnsi="Trebuchet MS" w:cs="Tahoma"/>
          <w:sz w:val="24"/>
          <w:szCs w:val="24"/>
        </w:rPr>
        <w:t xml:space="preserve"> punktów w sposób trwały, ochrona ich przed zniszczeniem oraz oznakowanie w sposób ułatwiający odszukanie i ewentualne odtworzenie</w:t>
      </w:r>
    </w:p>
    <w:p w:rsidR="004C11CF" w:rsidRDefault="004C11CF">
      <w:pPr>
        <w:pStyle w:val="Nagwek2"/>
        <w:spacing w:line="360" w:lineRule="auto"/>
        <w:jc w:val="left"/>
        <w:rPr>
          <w:rFonts w:ascii="Trebuchet MS" w:hAnsi="Trebuchet MS" w:cs="Tahoma"/>
          <w:b/>
          <w:sz w:val="24"/>
        </w:rPr>
      </w:pPr>
    </w:p>
    <w:p w:rsidR="004C11CF" w:rsidRDefault="008C7453">
      <w:pPr>
        <w:pStyle w:val="Nagwek2"/>
        <w:spacing w:line="360" w:lineRule="auto"/>
        <w:jc w:val="left"/>
        <w:rPr>
          <w:rFonts w:ascii="Trebuchet MS" w:hAnsi="Trebuchet MS" w:cs="Tahoma"/>
          <w:b/>
          <w:sz w:val="24"/>
        </w:rPr>
      </w:pPr>
      <w:r>
        <w:rPr>
          <w:rFonts w:ascii="Trebuchet MS" w:hAnsi="Trebuchet MS" w:cs="Tahoma"/>
          <w:b/>
          <w:sz w:val="24"/>
        </w:rPr>
        <w:t>2. Określenia podstawowe</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1. </w:t>
      </w:r>
      <w:r>
        <w:rPr>
          <w:rFonts w:ascii="Trebuchet MS" w:hAnsi="Trebuchet MS" w:cs="Tahoma"/>
          <w:sz w:val="24"/>
          <w:szCs w:val="24"/>
        </w:rPr>
        <w:t>Punkty główne trasy - punkty załamania osi trasy, punkty kierunkowe oraz początkowy i końcowy punkt trasy.</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 xml:space="preserve">2. </w:t>
      </w:r>
      <w:r>
        <w:rPr>
          <w:rFonts w:ascii="Trebuchet MS" w:hAnsi="Trebuchet MS" w:cs="Tahoma"/>
          <w:sz w:val="24"/>
          <w:szCs w:val="24"/>
        </w:rPr>
        <w:t>Pozostałe określenia podstawowe są zgodne z obowiązującymi, odpowiednimi polskimi normami i z definicjami podanymi w SST D.00.00.00 „Wymagania ogólne” pkt 1.4.</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 xml:space="preserve"> Ogólne wymagania dotyczące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robót podano w SST D.00.00.00 „Wymagania ogólne” pkt 1.5.</w:t>
      </w: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lastRenderedPageBreak/>
        <w:t>3. MATERIAŁY</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 xml:space="preserve"> Ogólne wymagania dotyczące materiałów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materiałów, ich pozyskiwania i składowania podano w SST D.00.00.00 „Wymagania ogólne”.</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Rodzaje materiałów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Do utrwalenia punktów głównych trasy należy stosować pale drewniane z gwoździem lub prętem stalowym, słupki betonowe albo rury metalowe o długości około 0,50 metra.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Pale drewniane umieszczone poza granicą robót ziemnych, w sąsiedztwie punktów załamania trasy, powinny mieć średnicę </w:t>
      </w:r>
      <w:proofErr w:type="gramStart"/>
      <w:r>
        <w:rPr>
          <w:rFonts w:ascii="Trebuchet MS" w:hAnsi="Trebuchet MS" w:cs="Tahoma"/>
          <w:sz w:val="24"/>
          <w:szCs w:val="24"/>
        </w:rPr>
        <w:t>od  0,15 do</w:t>
      </w:r>
      <w:proofErr w:type="gramEnd"/>
      <w:r>
        <w:rPr>
          <w:rFonts w:ascii="Trebuchet MS" w:hAnsi="Trebuchet MS" w:cs="Tahoma"/>
          <w:sz w:val="24"/>
          <w:szCs w:val="24"/>
        </w:rPr>
        <w:t xml:space="preserve"> 0,20 m  i długość od 1,5 do 1,7 m.</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Do stabilizacji pozostałych punktów należy stosować paliki drewniane średnicy od 0,05 do 0,08 m i długości około 0,30 m, a dla punktów utrwalanych w istniejącej nawierzchni bolce stalowe średnicy 5 mm i długości </w:t>
      </w:r>
      <w:proofErr w:type="gramStart"/>
      <w:r>
        <w:rPr>
          <w:rFonts w:ascii="Trebuchet MS" w:hAnsi="Trebuchet MS" w:cs="Tahoma"/>
          <w:sz w:val="24"/>
          <w:szCs w:val="24"/>
        </w:rPr>
        <w:t>od  0,04 do</w:t>
      </w:r>
      <w:proofErr w:type="gramEnd"/>
      <w:r>
        <w:rPr>
          <w:rFonts w:ascii="Trebuchet MS" w:hAnsi="Trebuchet MS" w:cs="Tahoma"/>
          <w:sz w:val="24"/>
          <w:szCs w:val="24"/>
        </w:rPr>
        <w:t xml:space="preserve"> 0,05 m.</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„Świadki” powinny mieć długość około 0,50 m i przekrój prostokątny.</w:t>
      </w:r>
    </w:p>
    <w:p w:rsidR="004C11CF" w:rsidRDefault="004C11CF">
      <w:pPr>
        <w:pStyle w:val="Nagwek1"/>
        <w:spacing w:before="0" w:after="0" w:line="360" w:lineRule="auto"/>
        <w:rPr>
          <w:rFonts w:ascii="Trebuchet MS" w:hAnsi="Trebuchet MS" w:cs="Tahoma"/>
          <w:sz w:val="24"/>
          <w:szCs w:val="24"/>
        </w:rPr>
      </w:pP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4. SPRZĘT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 xml:space="preserve"> Ogólne wymagania dotyczące sprzętu</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Ogólne wymagania dotyczące sprzętu podano w SST D.00.00.00 „Wymagania </w:t>
      </w:r>
      <w:proofErr w:type="gramStart"/>
      <w:r>
        <w:rPr>
          <w:rFonts w:ascii="Trebuchet MS" w:hAnsi="Trebuchet MS" w:cs="Tahoma"/>
          <w:sz w:val="24"/>
          <w:szCs w:val="24"/>
        </w:rPr>
        <w:t>ogólne” .</w:t>
      </w:r>
      <w:proofErr w:type="gramEnd"/>
    </w:p>
    <w:p w:rsidR="004C11CF" w:rsidRDefault="008C7453">
      <w:pPr>
        <w:pStyle w:val="Nagwek2"/>
        <w:spacing w:line="360" w:lineRule="auto"/>
        <w:jc w:val="left"/>
        <w:rPr>
          <w:rFonts w:ascii="Trebuchet MS" w:hAnsi="Trebuchet MS" w:cs="Tahoma"/>
          <w:sz w:val="24"/>
        </w:rPr>
      </w:pPr>
      <w:r>
        <w:rPr>
          <w:rFonts w:ascii="Trebuchet MS" w:hAnsi="Trebuchet MS" w:cs="Tahoma"/>
          <w:sz w:val="24"/>
        </w:rPr>
        <w:t>Sprzęt pomiarowy</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Do odtworzenia sytuacyjnego trasy i punktów wysokościowych należy stosować następujący sprzęt:</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teodolity</w:t>
      </w:r>
      <w:proofErr w:type="gramEnd"/>
      <w:r>
        <w:rPr>
          <w:rFonts w:ascii="Trebuchet MS" w:hAnsi="Trebuchet MS" w:cs="Tahoma"/>
          <w:sz w:val="24"/>
          <w:szCs w:val="24"/>
        </w:rPr>
        <w:t xml:space="preserve"> lub tachimetry,</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niwelatory</w:t>
      </w:r>
      <w:proofErr w:type="gramEnd"/>
      <w:r>
        <w:rPr>
          <w:rFonts w:ascii="Trebuchet MS" w:hAnsi="Trebuchet MS" w:cs="Tahoma"/>
          <w:sz w:val="24"/>
          <w:szCs w:val="24"/>
        </w:rPr>
        <w:t>,</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dalmierze</w:t>
      </w:r>
      <w:proofErr w:type="gramEnd"/>
      <w:r>
        <w:rPr>
          <w:rFonts w:ascii="Trebuchet MS" w:hAnsi="Trebuchet MS" w:cs="Tahoma"/>
          <w:sz w:val="24"/>
          <w:szCs w:val="24"/>
        </w:rPr>
        <w:t>,</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tyczki</w:t>
      </w:r>
      <w:proofErr w:type="gramEnd"/>
      <w:r>
        <w:rPr>
          <w:rFonts w:ascii="Trebuchet MS" w:hAnsi="Trebuchet MS" w:cs="Tahoma"/>
          <w:sz w:val="24"/>
          <w:szCs w:val="24"/>
        </w:rPr>
        <w:t>,</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łaty</w:t>
      </w:r>
      <w:proofErr w:type="gramEnd"/>
      <w:r>
        <w:rPr>
          <w:rFonts w:ascii="Trebuchet MS" w:hAnsi="Trebuchet MS" w:cs="Tahoma"/>
          <w:sz w:val="24"/>
          <w:szCs w:val="24"/>
        </w:rPr>
        <w:t>,</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taśmy</w:t>
      </w:r>
      <w:proofErr w:type="gramEnd"/>
      <w:r>
        <w:rPr>
          <w:rFonts w:ascii="Trebuchet MS" w:hAnsi="Trebuchet MS" w:cs="Tahoma"/>
          <w:sz w:val="24"/>
          <w:szCs w:val="24"/>
        </w:rPr>
        <w:t xml:space="preserve"> stalowe, szpilki.</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Sprzęt stosowany do odtworzenia trasy drogowej i jej punktów wysokościowych powinien gwarantować uzyskanie wymaganej dokładności pomiaru.</w:t>
      </w: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5. TRANSPORT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Ogólne wymagania dotyczące transportu</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wymagania dotyczące transportu podano w SST D.00.00.00 „Wymagania ogólne” pkt 4.</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Transport sprzętu i materiałów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Sprzęt i materiały do odtworzenia trasy można przewozić dowolnymi środkami transportu.</w:t>
      </w:r>
    </w:p>
    <w:p w:rsidR="004C11CF" w:rsidRDefault="004C11CF">
      <w:pPr>
        <w:pStyle w:val="Nagwek1"/>
        <w:spacing w:before="0" w:after="0" w:line="360" w:lineRule="auto"/>
        <w:rPr>
          <w:rFonts w:ascii="Trebuchet MS" w:hAnsi="Trebuchet MS" w:cs="Tahoma"/>
          <w:sz w:val="24"/>
          <w:szCs w:val="24"/>
        </w:rPr>
      </w:pP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6. WYKONANIE ROBÓT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Ogólne zasady wykonania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wykonania robót podano w SST D.00.00.00 „Wymagania ogólne” pkt 5.</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Zasady wykonywania prac pomiarowych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Prace pomiarowe powinny być wykonane zgodnie z obowiązującymi Instrukcjami </w:t>
      </w:r>
      <w:proofErr w:type="spellStart"/>
      <w:r>
        <w:rPr>
          <w:rFonts w:ascii="Trebuchet MS" w:hAnsi="Trebuchet MS" w:cs="Tahoma"/>
          <w:sz w:val="24"/>
          <w:szCs w:val="24"/>
        </w:rPr>
        <w:t>GUGiK</w:t>
      </w:r>
      <w:proofErr w:type="spellEnd"/>
      <w:r>
        <w:rPr>
          <w:rFonts w:ascii="Trebuchet MS" w:hAnsi="Trebuchet MS" w:cs="Tahoma"/>
          <w:sz w:val="24"/>
          <w:szCs w:val="24"/>
        </w:rPr>
        <w:t xml:space="preserve"> (od 1 do 7).</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Przed przystąpieniem do robót Wykonawca powinien przejąć od Zamawiającego dane zawierające lokalizację i współrzędne punktów głównych trasy oraz reperów.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W oparciu o materiały dostarczone przez Zamawiającego, Wykonawca powinien przeprowadzić obliczenia i pomiary geodezyjne niezbędne do szczegółowego wytyczenia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Prace pomiarowe powinny być wykonane przez osoby posiadające odpowiednie kwalifikacje i uprawnienia.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Wykonawca powinien natychmiast poinformować Inżyniera o wszelkich błędach wykrytych w wytyczeniu punktów głównych trasy i (lub) reperów roboczych. Błędy te powinny być usunięte na koszt Zamawiającego.</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Wszystkie roboty, które bazują na pomiarach Wykonawcy, nie mogą być rozpoczęte przed zaakceptowaniem wyników pomiarów przez Inżyniera.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Wykonawca jest odpowiedzialny za ochronę wszystkich punktów pomiarowych i ich oznaczeń w czasie trwania robót. Jeżeli znaki pomiarowe przekazane przez Zamawiającego zostaną zniszczone przez Wykonawcę świadomie lub wskutek zaniedbania, </w:t>
      </w:r>
      <w:r>
        <w:rPr>
          <w:rFonts w:ascii="Trebuchet MS" w:hAnsi="Trebuchet MS" w:cs="Tahoma"/>
          <w:sz w:val="24"/>
          <w:szCs w:val="24"/>
        </w:rPr>
        <w:lastRenderedPageBreak/>
        <w:t>a ich odtworzenie jest konieczne do dalszego prowadzenia robót, to zostaną one odtworzone na koszt Wykonawcy.</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Wszystkie pozostałe prace pomiarowe konieczne dla prawidłowej realizacji robót należą do obowiązków Wykonawcy.</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Sprawdzenie wyznaczenia punktów głównych osi trasy i punktów wysokościowych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 xml:space="preserve">Punkty wierzchołkowe trasy i inne punkty główne powinny być </w:t>
      </w:r>
      <w:proofErr w:type="spellStart"/>
      <w:r>
        <w:rPr>
          <w:rFonts w:ascii="Trebuchet MS" w:hAnsi="Trebuchet MS" w:cs="Tahoma"/>
          <w:sz w:val="24"/>
          <w:szCs w:val="24"/>
        </w:rPr>
        <w:t>zastabilizowane</w:t>
      </w:r>
      <w:proofErr w:type="spellEnd"/>
      <w:r>
        <w:rPr>
          <w:rFonts w:ascii="Trebuchet MS" w:hAnsi="Trebuchet MS" w:cs="Tahoma"/>
          <w:sz w:val="24"/>
          <w:szCs w:val="24"/>
        </w:rPr>
        <w:t xml:space="preserve"> w sposób trwały, przy użyciu pali drewnianych lub słupków betonowych, a także dowiązane do punktów pomocniczych, położonych poza granicą robót ziemnych. Maksymalna odległość pomiędzy punktami głównymi na odcinkach prostych nie może </w:t>
      </w:r>
      <w:proofErr w:type="gramStart"/>
      <w:r>
        <w:rPr>
          <w:rFonts w:ascii="Trebuchet MS" w:hAnsi="Trebuchet MS" w:cs="Tahoma"/>
          <w:sz w:val="24"/>
          <w:szCs w:val="24"/>
        </w:rPr>
        <w:t>przekraczać          500 m</w:t>
      </w:r>
      <w:proofErr w:type="gramEnd"/>
      <w:r>
        <w:rPr>
          <w:rFonts w:ascii="Trebuchet MS" w:hAnsi="Trebuchet MS" w:cs="Tahoma"/>
          <w:sz w:val="24"/>
          <w:szCs w:val="24"/>
        </w:rPr>
        <w: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Zamawiający powinien założyć robocze punkty wysokościowe (repery robocze) wzdłuż osi trasy drogowej, a także przy każdym obiekcie inżynierskim.</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Maksymalna odległość między reperami roboczymi wzdłuż trasy drogowej w terenie płaskim powinna wynosić 500 metrów, natomiast w terenie falistym i górskim powinna być odpowiednio zmniejszona, zależnie od jego konfiguracji.</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Repery robocze należy założyć poza granicami robót związanych z wykonaniem trasy drogowej i obiektów towarzyszących. Jako repery robocze można wykorzystać punkty stałe na stabilnych, istniejących budowlach wzdłuż trasy </w:t>
      </w:r>
      <w:proofErr w:type="gramStart"/>
      <w:r>
        <w:rPr>
          <w:rFonts w:ascii="Trebuchet MS" w:hAnsi="Trebuchet MS" w:cs="Tahoma"/>
          <w:sz w:val="24"/>
          <w:szCs w:val="24"/>
        </w:rPr>
        <w:t xml:space="preserve">drogowej. </w:t>
      </w:r>
      <w:proofErr w:type="gramEnd"/>
      <w:r>
        <w:rPr>
          <w:rFonts w:ascii="Trebuchet MS" w:hAnsi="Trebuchet MS" w:cs="Tahoma"/>
          <w:sz w:val="24"/>
          <w:szCs w:val="24"/>
        </w:rPr>
        <w:t>O ile brak takich punktów, repery robocze należy założyć w postaci słupków betonowych lub grubych kształtowników stalowych, osadzonych w gruncie w sposób wykluczający osiadanie, zaakceptowany przez Inżyniera.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Rzędne reperów roboczych należy określać z taką dokładnością, aby średni błąd niwelacji po wyrównaniu był mniejszy od 4 mm/km, stosując niwelację podwójną w nawiązaniu do reperów państwowych.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Repery robocze powinny być wyposażone w dodatkowe oznaczenia, zawierające wyraźne i jednoznaczne określenie nazwy </w:t>
      </w:r>
      <w:proofErr w:type="spellStart"/>
      <w:r>
        <w:rPr>
          <w:rFonts w:ascii="Trebuchet MS" w:hAnsi="Trebuchet MS" w:cs="Tahoma"/>
          <w:sz w:val="24"/>
          <w:szCs w:val="24"/>
        </w:rPr>
        <w:t>reperu</w:t>
      </w:r>
      <w:proofErr w:type="spellEnd"/>
      <w:r>
        <w:rPr>
          <w:rFonts w:ascii="Trebuchet MS" w:hAnsi="Trebuchet MS" w:cs="Tahoma"/>
          <w:sz w:val="24"/>
          <w:szCs w:val="24"/>
        </w:rPr>
        <w:t xml:space="preserve"> i jego rzędnej.</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Odtworzenie osi trasy</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Oś trasy powinna być wyznaczona w punktach głównych i w punktach pośrednich w odległości zależnej od charakterystyki terenu i ukształtowania trasy, lecz nie </w:t>
      </w:r>
      <w:proofErr w:type="gramStart"/>
      <w:r>
        <w:rPr>
          <w:rFonts w:ascii="Trebuchet MS" w:hAnsi="Trebuchet MS" w:cs="Tahoma"/>
          <w:sz w:val="24"/>
          <w:szCs w:val="24"/>
        </w:rPr>
        <w:t>rzadziej niż co</w:t>
      </w:r>
      <w:proofErr w:type="gramEnd"/>
      <w:r>
        <w:rPr>
          <w:rFonts w:ascii="Trebuchet MS" w:hAnsi="Trebuchet MS" w:cs="Tahoma"/>
          <w:sz w:val="24"/>
          <w:szCs w:val="24"/>
        </w:rPr>
        <w:t xml:space="preserve"> 50 metrów.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Dopuszczalne odchylenie sytuacyjne wytyczonej osi trasy w stosunku do dokumentacji projektowej nie może być większe niż 3 cm dla autostrad i dróg </w:t>
      </w:r>
      <w:r>
        <w:rPr>
          <w:rFonts w:ascii="Trebuchet MS" w:hAnsi="Trebuchet MS" w:cs="Tahoma"/>
          <w:sz w:val="24"/>
          <w:szCs w:val="24"/>
        </w:rPr>
        <w:lastRenderedPageBreak/>
        <w:t>ekspresowych lub 5 cm dla pozostałych dróg. Rzędne niwelety punktów osi trasy należy wyznaczyć z dokładnością do 1 cm w stosunku do rzędnych niwelety określonych w dokumentacji projektowej.</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Do utrwalenia osi trasy w terenie należy użyć materiałów wymienionych w pkt 2.2.</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Usunięcie pali z osi trasy jest dopuszczalne tylko wówczas, gdy Wykonawca robót zastąpi je odpowiednimi palami po obu stronach osi, umieszczonych poza granicą robót.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Wyznaczenie przekrojów poprzecznych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b/>
          <w:sz w:val="24"/>
          <w:szCs w:val="24"/>
        </w:rPr>
        <w:tab/>
      </w:r>
      <w:r>
        <w:rPr>
          <w:rFonts w:ascii="Trebuchet MS" w:hAnsi="Trebuchet MS" w:cs="Tahoma"/>
          <w:sz w:val="24"/>
          <w:szCs w:val="24"/>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w:t>
      </w:r>
      <w:proofErr w:type="gramStart"/>
      <w:r>
        <w:rPr>
          <w:rFonts w:ascii="Trebuchet MS" w:hAnsi="Trebuchet MS" w:cs="Tahoma"/>
          <w:sz w:val="24"/>
          <w:szCs w:val="24"/>
        </w:rPr>
        <w:t>ta co</w:t>
      </w:r>
      <w:proofErr w:type="gramEnd"/>
      <w:r>
        <w:rPr>
          <w:rFonts w:ascii="Trebuchet MS" w:hAnsi="Trebuchet MS" w:cs="Tahoma"/>
          <w:sz w:val="24"/>
          <w:szCs w:val="24"/>
        </w:rPr>
        <w:t xml:space="preserve"> najmniej powinna odpowiadać odstępowi kolejnych przekrojów poprzecznych.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Profilowanie przekrojów poprzecznych musi umożliwiać wykonanie nasypów i wykopów o kształcie zgodnym z dokumentacją projektową.</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Wyznaczenie położenia przepustów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Dla każdego z przepustów należy wyznaczyć jego położenie w terenie poprzez:</w:t>
      </w:r>
    </w:p>
    <w:p w:rsidR="004C11CF" w:rsidRDefault="008C7453">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wytyczenie</w:t>
      </w:r>
      <w:proofErr w:type="gramEnd"/>
      <w:r>
        <w:rPr>
          <w:rFonts w:ascii="Trebuchet MS" w:hAnsi="Trebuchet MS" w:cs="Tahoma"/>
          <w:sz w:val="24"/>
          <w:szCs w:val="24"/>
        </w:rPr>
        <w:t xml:space="preserve"> osi obiektu,</w:t>
      </w:r>
    </w:p>
    <w:p w:rsidR="004C11CF" w:rsidRDefault="008C7453">
      <w:pPr>
        <w:numPr>
          <w:ilvl w:val="0"/>
          <w:numId w:val="4"/>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wytyczenie</w:t>
      </w:r>
      <w:proofErr w:type="gramEnd"/>
      <w:r>
        <w:rPr>
          <w:rFonts w:ascii="Trebuchet MS" w:hAnsi="Trebuchet MS" w:cs="Tahoma"/>
          <w:sz w:val="24"/>
          <w:szCs w:val="24"/>
        </w:rPr>
        <w:t xml:space="preserve"> punktów określających usytuowanie (kontur) obiektu, w szczególności osi przepustów.</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Położenie obiektu w planie należy określić z dokładnością określoną </w:t>
      </w:r>
      <w:proofErr w:type="gramStart"/>
      <w:r>
        <w:rPr>
          <w:rFonts w:ascii="Trebuchet MS" w:hAnsi="Trebuchet MS" w:cs="Tahoma"/>
          <w:sz w:val="24"/>
          <w:szCs w:val="24"/>
        </w:rPr>
        <w:t>w  punkcie</w:t>
      </w:r>
      <w:proofErr w:type="gramEnd"/>
      <w:r>
        <w:rPr>
          <w:rFonts w:ascii="Trebuchet MS" w:hAnsi="Trebuchet MS" w:cs="Tahoma"/>
          <w:sz w:val="24"/>
          <w:szCs w:val="24"/>
        </w:rPr>
        <w:t xml:space="preserve"> 5.4.</w:t>
      </w: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 xml:space="preserve">7. </w:t>
      </w:r>
      <w:proofErr w:type="gramStart"/>
      <w:r>
        <w:rPr>
          <w:rFonts w:ascii="Trebuchet MS" w:hAnsi="Trebuchet MS" w:cs="Tahoma"/>
          <w:sz w:val="24"/>
          <w:szCs w:val="24"/>
        </w:rPr>
        <w:t>KONTROLA JAKOŚCI</w:t>
      </w:r>
      <w:proofErr w:type="gramEnd"/>
      <w:r>
        <w:rPr>
          <w:rFonts w:ascii="Trebuchet MS" w:hAnsi="Trebuchet MS" w:cs="Tahoma"/>
          <w:sz w:val="24"/>
          <w:szCs w:val="24"/>
        </w:rPr>
        <w:t xml:space="preserve"> ROBÓT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 xml:space="preserve">Ogólne zasady </w:t>
      </w:r>
      <w:proofErr w:type="gramStart"/>
      <w:r>
        <w:rPr>
          <w:rFonts w:ascii="Trebuchet MS" w:hAnsi="Trebuchet MS" w:cs="Tahoma"/>
          <w:sz w:val="24"/>
        </w:rPr>
        <w:t>kontroli jakości</w:t>
      </w:r>
      <w:proofErr w:type="gramEnd"/>
      <w:r>
        <w:rPr>
          <w:rFonts w:ascii="Trebuchet MS" w:hAnsi="Trebuchet MS" w:cs="Tahoma"/>
          <w:sz w:val="24"/>
        </w:rPr>
        <w:t xml:space="preserve">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Ogólne zasady </w:t>
      </w:r>
      <w:proofErr w:type="gramStart"/>
      <w:r>
        <w:rPr>
          <w:rFonts w:ascii="Trebuchet MS" w:hAnsi="Trebuchet MS" w:cs="Tahoma"/>
          <w:sz w:val="24"/>
          <w:szCs w:val="24"/>
        </w:rPr>
        <w:t>kontroli jakości</w:t>
      </w:r>
      <w:proofErr w:type="gramEnd"/>
      <w:r>
        <w:rPr>
          <w:rFonts w:ascii="Trebuchet MS" w:hAnsi="Trebuchet MS" w:cs="Tahoma"/>
          <w:sz w:val="24"/>
          <w:szCs w:val="24"/>
        </w:rPr>
        <w:t xml:space="preserve"> robót podano w SST D00.00.00 „Wymagania ogólne” pkt 6.</w:t>
      </w:r>
    </w:p>
    <w:p w:rsidR="004C11CF" w:rsidRDefault="008C7453">
      <w:pPr>
        <w:pStyle w:val="Nagwek2"/>
        <w:spacing w:line="360" w:lineRule="auto"/>
        <w:jc w:val="left"/>
        <w:rPr>
          <w:rFonts w:ascii="Trebuchet MS" w:hAnsi="Trebuchet MS" w:cs="Tahoma"/>
          <w:sz w:val="24"/>
        </w:rPr>
      </w:pPr>
      <w:proofErr w:type="gramStart"/>
      <w:r>
        <w:rPr>
          <w:rFonts w:ascii="Trebuchet MS" w:hAnsi="Trebuchet MS" w:cs="Tahoma"/>
          <w:sz w:val="24"/>
        </w:rPr>
        <w:t>Kontrola jakości</w:t>
      </w:r>
      <w:proofErr w:type="gramEnd"/>
      <w:r>
        <w:rPr>
          <w:rFonts w:ascii="Trebuchet MS" w:hAnsi="Trebuchet MS" w:cs="Tahoma"/>
          <w:sz w:val="24"/>
        </w:rPr>
        <w:t xml:space="preserve"> prac pomiarowych</w:t>
      </w:r>
    </w:p>
    <w:p w:rsidR="004C11CF" w:rsidRDefault="008C7453">
      <w:pPr>
        <w:tabs>
          <w:tab w:val="left" w:pos="0"/>
        </w:tabs>
        <w:spacing w:line="360" w:lineRule="auto"/>
        <w:rPr>
          <w:rFonts w:ascii="Trebuchet MS" w:hAnsi="Trebuchet MS" w:cs="Tahoma"/>
          <w:sz w:val="24"/>
          <w:szCs w:val="24"/>
        </w:rPr>
      </w:pPr>
      <w:proofErr w:type="gramStart"/>
      <w:r>
        <w:rPr>
          <w:rFonts w:ascii="Trebuchet MS" w:hAnsi="Trebuchet MS" w:cs="Tahoma"/>
          <w:sz w:val="24"/>
          <w:szCs w:val="24"/>
        </w:rPr>
        <w:t>Kontrolę jakości</w:t>
      </w:r>
      <w:proofErr w:type="gramEnd"/>
      <w:r>
        <w:rPr>
          <w:rFonts w:ascii="Trebuchet MS" w:hAnsi="Trebuchet MS" w:cs="Tahoma"/>
          <w:sz w:val="24"/>
          <w:szCs w:val="24"/>
        </w:rPr>
        <w:t xml:space="preserve"> prac pomiarowych związanych z odtworzeniem trasy i punktów wysokościowych należy prowadzić według ogólnych zasad określonych w instrukcjach i wytycznych </w:t>
      </w:r>
      <w:proofErr w:type="spellStart"/>
      <w:r>
        <w:rPr>
          <w:rFonts w:ascii="Trebuchet MS" w:hAnsi="Trebuchet MS" w:cs="Tahoma"/>
          <w:sz w:val="24"/>
          <w:szCs w:val="24"/>
        </w:rPr>
        <w:t>GUGiK</w:t>
      </w:r>
      <w:proofErr w:type="spellEnd"/>
      <w:r>
        <w:rPr>
          <w:rFonts w:ascii="Trebuchet MS" w:hAnsi="Trebuchet MS" w:cs="Tahoma"/>
          <w:sz w:val="24"/>
          <w:szCs w:val="24"/>
        </w:rPr>
        <w:t xml:space="preserve"> (1,2,3,4,5,6,7) zgodnie z wymaganiami podanymi w pkt 5.4.</w:t>
      </w:r>
    </w:p>
    <w:p w:rsidR="004C11CF" w:rsidRDefault="004C11CF">
      <w:pPr>
        <w:pStyle w:val="Nagwek1"/>
        <w:spacing w:before="0" w:after="0" w:line="360" w:lineRule="auto"/>
        <w:rPr>
          <w:rFonts w:ascii="Trebuchet MS" w:hAnsi="Trebuchet MS" w:cs="Tahoma"/>
          <w:sz w:val="24"/>
          <w:szCs w:val="24"/>
        </w:rPr>
      </w:pP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8. OBMIAR ROBÓT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Ogólne zasady obmiaru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obmiaru robót podano w SST D.00.00.00 „Wymagania ogólne” pkt 7.</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Jednostka obmiarowa</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Jednostką obmiarową jest km (kilometr) odtworzonej trasy w terenie.</w:t>
      </w:r>
    </w:p>
    <w:p w:rsidR="004C11CF" w:rsidRDefault="008C7453">
      <w:pPr>
        <w:tabs>
          <w:tab w:val="left" w:pos="0"/>
        </w:tabs>
        <w:spacing w:line="360" w:lineRule="auto"/>
        <w:rPr>
          <w:rFonts w:ascii="Trebuchet MS" w:hAnsi="Trebuchet MS"/>
          <w:sz w:val="24"/>
          <w:szCs w:val="24"/>
        </w:rPr>
      </w:pPr>
      <w:r>
        <w:rPr>
          <w:rFonts w:ascii="Trebuchet MS" w:hAnsi="Trebuchet MS"/>
          <w:sz w:val="24"/>
          <w:szCs w:val="24"/>
        </w:rPr>
        <w:t>Obmiar robót związanych z wyznaczeniem obiektów jest częścią obmiaru robót mostowych</w:t>
      </w:r>
    </w:p>
    <w:p w:rsidR="004C11CF" w:rsidRDefault="004C11CF">
      <w:pPr>
        <w:pStyle w:val="Nagwek1"/>
        <w:spacing w:before="0" w:after="0" w:line="360" w:lineRule="auto"/>
        <w:rPr>
          <w:rFonts w:ascii="Trebuchet MS" w:hAnsi="Trebuchet MS" w:cs="Tahoma"/>
          <w:sz w:val="24"/>
          <w:szCs w:val="24"/>
        </w:rPr>
      </w:pP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9. ODBIÓR ROBÓT</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Ogólne zasady odbioru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zasady odbioru robót podano w SST D.00.00.00 „Wymagania ogólne” pkt 8.</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Sposób odbioru robót</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 xml:space="preserve">Odbiór robót związanych z odtworzeniem trasy w terenie następuje na podstawie szkiców i dzienników pomiarów geodezyjnych lub </w:t>
      </w:r>
      <w:proofErr w:type="spellStart"/>
      <w:r>
        <w:rPr>
          <w:rFonts w:ascii="Trebuchet MS" w:hAnsi="Trebuchet MS" w:cs="Tahoma"/>
          <w:sz w:val="24"/>
          <w:szCs w:val="24"/>
        </w:rPr>
        <w:t>protokółu</w:t>
      </w:r>
      <w:proofErr w:type="spellEnd"/>
      <w:r>
        <w:rPr>
          <w:rFonts w:ascii="Trebuchet MS" w:hAnsi="Trebuchet MS" w:cs="Tahoma"/>
          <w:sz w:val="24"/>
          <w:szCs w:val="24"/>
        </w:rPr>
        <w:t xml:space="preserve"> z kontroli geodezyjnej, które Wykonawca przedkłada Inżynierowi.</w:t>
      </w:r>
    </w:p>
    <w:p w:rsidR="004C11CF" w:rsidRDefault="004C11CF">
      <w:pPr>
        <w:pStyle w:val="Nagwek1"/>
        <w:spacing w:before="0" w:after="0" w:line="360" w:lineRule="auto"/>
        <w:rPr>
          <w:rFonts w:ascii="Trebuchet MS" w:hAnsi="Trebuchet MS" w:cs="Tahoma"/>
          <w:sz w:val="24"/>
          <w:szCs w:val="24"/>
        </w:rPr>
      </w:pP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10. PODSTAWA PŁATNOŚCI</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Ogólne ustalenia dotyczące podstawy płatności</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Ogólne ustalenia dotyczące podstawy płatności podano w SST D.00.00.00 „Wymagania ogólne” pkt 9.</w:t>
      </w:r>
    </w:p>
    <w:p w:rsidR="004C11CF" w:rsidRDefault="008C7453">
      <w:pPr>
        <w:pStyle w:val="Nagwek2"/>
        <w:spacing w:line="360" w:lineRule="auto"/>
        <w:jc w:val="left"/>
        <w:rPr>
          <w:rFonts w:ascii="Trebuchet MS" w:hAnsi="Trebuchet MS" w:cs="Tahoma"/>
          <w:sz w:val="24"/>
        </w:rPr>
      </w:pPr>
      <w:r>
        <w:rPr>
          <w:rFonts w:ascii="Trebuchet MS" w:hAnsi="Trebuchet MS" w:cs="Tahoma"/>
          <w:sz w:val="24"/>
        </w:rPr>
        <w:t>Cena jednostki obmiarowej</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t>Cena 1 km wykonania robót obejmuje:</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sprawdzenie</w:t>
      </w:r>
      <w:proofErr w:type="gramEnd"/>
      <w:r>
        <w:rPr>
          <w:rFonts w:ascii="Trebuchet MS" w:hAnsi="Trebuchet MS" w:cs="Tahoma"/>
          <w:sz w:val="24"/>
          <w:szCs w:val="24"/>
        </w:rPr>
        <w:t xml:space="preserve"> wyznaczenia punktów głównych osi trasy i punktów wysokościowych,</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uzupełnienie</w:t>
      </w:r>
      <w:proofErr w:type="gramEnd"/>
      <w:r>
        <w:rPr>
          <w:rFonts w:ascii="Trebuchet MS" w:hAnsi="Trebuchet MS" w:cs="Tahoma"/>
          <w:sz w:val="24"/>
          <w:szCs w:val="24"/>
        </w:rPr>
        <w:t xml:space="preserve"> osi trasy dodatkowymi punktami,</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wyznaczenie</w:t>
      </w:r>
      <w:proofErr w:type="gramEnd"/>
      <w:r>
        <w:rPr>
          <w:rFonts w:ascii="Trebuchet MS" w:hAnsi="Trebuchet MS" w:cs="Tahoma"/>
          <w:sz w:val="24"/>
          <w:szCs w:val="24"/>
        </w:rPr>
        <w:t xml:space="preserve"> dodatkowych punktów wysokościowych,</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gramStart"/>
      <w:r>
        <w:rPr>
          <w:rFonts w:ascii="Trebuchet MS" w:hAnsi="Trebuchet MS" w:cs="Tahoma"/>
          <w:sz w:val="24"/>
          <w:szCs w:val="24"/>
        </w:rPr>
        <w:t>wyznaczenie</w:t>
      </w:r>
      <w:proofErr w:type="gramEnd"/>
      <w:r>
        <w:rPr>
          <w:rFonts w:ascii="Trebuchet MS" w:hAnsi="Trebuchet MS" w:cs="Tahoma"/>
          <w:sz w:val="24"/>
          <w:szCs w:val="24"/>
        </w:rPr>
        <w:t xml:space="preserve"> przekrojów poprzecznych z ewentualnym wytyczeniem dodatkowych przekrojów,</w:t>
      </w:r>
    </w:p>
    <w:p w:rsidR="004C11CF" w:rsidRDefault="008C7453">
      <w:pPr>
        <w:numPr>
          <w:ilvl w:val="0"/>
          <w:numId w:val="31"/>
        </w:numPr>
        <w:tabs>
          <w:tab w:val="left" w:pos="0"/>
        </w:tabs>
        <w:suppressAutoHyphens w:val="0"/>
        <w:overflowPunct w:val="0"/>
        <w:autoSpaceDE w:val="0"/>
        <w:spacing w:line="360" w:lineRule="auto"/>
        <w:textAlignment w:val="baseline"/>
        <w:rPr>
          <w:rFonts w:ascii="Trebuchet MS" w:hAnsi="Trebuchet MS" w:cs="Tahoma"/>
          <w:sz w:val="24"/>
          <w:szCs w:val="24"/>
        </w:rPr>
      </w:pPr>
      <w:proofErr w:type="spellStart"/>
      <w:proofErr w:type="gramStart"/>
      <w:r>
        <w:rPr>
          <w:rFonts w:ascii="Trebuchet MS" w:hAnsi="Trebuchet MS" w:cs="Tahoma"/>
          <w:sz w:val="24"/>
          <w:szCs w:val="24"/>
        </w:rPr>
        <w:t>zastabilizowanie</w:t>
      </w:r>
      <w:proofErr w:type="spellEnd"/>
      <w:proofErr w:type="gramEnd"/>
      <w:r>
        <w:rPr>
          <w:rFonts w:ascii="Trebuchet MS" w:hAnsi="Trebuchet MS" w:cs="Tahoma"/>
          <w:sz w:val="24"/>
          <w:szCs w:val="24"/>
        </w:rPr>
        <w:t xml:space="preserve"> punktów w sposób trwały, ochrona ich przed zniszczeniem i oznakowanie ułatwiające odszukanie i ewentualne odtworzenie.</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Płatność robót związanych z wyznaczeniem obiektów mostowych jest ujęta w koszcie robót mostowych.</w:t>
      </w:r>
    </w:p>
    <w:p w:rsidR="004C11CF" w:rsidRDefault="008C7453">
      <w:pPr>
        <w:tabs>
          <w:tab w:val="left" w:pos="0"/>
        </w:tabs>
        <w:spacing w:line="360" w:lineRule="auto"/>
        <w:rPr>
          <w:rFonts w:ascii="Trebuchet MS" w:hAnsi="Trebuchet MS" w:cs="Tahoma"/>
          <w:sz w:val="24"/>
          <w:szCs w:val="24"/>
        </w:rPr>
      </w:pPr>
      <w:r>
        <w:rPr>
          <w:rFonts w:ascii="Trebuchet MS" w:hAnsi="Trebuchet MS" w:cs="Tahoma"/>
          <w:sz w:val="24"/>
          <w:szCs w:val="24"/>
        </w:rPr>
        <w:tab/>
      </w:r>
    </w:p>
    <w:p w:rsidR="004C11CF" w:rsidRDefault="008C7453">
      <w:pPr>
        <w:pStyle w:val="Nagwek1"/>
        <w:spacing w:before="0" w:after="0" w:line="360" w:lineRule="auto"/>
        <w:rPr>
          <w:rFonts w:ascii="Trebuchet MS" w:hAnsi="Trebuchet MS" w:cs="Tahoma"/>
          <w:sz w:val="24"/>
          <w:szCs w:val="24"/>
        </w:rPr>
      </w:pPr>
      <w:r>
        <w:rPr>
          <w:rFonts w:ascii="Trebuchet MS" w:hAnsi="Trebuchet MS" w:cs="Tahoma"/>
          <w:sz w:val="24"/>
          <w:szCs w:val="24"/>
        </w:rPr>
        <w:t>11. PRZEPISY ZWIĄZANE</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Instrukcja techniczna 0-1. Ogólne zasady wykonywania prac geodezyjnych.</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lastRenderedPageBreak/>
        <w:t>Instrukcja techniczna G-3. Geodezyjna obsługa inwestycji, Główny Urząd Geodezji i Kartografii, Warszawa 1979.</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Instrukcja techniczna G-1. Geodezyjna osnowa pozioma, </w:t>
      </w:r>
      <w:proofErr w:type="spellStart"/>
      <w:r>
        <w:rPr>
          <w:rFonts w:ascii="Trebuchet MS" w:hAnsi="Trebuchet MS" w:cs="Tahoma"/>
          <w:sz w:val="24"/>
          <w:szCs w:val="24"/>
        </w:rPr>
        <w:t>GUGiK</w:t>
      </w:r>
      <w:proofErr w:type="spellEnd"/>
      <w:r>
        <w:rPr>
          <w:rFonts w:ascii="Trebuchet MS" w:hAnsi="Trebuchet MS" w:cs="Tahoma"/>
          <w:sz w:val="24"/>
          <w:szCs w:val="24"/>
        </w:rPr>
        <w:t xml:space="preserve"> 1978.</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Instrukcja techniczna G-2. Wysokościowa osnowa geodezyjna, </w:t>
      </w:r>
      <w:proofErr w:type="spellStart"/>
      <w:r>
        <w:rPr>
          <w:rFonts w:ascii="Trebuchet MS" w:hAnsi="Trebuchet MS" w:cs="Tahoma"/>
          <w:sz w:val="24"/>
          <w:szCs w:val="24"/>
        </w:rPr>
        <w:t>GUGiK</w:t>
      </w:r>
      <w:proofErr w:type="spellEnd"/>
      <w:r>
        <w:rPr>
          <w:rFonts w:ascii="Trebuchet MS" w:hAnsi="Trebuchet MS" w:cs="Tahoma"/>
          <w:sz w:val="24"/>
          <w:szCs w:val="24"/>
        </w:rPr>
        <w:t xml:space="preserve"> 1983.</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Instrukcja techniczna G-4. Pomiary sytuacyjne i wysokościowe, </w:t>
      </w:r>
      <w:proofErr w:type="spellStart"/>
      <w:r>
        <w:rPr>
          <w:rFonts w:ascii="Trebuchet MS" w:hAnsi="Trebuchet MS" w:cs="Tahoma"/>
          <w:sz w:val="24"/>
          <w:szCs w:val="24"/>
        </w:rPr>
        <w:t>GUGiK</w:t>
      </w:r>
      <w:proofErr w:type="spellEnd"/>
      <w:r>
        <w:rPr>
          <w:rFonts w:ascii="Trebuchet MS" w:hAnsi="Trebuchet MS" w:cs="Tahoma"/>
          <w:sz w:val="24"/>
          <w:szCs w:val="24"/>
        </w:rPr>
        <w:t xml:space="preserve"> 1979.</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Wytyczne techniczne G-3.2. Pomiary realizacyjne, </w:t>
      </w:r>
      <w:proofErr w:type="spellStart"/>
      <w:r>
        <w:rPr>
          <w:rFonts w:ascii="Trebuchet MS" w:hAnsi="Trebuchet MS" w:cs="Tahoma"/>
          <w:sz w:val="24"/>
          <w:szCs w:val="24"/>
        </w:rPr>
        <w:t>GUGiK</w:t>
      </w:r>
      <w:proofErr w:type="spellEnd"/>
      <w:r>
        <w:rPr>
          <w:rFonts w:ascii="Trebuchet MS" w:hAnsi="Trebuchet MS" w:cs="Tahoma"/>
          <w:sz w:val="24"/>
          <w:szCs w:val="24"/>
        </w:rPr>
        <w:t xml:space="preserve"> 1983.</w:t>
      </w:r>
    </w:p>
    <w:p w:rsidR="004C11CF" w:rsidRDefault="008C7453">
      <w:pPr>
        <w:numPr>
          <w:ilvl w:val="0"/>
          <w:numId w:val="28"/>
        </w:numPr>
        <w:tabs>
          <w:tab w:val="left" w:pos="0"/>
        </w:tabs>
        <w:suppressAutoHyphens w:val="0"/>
        <w:overflowPunct w:val="0"/>
        <w:autoSpaceDE w:val="0"/>
        <w:spacing w:line="360" w:lineRule="auto"/>
        <w:textAlignment w:val="baseline"/>
        <w:rPr>
          <w:rFonts w:ascii="Trebuchet MS" w:hAnsi="Trebuchet MS" w:cs="Tahoma"/>
          <w:sz w:val="24"/>
          <w:szCs w:val="24"/>
        </w:rPr>
      </w:pPr>
      <w:r>
        <w:rPr>
          <w:rFonts w:ascii="Trebuchet MS" w:hAnsi="Trebuchet MS" w:cs="Tahoma"/>
          <w:sz w:val="24"/>
          <w:szCs w:val="24"/>
        </w:rPr>
        <w:t xml:space="preserve">Wytyczne techniczne G-3.1. Osnowy realizacyjne, </w:t>
      </w:r>
      <w:proofErr w:type="spellStart"/>
      <w:r>
        <w:rPr>
          <w:rFonts w:ascii="Trebuchet MS" w:hAnsi="Trebuchet MS" w:cs="Tahoma"/>
          <w:sz w:val="24"/>
          <w:szCs w:val="24"/>
        </w:rPr>
        <w:t>GUGiK</w:t>
      </w:r>
      <w:proofErr w:type="spellEnd"/>
      <w:r>
        <w:rPr>
          <w:rFonts w:ascii="Trebuchet MS" w:hAnsi="Trebuchet MS" w:cs="Tahoma"/>
          <w:sz w:val="24"/>
          <w:szCs w:val="24"/>
        </w:rPr>
        <w:t xml:space="preserve"> 1983.</w:t>
      </w:r>
    </w:p>
    <w:p w:rsidR="004C11CF" w:rsidRDefault="004C11CF">
      <w:pPr>
        <w:pStyle w:val="Standardowytekst"/>
        <w:spacing w:line="360" w:lineRule="auto"/>
        <w:jc w:val="left"/>
        <w:rPr>
          <w:rFonts w:ascii="Trebuchet MS" w:hAnsi="Trebuchet MS" w:cs="Tahoma"/>
          <w:sz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7B196F" w:rsidRDefault="007B196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8C7453">
      <w:pPr>
        <w:spacing w:line="360" w:lineRule="auto"/>
        <w:jc w:val="center"/>
        <w:rPr>
          <w:rFonts w:ascii="Trebuchet MS" w:hAnsi="Trebuchet MS" w:cs="Arial"/>
          <w:b/>
          <w:sz w:val="24"/>
          <w:szCs w:val="24"/>
        </w:rPr>
      </w:pPr>
      <w:r>
        <w:rPr>
          <w:rFonts w:ascii="Trebuchet MS" w:hAnsi="Trebuchet MS" w:cs="Arial"/>
          <w:b/>
          <w:sz w:val="24"/>
          <w:szCs w:val="24"/>
        </w:rPr>
        <w:lastRenderedPageBreak/>
        <w:t xml:space="preserve">SZCZEGÓLOWA SPECYFIKACJA TECHNICZNA </w:t>
      </w:r>
    </w:p>
    <w:p w:rsidR="004C11CF" w:rsidRDefault="008C7453">
      <w:pPr>
        <w:pStyle w:val="Standardowytekst"/>
        <w:spacing w:line="360" w:lineRule="auto"/>
        <w:ind w:left="360"/>
        <w:jc w:val="center"/>
        <w:rPr>
          <w:rFonts w:ascii="Trebuchet MS" w:hAnsi="Trebuchet MS" w:cs="Arial"/>
          <w:b/>
          <w:sz w:val="24"/>
          <w:szCs w:val="24"/>
        </w:rPr>
      </w:pPr>
      <w:r>
        <w:rPr>
          <w:rFonts w:ascii="Trebuchet MS" w:hAnsi="Trebuchet MS" w:cs="Arial"/>
          <w:b/>
          <w:sz w:val="24"/>
          <w:szCs w:val="24"/>
        </w:rPr>
        <w:t xml:space="preserve">D-02.00.01. </w:t>
      </w:r>
      <w:proofErr w:type="gramStart"/>
      <w:r>
        <w:rPr>
          <w:rFonts w:ascii="Trebuchet MS" w:hAnsi="Trebuchet MS" w:cs="Arial"/>
          <w:b/>
          <w:sz w:val="24"/>
          <w:szCs w:val="24"/>
        </w:rPr>
        <w:t>ROBOTY  ZIEMNE</w:t>
      </w:r>
      <w:proofErr w:type="gramEnd"/>
      <w:r>
        <w:rPr>
          <w:rFonts w:ascii="Trebuchet MS" w:hAnsi="Trebuchet MS" w:cs="Arial"/>
          <w:b/>
          <w:sz w:val="24"/>
          <w:szCs w:val="24"/>
        </w:rPr>
        <w:t xml:space="preserve"> - przy wykonaniu poboczy.</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1. Wstęp</w:t>
      </w:r>
    </w:p>
    <w:p w:rsidR="004C11CF"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1.1. Przedmiot SST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Przedmiotem niniejszej Szczegółowej Specyfikacji Technicznej (SST) są wymagania dotyczące wykonania i odbioru liniowych robót ziemnych w związku z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Długości 0,2235km </w:t>
      </w:r>
    </w:p>
    <w:p w:rsidR="004C11CF" w:rsidRDefault="004C11CF">
      <w:pPr>
        <w:jc w:val="center"/>
        <w:rPr>
          <w:rFonts w:ascii="Tahoma" w:hAnsi="Tahoma" w:cs="Tahoma"/>
          <w:b/>
          <w:sz w:val="22"/>
          <w:szCs w:val="22"/>
        </w:rPr>
      </w:pPr>
    </w:p>
    <w:p w:rsidR="004C11CF" w:rsidRDefault="004C11CF">
      <w:pPr>
        <w:spacing w:line="360" w:lineRule="auto"/>
        <w:rPr>
          <w:rFonts w:ascii="Trebuchet MS" w:hAnsi="Trebuchet MS" w:cs="Arial"/>
          <w:sz w:val="24"/>
          <w:szCs w:val="24"/>
        </w:rPr>
      </w:pPr>
    </w:p>
    <w:p w:rsidR="004C11CF"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1.2. Zakres stosowania SST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Szczegółowa Specyfikacja Techniczna jest stosowana jako dokument przetargowy i kontraktowy przy </w:t>
      </w:r>
      <w:proofErr w:type="gramStart"/>
      <w:r>
        <w:rPr>
          <w:rFonts w:ascii="Trebuchet MS" w:hAnsi="Trebuchet MS" w:cs="Arial"/>
          <w:sz w:val="24"/>
          <w:szCs w:val="24"/>
        </w:rPr>
        <w:t>zlecaniu       i</w:t>
      </w:r>
      <w:proofErr w:type="gramEnd"/>
      <w:r>
        <w:rPr>
          <w:rFonts w:ascii="Trebuchet MS" w:hAnsi="Trebuchet MS" w:cs="Arial"/>
          <w:sz w:val="24"/>
          <w:szCs w:val="24"/>
        </w:rPr>
        <w:t xml:space="preserve"> realizacji robót wymienionych w punkcie 1.1.</w:t>
      </w:r>
    </w:p>
    <w:p w:rsidR="004C11CF"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1.3. Zakres robót objętych SST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Ustalenia zawarte w niniejszej specyfikacji dotyczą zasad prowadzenia robót ziemnych w czasie budowy lub modernizacji dróg i obejmują:</w:t>
      </w:r>
    </w:p>
    <w:p w:rsidR="004C11CF" w:rsidRDefault="008C7453">
      <w:pPr>
        <w:pStyle w:val="Standardowytekst"/>
        <w:numPr>
          <w:ilvl w:val="0"/>
          <w:numId w:val="9"/>
        </w:numPr>
        <w:spacing w:line="360" w:lineRule="auto"/>
        <w:ind w:left="360" w:firstLine="0"/>
        <w:rPr>
          <w:rFonts w:ascii="Trebuchet MS" w:hAnsi="Trebuchet MS" w:cs="Arial"/>
          <w:sz w:val="24"/>
          <w:szCs w:val="24"/>
        </w:rPr>
      </w:pPr>
      <w:proofErr w:type="gramStart"/>
      <w:r>
        <w:rPr>
          <w:rFonts w:ascii="Trebuchet MS" w:hAnsi="Trebuchet MS" w:cs="Arial"/>
          <w:sz w:val="24"/>
          <w:szCs w:val="24"/>
        </w:rPr>
        <w:t>wykonanie</w:t>
      </w:r>
      <w:proofErr w:type="gramEnd"/>
      <w:r>
        <w:rPr>
          <w:rFonts w:ascii="Trebuchet MS" w:hAnsi="Trebuchet MS" w:cs="Arial"/>
          <w:sz w:val="24"/>
          <w:szCs w:val="24"/>
        </w:rPr>
        <w:t xml:space="preserve"> wykopów w gruntach nieskalistych (kat. I-V),</w:t>
      </w:r>
    </w:p>
    <w:p w:rsidR="004C11CF" w:rsidRDefault="008C7453">
      <w:pPr>
        <w:pStyle w:val="Standardowytekst"/>
        <w:numPr>
          <w:ilvl w:val="0"/>
          <w:numId w:val="9"/>
        </w:numPr>
        <w:spacing w:line="360" w:lineRule="auto"/>
        <w:ind w:left="360" w:firstLine="0"/>
        <w:rPr>
          <w:rFonts w:ascii="Trebuchet MS" w:hAnsi="Trebuchet MS" w:cs="Arial"/>
          <w:sz w:val="24"/>
          <w:szCs w:val="24"/>
        </w:rPr>
      </w:pPr>
      <w:proofErr w:type="gramStart"/>
      <w:r>
        <w:rPr>
          <w:rFonts w:ascii="Trebuchet MS" w:hAnsi="Trebuchet MS" w:cs="Arial"/>
          <w:sz w:val="24"/>
          <w:szCs w:val="24"/>
        </w:rPr>
        <w:t>pozyskiwanie</w:t>
      </w:r>
      <w:proofErr w:type="gramEnd"/>
      <w:r>
        <w:rPr>
          <w:rFonts w:ascii="Trebuchet MS" w:hAnsi="Trebuchet MS" w:cs="Arial"/>
          <w:sz w:val="24"/>
          <w:szCs w:val="24"/>
        </w:rPr>
        <w:t xml:space="preserve"> gruntu z ukopu lub </w:t>
      </w:r>
      <w:proofErr w:type="spellStart"/>
      <w:r>
        <w:rPr>
          <w:rFonts w:ascii="Trebuchet MS" w:hAnsi="Trebuchet MS" w:cs="Arial"/>
          <w:sz w:val="24"/>
          <w:szCs w:val="24"/>
        </w:rPr>
        <w:t>dokopu</w:t>
      </w:r>
      <w:proofErr w:type="spellEnd"/>
      <w:r>
        <w:rPr>
          <w:rFonts w:ascii="Trebuchet MS" w:hAnsi="Trebuchet MS" w:cs="Arial"/>
          <w:sz w:val="24"/>
          <w:szCs w:val="24"/>
        </w:rPr>
        <w:t>,</w:t>
      </w:r>
    </w:p>
    <w:p w:rsidR="004C11CF" w:rsidRDefault="008C7453">
      <w:pPr>
        <w:pStyle w:val="Standardowytekst"/>
        <w:numPr>
          <w:ilvl w:val="0"/>
          <w:numId w:val="9"/>
        </w:numPr>
        <w:spacing w:line="360" w:lineRule="auto"/>
        <w:ind w:left="360" w:firstLine="0"/>
        <w:rPr>
          <w:rFonts w:ascii="Trebuchet MS" w:hAnsi="Trebuchet MS" w:cs="Arial"/>
          <w:sz w:val="24"/>
          <w:szCs w:val="24"/>
        </w:rPr>
      </w:pPr>
      <w:proofErr w:type="gramStart"/>
      <w:r>
        <w:rPr>
          <w:rFonts w:ascii="Trebuchet MS" w:hAnsi="Trebuchet MS" w:cs="Arial"/>
          <w:sz w:val="24"/>
          <w:szCs w:val="24"/>
        </w:rPr>
        <w:t>budowę</w:t>
      </w:r>
      <w:proofErr w:type="gramEnd"/>
      <w:r>
        <w:rPr>
          <w:rFonts w:ascii="Trebuchet MS" w:hAnsi="Trebuchet MS" w:cs="Arial"/>
          <w:sz w:val="24"/>
          <w:szCs w:val="24"/>
        </w:rPr>
        <w:t xml:space="preserve"> nasypów drogowych.</w:t>
      </w:r>
    </w:p>
    <w:p w:rsidR="004C11CF"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1.4. Określenia podstawowe</w:t>
      </w:r>
    </w:p>
    <w:p w:rsidR="004C11CF" w:rsidRDefault="008C7453">
      <w:pPr>
        <w:pStyle w:val="Standardowytekst"/>
        <w:tabs>
          <w:tab w:val="right" w:pos="-1985"/>
          <w:tab w:val="left" w:pos="567"/>
        </w:tabs>
        <w:spacing w:line="360" w:lineRule="auto"/>
        <w:ind w:left="360"/>
        <w:rPr>
          <w:rFonts w:ascii="Trebuchet MS" w:hAnsi="Trebuchet MS" w:cs="Arial"/>
          <w:sz w:val="24"/>
          <w:szCs w:val="24"/>
        </w:rPr>
      </w:pPr>
      <w:r>
        <w:rPr>
          <w:rFonts w:ascii="Trebuchet MS" w:hAnsi="Trebuchet MS" w:cs="Arial"/>
          <w:b/>
          <w:sz w:val="24"/>
          <w:szCs w:val="24"/>
        </w:rPr>
        <w:t>1.4.1.</w:t>
      </w:r>
      <w:r>
        <w:rPr>
          <w:rFonts w:ascii="Trebuchet MS" w:hAnsi="Trebuchet MS" w:cs="Arial"/>
          <w:b/>
          <w:sz w:val="24"/>
          <w:szCs w:val="24"/>
        </w:rPr>
        <w:tab/>
      </w:r>
      <w:r>
        <w:rPr>
          <w:rFonts w:ascii="Trebuchet MS" w:hAnsi="Trebuchet MS" w:cs="Arial"/>
          <w:sz w:val="24"/>
          <w:szCs w:val="24"/>
        </w:rPr>
        <w:t>Budowla ziemna - budowla wykonana w gruncie lub z gruntu albo rozdrobnionych odpadów przemysłowych, spełniająca warunki stateczności i odwodnienia.</w:t>
      </w:r>
    </w:p>
    <w:p w:rsidR="004C11CF" w:rsidRDefault="008C7453">
      <w:pPr>
        <w:pStyle w:val="Standardowytekst"/>
        <w:tabs>
          <w:tab w:val="right" w:pos="-1985"/>
          <w:tab w:val="left" w:pos="567"/>
        </w:tabs>
        <w:spacing w:before="120" w:line="360" w:lineRule="auto"/>
        <w:ind w:left="360"/>
        <w:rPr>
          <w:rFonts w:ascii="Trebuchet MS" w:hAnsi="Trebuchet MS" w:cs="Arial"/>
          <w:b/>
          <w:sz w:val="24"/>
          <w:szCs w:val="24"/>
        </w:rPr>
      </w:pPr>
      <w:r>
        <w:rPr>
          <w:rFonts w:ascii="Trebuchet MS" w:hAnsi="Trebuchet MS" w:cs="Arial"/>
          <w:b/>
          <w:sz w:val="24"/>
          <w:szCs w:val="24"/>
        </w:rPr>
        <w:t>1.4.2.</w:t>
      </w:r>
      <w:r>
        <w:rPr>
          <w:rFonts w:ascii="Trebuchet MS" w:hAnsi="Trebuchet MS" w:cs="Arial"/>
          <w:b/>
          <w:sz w:val="24"/>
          <w:szCs w:val="24"/>
        </w:rPr>
        <w:tab/>
      </w:r>
      <w:r>
        <w:rPr>
          <w:rFonts w:ascii="Trebuchet MS" w:hAnsi="Trebuchet MS" w:cs="Arial"/>
          <w:sz w:val="24"/>
          <w:szCs w:val="24"/>
        </w:rPr>
        <w:t>Korpus drogowy - nasyp lub ta część wykopu, która jest ograniczona koroną drogi i skarpami rowów.</w:t>
      </w:r>
      <w:r>
        <w:rPr>
          <w:rFonts w:ascii="Trebuchet MS" w:hAnsi="Trebuchet MS" w:cs="Arial"/>
          <w:b/>
          <w:sz w:val="24"/>
          <w:szCs w:val="24"/>
        </w:rPr>
        <w:t xml:space="preserve"> </w:t>
      </w:r>
    </w:p>
    <w:p w:rsidR="004C11CF" w:rsidRDefault="008C7453">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1.4.3.</w:t>
      </w:r>
      <w:r>
        <w:rPr>
          <w:rFonts w:ascii="Trebuchet MS" w:hAnsi="Trebuchet MS" w:cs="Arial"/>
          <w:b/>
          <w:sz w:val="24"/>
          <w:szCs w:val="24"/>
        </w:rPr>
        <w:tab/>
      </w:r>
      <w:r>
        <w:rPr>
          <w:rFonts w:ascii="Trebuchet MS" w:hAnsi="Trebuchet MS" w:cs="Arial"/>
          <w:sz w:val="24"/>
          <w:szCs w:val="24"/>
        </w:rPr>
        <w:t>Wysokość nasypu lub głębokość wykopu - różnica rzędnej terenu i rzędnej robót ziemnych, wyznaczonych w osi nasypu lub wykopu.</w:t>
      </w:r>
    </w:p>
    <w:p w:rsidR="004C11CF" w:rsidRDefault="008C7453">
      <w:pPr>
        <w:pStyle w:val="Standardowytekst"/>
        <w:tabs>
          <w:tab w:val="right" w:pos="-1985"/>
          <w:tab w:val="left" w:pos="567"/>
        </w:tabs>
        <w:spacing w:before="120" w:line="360" w:lineRule="auto"/>
        <w:ind w:left="360"/>
        <w:rPr>
          <w:rFonts w:ascii="Trebuchet MS" w:hAnsi="Trebuchet MS" w:cs="Arial"/>
          <w:sz w:val="24"/>
          <w:szCs w:val="24"/>
        </w:rPr>
      </w:pPr>
      <w:r>
        <w:rPr>
          <w:rFonts w:ascii="Trebuchet MS" w:hAnsi="Trebuchet MS" w:cs="Arial"/>
          <w:b/>
          <w:sz w:val="24"/>
          <w:szCs w:val="24"/>
        </w:rPr>
        <w:t>1.4.4.</w:t>
      </w:r>
      <w:r>
        <w:rPr>
          <w:rFonts w:ascii="Trebuchet MS" w:hAnsi="Trebuchet MS" w:cs="Arial"/>
          <w:b/>
          <w:sz w:val="24"/>
          <w:szCs w:val="24"/>
        </w:rPr>
        <w:tab/>
      </w:r>
      <w:r>
        <w:rPr>
          <w:rFonts w:ascii="Trebuchet MS" w:hAnsi="Trebuchet MS" w:cs="Arial"/>
          <w:sz w:val="24"/>
          <w:szCs w:val="24"/>
        </w:rPr>
        <w:t>Nasyp niski - nasyp, którego wysokość jest mniejsza niż 1 m.</w:t>
      </w:r>
    </w:p>
    <w:p w:rsidR="004C11CF"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1.4.5.</w:t>
      </w:r>
      <w:r>
        <w:rPr>
          <w:rFonts w:ascii="Trebuchet MS" w:hAnsi="Trebuchet MS" w:cs="Arial"/>
          <w:b/>
          <w:sz w:val="24"/>
          <w:szCs w:val="24"/>
        </w:rPr>
        <w:tab/>
      </w:r>
      <w:r>
        <w:rPr>
          <w:rFonts w:ascii="Trebuchet MS" w:hAnsi="Trebuchet MS" w:cs="Arial"/>
          <w:sz w:val="24"/>
          <w:szCs w:val="24"/>
        </w:rPr>
        <w:t>Nasyp średni - nasyp, którego wysokość jest zawarta w granicach od 1 do 3 m.</w:t>
      </w:r>
    </w:p>
    <w:p w:rsidR="004C11CF"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1.4.6.</w:t>
      </w:r>
      <w:r>
        <w:rPr>
          <w:rFonts w:ascii="Trebuchet MS" w:hAnsi="Trebuchet MS" w:cs="Arial"/>
          <w:b/>
          <w:sz w:val="24"/>
          <w:szCs w:val="24"/>
        </w:rPr>
        <w:tab/>
      </w:r>
      <w:r>
        <w:rPr>
          <w:rFonts w:ascii="Trebuchet MS" w:hAnsi="Trebuchet MS" w:cs="Arial"/>
          <w:sz w:val="24"/>
          <w:szCs w:val="24"/>
        </w:rPr>
        <w:t>Wykop płytki - wykop, którego głębokość jest mniejsza niż 1 m.</w:t>
      </w:r>
    </w:p>
    <w:p w:rsidR="004C11CF" w:rsidRDefault="008C7453">
      <w:pPr>
        <w:pStyle w:val="Standardowytekst"/>
        <w:tabs>
          <w:tab w:val="left" w:pos="567"/>
        </w:tabs>
        <w:spacing w:before="120" w:line="360" w:lineRule="auto"/>
        <w:ind w:left="360"/>
        <w:rPr>
          <w:rFonts w:ascii="Trebuchet MS" w:hAnsi="Trebuchet MS" w:cs="Arial"/>
          <w:sz w:val="24"/>
          <w:szCs w:val="24"/>
        </w:rPr>
      </w:pPr>
      <w:r>
        <w:rPr>
          <w:rFonts w:ascii="Trebuchet MS" w:hAnsi="Trebuchet MS" w:cs="Arial"/>
          <w:b/>
          <w:sz w:val="24"/>
          <w:szCs w:val="24"/>
        </w:rPr>
        <w:t>1.4.7.</w:t>
      </w:r>
      <w:r>
        <w:rPr>
          <w:rFonts w:ascii="Trebuchet MS" w:hAnsi="Trebuchet MS" w:cs="Arial"/>
          <w:sz w:val="24"/>
          <w:szCs w:val="24"/>
        </w:rPr>
        <w:t>Wykop średni - wykop, którego głębokość jest zawarta w granicach od 1 do 3 m.</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lastRenderedPageBreak/>
        <w:t>1.4.8.</w:t>
      </w:r>
      <w:r>
        <w:rPr>
          <w:rFonts w:ascii="Trebuchet MS" w:hAnsi="Trebuchet MS" w:cs="Arial"/>
          <w:b/>
          <w:sz w:val="24"/>
          <w:szCs w:val="24"/>
        </w:rPr>
        <w:tab/>
      </w:r>
      <w:r>
        <w:rPr>
          <w:rFonts w:ascii="Trebuchet MS" w:hAnsi="Trebuchet MS" w:cs="Arial"/>
          <w:sz w:val="24"/>
          <w:szCs w:val="24"/>
        </w:rPr>
        <w:t>Ukop - miejsce pozyskania gruntu do wykonania nasypów, położone w obrębie pasa robót drogowych.</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1.4.9.</w:t>
      </w:r>
      <w:r>
        <w:rPr>
          <w:rFonts w:ascii="Trebuchet MS" w:hAnsi="Trebuchet MS" w:cs="Arial"/>
          <w:b/>
          <w:sz w:val="24"/>
          <w:szCs w:val="24"/>
        </w:rPr>
        <w:tab/>
      </w:r>
      <w:r>
        <w:rPr>
          <w:rFonts w:ascii="Trebuchet MS" w:hAnsi="Trebuchet MS" w:cs="Arial"/>
          <w:sz w:val="24"/>
          <w:szCs w:val="24"/>
        </w:rPr>
        <w:t>Dokop - miejsce pozyskania gruntu do wykonania nasypów, położone poza pasem robót drogowych.</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1.4.10.</w:t>
      </w:r>
      <w:r>
        <w:rPr>
          <w:rFonts w:ascii="Trebuchet MS" w:hAnsi="Trebuchet MS" w:cs="Arial"/>
          <w:b/>
          <w:sz w:val="24"/>
          <w:szCs w:val="24"/>
        </w:rPr>
        <w:tab/>
      </w:r>
      <w:r>
        <w:rPr>
          <w:rFonts w:ascii="Trebuchet MS" w:hAnsi="Trebuchet MS" w:cs="Arial"/>
          <w:sz w:val="24"/>
          <w:szCs w:val="24"/>
        </w:rPr>
        <w:t xml:space="preserve">Odkład - miejsce wbudowania lub składowania (odwiezienia) gruntów pozyskanych w czasie wykonywania wykopów, a </w:t>
      </w:r>
      <w:proofErr w:type="gramStart"/>
      <w:r>
        <w:rPr>
          <w:rFonts w:ascii="Trebuchet MS" w:hAnsi="Trebuchet MS" w:cs="Arial"/>
          <w:sz w:val="24"/>
          <w:szCs w:val="24"/>
        </w:rPr>
        <w:t>nie wykorzystanych</w:t>
      </w:r>
      <w:proofErr w:type="gramEnd"/>
      <w:r>
        <w:rPr>
          <w:rFonts w:ascii="Trebuchet MS" w:hAnsi="Trebuchet MS" w:cs="Arial"/>
          <w:sz w:val="24"/>
          <w:szCs w:val="24"/>
        </w:rPr>
        <w:t xml:space="preserve"> do budowy nasypów oraz innych prac związanych z trasą drogową.</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1.4.11.</w:t>
      </w:r>
      <w:r>
        <w:rPr>
          <w:rFonts w:ascii="Trebuchet MS" w:hAnsi="Trebuchet MS" w:cs="Arial"/>
          <w:b/>
          <w:sz w:val="24"/>
          <w:szCs w:val="24"/>
        </w:rPr>
        <w:tab/>
      </w:r>
      <w:r>
        <w:rPr>
          <w:rFonts w:ascii="Trebuchet MS" w:hAnsi="Trebuchet MS" w:cs="Arial"/>
          <w:sz w:val="24"/>
          <w:szCs w:val="24"/>
        </w:rPr>
        <w:t xml:space="preserve">Wskaźnik zagęszczenia gruntu - wielkość charakteryzująca stan zagęszczenia gruntu, określona wg wzoru: </w:t>
      </w:r>
      <w:r>
        <w:rPr>
          <w:position w:val="-25"/>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25pt" o:ole="" filled="t">
            <v:fill color2="black"/>
            <v:imagedata r:id="rId9" o:title=""/>
          </v:shape>
          <o:OLEObject Type="Embed" ProgID="Equation.3" ShapeID="_x0000_i1025" DrawAspect="Content" ObjectID="_1468147141" r:id="rId10"/>
        </w:object>
      </w:r>
    </w:p>
    <w:p w:rsidR="004C11CF" w:rsidRDefault="008C7453">
      <w:pPr>
        <w:pStyle w:val="Standardowytekst"/>
        <w:spacing w:line="360" w:lineRule="auto"/>
        <w:ind w:left="360"/>
        <w:jc w:val="left"/>
        <w:rPr>
          <w:rFonts w:ascii="Trebuchet MS" w:hAnsi="Trebuchet MS" w:cs="Arial"/>
          <w:sz w:val="24"/>
          <w:szCs w:val="24"/>
        </w:rPr>
      </w:pPr>
      <w:proofErr w:type="gramStart"/>
      <w:r>
        <w:rPr>
          <w:rFonts w:ascii="Trebuchet MS" w:hAnsi="Trebuchet MS" w:cs="Arial"/>
          <w:sz w:val="24"/>
          <w:szCs w:val="24"/>
        </w:rPr>
        <w:t>gdzie</w:t>
      </w:r>
      <w:proofErr w:type="gramEnd"/>
      <w:r>
        <w:rPr>
          <w:rFonts w:ascii="Trebuchet MS" w:hAnsi="Trebuchet MS" w:cs="Arial"/>
          <w:sz w:val="24"/>
          <w:szCs w:val="24"/>
        </w:rPr>
        <w:t>:</w:t>
      </w:r>
    </w:p>
    <w:p w:rsidR="004C11CF" w:rsidRDefault="008C7453">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r>
        <w:rPr>
          <w:rFonts w:ascii="Trebuchet MS" w:hAnsi="Trebuchet MS" w:cs="Arial"/>
          <w:sz w:val="24"/>
          <w:szCs w:val="24"/>
          <w:vertAlign w:val="subscript"/>
        </w:rPr>
        <w:t>d</w:t>
      </w:r>
      <w:r>
        <w:rPr>
          <w:rFonts w:ascii="Trebuchet MS" w:hAnsi="Trebuchet MS" w:cs="Arial"/>
          <w:sz w:val="24"/>
          <w:szCs w:val="24"/>
        </w:rPr>
        <w:tab/>
        <w:t>-</w:t>
      </w:r>
      <w:r>
        <w:rPr>
          <w:rFonts w:ascii="Trebuchet MS" w:hAnsi="Trebuchet MS" w:cs="Arial"/>
          <w:sz w:val="24"/>
          <w:szCs w:val="24"/>
        </w:rPr>
        <w:tab/>
        <w:t>gęstość objętościowa szkieletu zagęszczonego gruntu, (Mg/</w:t>
      </w:r>
      <w:proofErr w:type="gramStart"/>
      <w:r>
        <w:rPr>
          <w:rFonts w:ascii="Trebuchet MS" w:hAnsi="Trebuchet MS" w:cs="Arial"/>
          <w:sz w:val="24"/>
          <w:szCs w:val="24"/>
        </w:rPr>
        <w:t>m</w:t>
      </w:r>
      <w:r>
        <w:rPr>
          <w:rFonts w:ascii="Trebuchet MS" w:hAnsi="Trebuchet MS" w:cs="Arial"/>
          <w:sz w:val="24"/>
          <w:szCs w:val="24"/>
          <w:vertAlign w:val="superscript"/>
        </w:rPr>
        <w:t>3</w:t>
      </w:r>
      <w:r>
        <w:rPr>
          <w:rFonts w:ascii="Trebuchet MS" w:hAnsi="Trebuchet MS" w:cs="Arial"/>
          <w:sz w:val="24"/>
          <w:szCs w:val="24"/>
        </w:rPr>
        <w:t>),</w:t>
      </w:r>
      <w:proofErr w:type="gramEnd"/>
    </w:p>
    <w:p w:rsidR="004C11CF" w:rsidRDefault="008C7453">
      <w:pPr>
        <w:pStyle w:val="Standardowytekst"/>
        <w:tabs>
          <w:tab w:val="left" w:pos="426"/>
          <w:tab w:val="left" w:pos="709"/>
        </w:tabs>
        <w:spacing w:line="360" w:lineRule="auto"/>
        <w:ind w:left="360"/>
        <w:rPr>
          <w:rFonts w:ascii="Trebuchet MS" w:hAnsi="Trebuchet MS" w:cs="Arial"/>
          <w:sz w:val="24"/>
          <w:szCs w:val="24"/>
        </w:rPr>
      </w:pPr>
      <w:r>
        <w:rPr>
          <w:rFonts w:ascii="Symbol" w:hAnsi="Symbol"/>
          <w:i/>
          <w:sz w:val="24"/>
          <w:szCs w:val="24"/>
        </w:rPr>
        <w:t></w:t>
      </w:r>
      <w:proofErr w:type="spellStart"/>
      <w:r>
        <w:rPr>
          <w:rFonts w:ascii="Trebuchet MS" w:hAnsi="Trebuchet MS" w:cs="Arial"/>
          <w:sz w:val="24"/>
          <w:szCs w:val="24"/>
          <w:vertAlign w:val="subscript"/>
        </w:rPr>
        <w:t>ds</w:t>
      </w:r>
      <w:proofErr w:type="spellEnd"/>
      <w:r>
        <w:rPr>
          <w:rFonts w:ascii="Trebuchet MS" w:hAnsi="Trebuchet MS" w:cs="Arial"/>
          <w:sz w:val="24"/>
          <w:szCs w:val="24"/>
        </w:rPr>
        <w:tab/>
        <w:t>-</w:t>
      </w:r>
      <w:r>
        <w:rPr>
          <w:rFonts w:ascii="Trebuchet MS" w:hAnsi="Trebuchet MS" w:cs="Arial"/>
          <w:sz w:val="24"/>
          <w:szCs w:val="24"/>
        </w:rPr>
        <w:tab/>
        <w:t xml:space="preserve">maksymalna gęstość objętościowa szkieletu gruntowego przy wilgotności optymalnej, określona w normalnej próbie </w:t>
      </w:r>
      <w:proofErr w:type="spellStart"/>
      <w:r>
        <w:rPr>
          <w:rFonts w:ascii="Trebuchet MS" w:hAnsi="Trebuchet MS" w:cs="Arial"/>
          <w:sz w:val="24"/>
          <w:szCs w:val="24"/>
        </w:rPr>
        <w:t>Proctora</w:t>
      </w:r>
      <w:proofErr w:type="spellEnd"/>
      <w:r>
        <w:rPr>
          <w:rFonts w:ascii="Trebuchet MS" w:hAnsi="Trebuchet MS" w:cs="Arial"/>
          <w:sz w:val="24"/>
          <w:szCs w:val="24"/>
        </w:rPr>
        <w:t>, zgodnie z PN-B-04481 [2], służąca do oceny zagęszczenia gruntu w robotach ziemnych, badana zgodnie z normą BN-77/8931-12 [7], (Mg/m</w:t>
      </w:r>
      <w:r>
        <w:rPr>
          <w:rFonts w:ascii="Trebuchet MS" w:hAnsi="Trebuchet MS" w:cs="Arial"/>
          <w:sz w:val="24"/>
          <w:szCs w:val="24"/>
          <w:vertAlign w:val="superscript"/>
        </w:rPr>
        <w:t>3</w:t>
      </w:r>
      <w:r>
        <w:rPr>
          <w:rFonts w:ascii="Trebuchet MS" w:hAnsi="Trebuchet MS" w:cs="Arial"/>
          <w:sz w:val="24"/>
          <w:szCs w:val="24"/>
        </w:rPr>
        <w:t>).</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1.4.12. </w:t>
      </w:r>
      <w:r>
        <w:rPr>
          <w:rFonts w:ascii="Trebuchet MS" w:hAnsi="Trebuchet MS" w:cs="Arial"/>
          <w:sz w:val="24"/>
          <w:szCs w:val="24"/>
        </w:rPr>
        <w:t xml:space="preserve">Wskaźnik różnoziarnistości - wielkość charakteryzująca </w:t>
      </w:r>
      <w:proofErr w:type="spellStart"/>
      <w:r>
        <w:rPr>
          <w:rFonts w:ascii="Trebuchet MS" w:hAnsi="Trebuchet MS" w:cs="Arial"/>
          <w:sz w:val="24"/>
          <w:szCs w:val="24"/>
        </w:rPr>
        <w:t>zagęszczalność</w:t>
      </w:r>
      <w:proofErr w:type="spellEnd"/>
      <w:r>
        <w:rPr>
          <w:rFonts w:ascii="Trebuchet MS" w:hAnsi="Trebuchet MS" w:cs="Arial"/>
          <w:sz w:val="24"/>
          <w:szCs w:val="24"/>
        </w:rPr>
        <w:t xml:space="preserve"> gruntów niespoistych, określona wg wzoru: </w:t>
      </w:r>
      <w:r>
        <w:rPr>
          <w:position w:val="-24"/>
        </w:rPr>
        <w:object w:dxaOrig="840" w:dyaOrig="680">
          <v:shape id="_x0000_i1026" type="#_x0000_t75" style="width:42pt;height:33.75pt" o:ole="" filled="t">
            <v:fill color2="black"/>
            <v:imagedata r:id="rId11" o:title=""/>
          </v:shape>
          <o:OLEObject Type="Embed" ProgID="Equation.3" ShapeID="_x0000_i1026" DrawAspect="Content" ObjectID="_1468147142" r:id="rId12"/>
        </w:object>
      </w:r>
    </w:p>
    <w:p w:rsidR="004C11CF" w:rsidRDefault="008C7453">
      <w:pPr>
        <w:pStyle w:val="Standardowytekst"/>
        <w:spacing w:line="360" w:lineRule="auto"/>
        <w:ind w:left="360"/>
        <w:rPr>
          <w:rFonts w:ascii="Trebuchet MS" w:hAnsi="Trebuchet MS" w:cs="Arial"/>
          <w:sz w:val="24"/>
          <w:szCs w:val="24"/>
        </w:rPr>
      </w:pPr>
      <w:proofErr w:type="gramStart"/>
      <w:r>
        <w:rPr>
          <w:rFonts w:ascii="Trebuchet MS" w:hAnsi="Trebuchet MS" w:cs="Arial"/>
          <w:sz w:val="24"/>
          <w:szCs w:val="24"/>
        </w:rPr>
        <w:t>gdzie</w:t>
      </w:r>
      <w:proofErr w:type="gramEnd"/>
      <w:r>
        <w:rPr>
          <w:rFonts w:ascii="Trebuchet MS" w:hAnsi="Trebuchet MS" w:cs="Arial"/>
          <w:sz w:val="24"/>
          <w:szCs w:val="24"/>
        </w:rPr>
        <w:t>:</w:t>
      </w:r>
    </w:p>
    <w:p w:rsidR="004C11CF" w:rsidRDefault="008C7453">
      <w:pPr>
        <w:pStyle w:val="Standardowytekst"/>
        <w:tabs>
          <w:tab w:val="left" w:pos="426"/>
          <w:tab w:val="left" w:pos="709"/>
        </w:tabs>
        <w:spacing w:line="360" w:lineRule="auto"/>
        <w:ind w:left="360"/>
        <w:rPr>
          <w:rFonts w:ascii="Trebuchet MS" w:hAnsi="Trebuchet MS" w:cs="Arial"/>
          <w:sz w:val="24"/>
          <w:szCs w:val="24"/>
        </w:rPr>
      </w:pPr>
      <w:proofErr w:type="gramStart"/>
      <w:r>
        <w:rPr>
          <w:rFonts w:ascii="Trebuchet MS" w:hAnsi="Trebuchet MS" w:cs="Arial"/>
          <w:sz w:val="24"/>
          <w:szCs w:val="24"/>
        </w:rPr>
        <w:t>d</w:t>
      </w:r>
      <w:proofErr w:type="gramEnd"/>
      <w:r>
        <w:rPr>
          <w:rFonts w:ascii="Trebuchet MS" w:hAnsi="Trebuchet MS" w:cs="Arial"/>
          <w:sz w:val="24"/>
          <w:szCs w:val="24"/>
          <w:vertAlign w:val="subscript"/>
        </w:rPr>
        <w:t>60</w:t>
      </w:r>
      <w:r>
        <w:rPr>
          <w:rFonts w:ascii="Trebuchet MS" w:hAnsi="Trebuchet MS" w:cs="Arial"/>
          <w:sz w:val="24"/>
          <w:szCs w:val="24"/>
        </w:rPr>
        <w:tab/>
        <w:t>-</w:t>
      </w:r>
      <w:r>
        <w:rPr>
          <w:rFonts w:ascii="Trebuchet MS" w:hAnsi="Trebuchet MS" w:cs="Arial"/>
          <w:sz w:val="24"/>
          <w:szCs w:val="24"/>
        </w:rPr>
        <w:tab/>
        <w:t>średnica oczek sita, przez które przechodzi 60% gruntu, (mm),</w:t>
      </w:r>
    </w:p>
    <w:p w:rsidR="004C11CF" w:rsidRDefault="008C7453">
      <w:pPr>
        <w:pStyle w:val="Standardowytekst"/>
        <w:tabs>
          <w:tab w:val="left" w:pos="426"/>
          <w:tab w:val="left" w:pos="709"/>
        </w:tabs>
        <w:spacing w:line="360" w:lineRule="auto"/>
        <w:ind w:left="360"/>
        <w:rPr>
          <w:rFonts w:ascii="Trebuchet MS" w:hAnsi="Trebuchet MS" w:cs="Arial"/>
          <w:sz w:val="24"/>
          <w:szCs w:val="24"/>
        </w:rPr>
      </w:pPr>
      <w:proofErr w:type="gramStart"/>
      <w:r>
        <w:rPr>
          <w:rFonts w:ascii="Trebuchet MS" w:hAnsi="Trebuchet MS" w:cs="Arial"/>
          <w:sz w:val="24"/>
          <w:szCs w:val="24"/>
        </w:rPr>
        <w:t>d</w:t>
      </w:r>
      <w:proofErr w:type="gramEnd"/>
      <w:r>
        <w:rPr>
          <w:rFonts w:ascii="Trebuchet MS" w:hAnsi="Trebuchet MS" w:cs="Arial"/>
          <w:sz w:val="24"/>
          <w:szCs w:val="24"/>
          <w:vertAlign w:val="subscript"/>
        </w:rPr>
        <w:t>10</w:t>
      </w:r>
      <w:r>
        <w:rPr>
          <w:rFonts w:ascii="Trebuchet MS" w:hAnsi="Trebuchet MS" w:cs="Arial"/>
          <w:sz w:val="24"/>
          <w:szCs w:val="24"/>
        </w:rPr>
        <w:tab/>
        <w:t>-</w:t>
      </w:r>
      <w:r>
        <w:rPr>
          <w:rFonts w:ascii="Trebuchet MS" w:hAnsi="Trebuchet MS" w:cs="Arial"/>
          <w:sz w:val="24"/>
          <w:szCs w:val="24"/>
        </w:rPr>
        <w:tab/>
        <w:t>średnica oczek sita, przez które przechodzi 10% gruntu, (mm).</w:t>
      </w:r>
    </w:p>
    <w:p w:rsidR="004C11CF" w:rsidRDefault="008C7453">
      <w:pPr>
        <w:pStyle w:val="Standardowytekst"/>
        <w:spacing w:before="120" w:line="360" w:lineRule="auto"/>
        <w:ind w:left="360"/>
        <w:rPr>
          <w:rFonts w:ascii="Trebuchet MS" w:hAnsi="Trebuchet MS" w:cs="Arial"/>
          <w:sz w:val="24"/>
          <w:szCs w:val="24"/>
        </w:rPr>
      </w:pPr>
      <w:r>
        <w:rPr>
          <w:rFonts w:ascii="Trebuchet MS" w:hAnsi="Trebuchet MS" w:cs="Arial"/>
          <w:b/>
          <w:sz w:val="24"/>
          <w:szCs w:val="24"/>
        </w:rPr>
        <w:t xml:space="preserve">1.4.13. </w:t>
      </w:r>
      <w:r>
        <w:rPr>
          <w:rFonts w:ascii="Trebuchet MS" w:hAnsi="Trebuchet MS" w:cs="Arial"/>
          <w:sz w:val="24"/>
          <w:szCs w:val="24"/>
        </w:rPr>
        <w:t>Pozostałe określenia podstawowe są zgodne z obowiązującymi, odpowiednimi polskimi normami i z definicjami podanymi w SST D-M-00.00.00 „Wymagania ogólne” pkt 1.4.</w:t>
      </w:r>
    </w:p>
    <w:p w:rsidR="004C11CF" w:rsidRDefault="008C7453">
      <w:pPr>
        <w:pStyle w:val="Nagwek2"/>
        <w:spacing w:line="360" w:lineRule="auto"/>
        <w:ind w:left="360" w:firstLine="0"/>
        <w:jc w:val="left"/>
        <w:rPr>
          <w:rFonts w:ascii="Trebuchet MS" w:hAnsi="Trebuchet MS" w:cs="Arial"/>
          <w:sz w:val="24"/>
          <w:u w:val="none"/>
        </w:rPr>
      </w:pPr>
      <w:r>
        <w:rPr>
          <w:rFonts w:ascii="Trebuchet MS" w:hAnsi="Trebuchet MS" w:cs="Arial"/>
          <w:sz w:val="24"/>
          <w:u w:val="none"/>
        </w:rPr>
        <w:t>1.5. Ogólne wymagania dotyczące robót</w:t>
      </w:r>
    </w:p>
    <w:p w:rsidR="004C11CF" w:rsidRDefault="008C7453">
      <w:pPr>
        <w:pStyle w:val="Standardowytekst"/>
        <w:spacing w:after="120" w:line="360" w:lineRule="auto"/>
        <w:ind w:left="360"/>
      </w:pPr>
      <w:r>
        <w:tab/>
        <w:t>Ogólne wymagania dotyczące robót podano w SST D-M-00.00.00 „Wymagania ogólne” pkt 1.5.2. materiały (grunty)</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2.1. Ogólne wymagania dotyczące materiałów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materiałów, ich pozyskiwania i składowania, podano w SST D-M-00.00.00 „Wymagania ogólne” pkt 2.</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2.2. Podział gruntów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Podstawę podziału gruntów pod względem </w:t>
      </w:r>
      <w:proofErr w:type="spellStart"/>
      <w:r>
        <w:rPr>
          <w:rFonts w:ascii="Trebuchet MS" w:hAnsi="Trebuchet MS" w:cs="Arial"/>
          <w:sz w:val="24"/>
          <w:szCs w:val="24"/>
        </w:rPr>
        <w:t>wysadzinowości</w:t>
      </w:r>
      <w:proofErr w:type="spellEnd"/>
      <w:r>
        <w:rPr>
          <w:rFonts w:ascii="Trebuchet MS" w:hAnsi="Trebuchet MS" w:cs="Arial"/>
          <w:sz w:val="24"/>
          <w:szCs w:val="24"/>
        </w:rPr>
        <w:t xml:space="preserve"> oraz pod względem przydatności do budowy nasypów podaje PN-S-02205:1998 [4].</w:t>
      </w:r>
    </w:p>
    <w:p w:rsidR="004C11CF" w:rsidRDefault="004C11CF">
      <w:pPr>
        <w:pStyle w:val="Nagwek2"/>
        <w:spacing w:line="360" w:lineRule="auto"/>
        <w:ind w:left="360" w:firstLine="0"/>
        <w:rPr>
          <w:rFonts w:ascii="Trebuchet MS" w:hAnsi="Trebuchet MS" w:cs="Arial"/>
          <w:b/>
          <w:sz w:val="24"/>
          <w:u w:val="none"/>
        </w:rPr>
      </w:pP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2.3. Zasady wykorzystania gruntów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Grunty uzyskane przy wykonywaniu wykopów powinny być przez Wykonawcę wykorzystane </w:t>
      </w:r>
      <w:r>
        <w:rPr>
          <w:rFonts w:ascii="Trebuchet MS" w:hAnsi="Trebuchet MS" w:cs="Arial"/>
          <w:sz w:val="24"/>
          <w:szCs w:val="24"/>
        </w:rPr>
        <w:br/>
        <w:t xml:space="preserve">w maksymalnym stopniu do budowy nasypów. Grunty uzyskane w wyniku zdjęcia górnej warstwy gleby piaszczystej, nie nadają się do wbudowania w nasyp, </w:t>
      </w:r>
      <w:proofErr w:type="gramStart"/>
      <w:r>
        <w:rPr>
          <w:rFonts w:ascii="Trebuchet MS" w:hAnsi="Trebuchet MS" w:cs="Arial"/>
          <w:sz w:val="24"/>
          <w:szCs w:val="24"/>
        </w:rPr>
        <w:t>należy więc</w:t>
      </w:r>
      <w:proofErr w:type="gramEnd"/>
      <w:r>
        <w:rPr>
          <w:rFonts w:ascii="Trebuchet MS" w:hAnsi="Trebuchet MS" w:cs="Arial"/>
          <w:sz w:val="24"/>
          <w:szCs w:val="24"/>
        </w:rPr>
        <w:t xml:space="preserve"> częściowo przeznaczyć je na zasypanie starej fosy, plantowanie istniejącego terenu oraz na humusowanie skarp, poboczy i teren ów zielonych. Nadmiar zaś Wykonawca powinien wywieźć z terenu budowy na odkład w miejsce wskazane przez Inżyniera.</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xml:space="preserve">Wykonawca jest zobowiązany do dostarczenia odpowiedniej objętości gruntów przydatnych do wykonania nasypu, zgodnych </w:t>
      </w:r>
      <w:proofErr w:type="gramStart"/>
      <w:r>
        <w:rPr>
          <w:rFonts w:ascii="Trebuchet MS" w:hAnsi="Trebuchet MS" w:cs="Arial"/>
          <w:sz w:val="24"/>
          <w:szCs w:val="24"/>
        </w:rPr>
        <w:t>z  PN-S-</w:t>
      </w:r>
      <w:proofErr w:type="gramEnd"/>
      <w:r>
        <w:rPr>
          <w:rFonts w:ascii="Trebuchet MS" w:hAnsi="Trebuchet MS" w:cs="Arial"/>
          <w:sz w:val="24"/>
          <w:szCs w:val="24"/>
        </w:rPr>
        <w:t>02205:1998 [4], ze źródeł własnych, zaakceptowanych przez Inżyniera.</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 xml:space="preserve">3. </w:t>
      </w:r>
      <w:proofErr w:type="gramStart"/>
      <w:r>
        <w:rPr>
          <w:rFonts w:ascii="Trebuchet MS" w:hAnsi="Trebuchet MS"/>
          <w:sz w:val="24"/>
          <w:szCs w:val="24"/>
        </w:rPr>
        <w:t>sprzęt</w:t>
      </w:r>
      <w:proofErr w:type="gramEnd"/>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3.1. Ogólne wymagania dotyczące sprzętu</w:t>
      </w:r>
    </w:p>
    <w:p w:rsidR="004C11CF" w:rsidRDefault="008C7453">
      <w:pPr>
        <w:pStyle w:val="StylIwony"/>
        <w:spacing w:before="0" w:after="0" w:line="360" w:lineRule="auto"/>
        <w:ind w:left="360"/>
        <w:rPr>
          <w:rFonts w:ascii="Trebuchet MS" w:hAnsi="Trebuchet MS" w:cs="Arial"/>
          <w:szCs w:val="24"/>
        </w:rPr>
      </w:pPr>
      <w:r>
        <w:rPr>
          <w:rFonts w:ascii="Trebuchet MS" w:hAnsi="Trebuchet MS" w:cs="Arial"/>
          <w:szCs w:val="24"/>
        </w:rPr>
        <w:tab/>
        <w:t>Ogólne wymagania dotyczące sprzętu podano w SST D-M-00.00.00 „Wymagania ogólne” pkt 3.</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3.2 Sprzęt do robót ziemnych</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Wykonawca przystępujący do wykonania robót ziemnych powinien wykazać się możliwością korzystania </w:t>
      </w:r>
      <w:r>
        <w:rPr>
          <w:rFonts w:ascii="Trebuchet MS" w:hAnsi="Trebuchet MS" w:cs="Arial"/>
          <w:sz w:val="24"/>
          <w:szCs w:val="24"/>
        </w:rPr>
        <w:br/>
        <w:t>z następującego sprzętu do:</w:t>
      </w:r>
    </w:p>
    <w:p w:rsidR="004C11CF" w:rsidRDefault="008C7453">
      <w:pPr>
        <w:pStyle w:val="Standardowytekst"/>
        <w:numPr>
          <w:ilvl w:val="0"/>
          <w:numId w:val="31"/>
        </w:numPr>
        <w:spacing w:line="360" w:lineRule="auto"/>
        <w:ind w:left="360" w:firstLine="0"/>
        <w:rPr>
          <w:rFonts w:ascii="Trebuchet MS" w:hAnsi="Trebuchet MS" w:cs="Arial"/>
          <w:sz w:val="24"/>
          <w:szCs w:val="24"/>
        </w:rPr>
      </w:pPr>
      <w:proofErr w:type="gramStart"/>
      <w:r>
        <w:rPr>
          <w:rFonts w:ascii="Trebuchet MS" w:hAnsi="Trebuchet MS" w:cs="Arial"/>
          <w:sz w:val="24"/>
          <w:szCs w:val="24"/>
        </w:rPr>
        <w:t>odspajania</w:t>
      </w:r>
      <w:proofErr w:type="gramEnd"/>
      <w:r>
        <w:rPr>
          <w:rFonts w:ascii="Trebuchet MS" w:hAnsi="Trebuchet MS" w:cs="Arial"/>
          <w:sz w:val="24"/>
          <w:szCs w:val="24"/>
        </w:rPr>
        <w:t xml:space="preserve"> i wydobywania gruntów (narzędzia mechaniczne, koparki, ładowarki itp.),</w:t>
      </w:r>
    </w:p>
    <w:p w:rsidR="004C11CF" w:rsidRDefault="008C7453">
      <w:pPr>
        <w:pStyle w:val="Standardowytekst"/>
        <w:numPr>
          <w:ilvl w:val="0"/>
          <w:numId w:val="31"/>
        </w:numPr>
        <w:spacing w:line="360" w:lineRule="auto"/>
        <w:ind w:left="360" w:firstLine="0"/>
        <w:rPr>
          <w:rFonts w:ascii="Trebuchet MS" w:hAnsi="Trebuchet MS" w:cs="Arial"/>
          <w:sz w:val="24"/>
          <w:szCs w:val="24"/>
        </w:rPr>
      </w:pPr>
      <w:proofErr w:type="gramStart"/>
      <w:r>
        <w:rPr>
          <w:rFonts w:ascii="Trebuchet MS" w:hAnsi="Trebuchet MS" w:cs="Arial"/>
          <w:sz w:val="24"/>
          <w:szCs w:val="24"/>
        </w:rPr>
        <w:t>jednoczesnego</w:t>
      </w:r>
      <w:proofErr w:type="gramEnd"/>
      <w:r>
        <w:rPr>
          <w:rFonts w:ascii="Trebuchet MS" w:hAnsi="Trebuchet MS" w:cs="Arial"/>
          <w:sz w:val="24"/>
          <w:szCs w:val="24"/>
        </w:rPr>
        <w:t xml:space="preserve"> wydobywania i przemieszczania gruntów (spycharki, zgarniarki, równiarki itp.),</w:t>
      </w:r>
    </w:p>
    <w:p w:rsidR="004C11CF" w:rsidRDefault="008C7453">
      <w:pPr>
        <w:pStyle w:val="Standardowytekst"/>
        <w:numPr>
          <w:ilvl w:val="0"/>
          <w:numId w:val="31"/>
        </w:numPr>
        <w:spacing w:line="360" w:lineRule="auto"/>
        <w:ind w:left="360" w:firstLine="0"/>
        <w:rPr>
          <w:rFonts w:ascii="Trebuchet MS" w:hAnsi="Trebuchet MS" w:cs="Arial"/>
          <w:sz w:val="24"/>
          <w:szCs w:val="24"/>
        </w:rPr>
      </w:pPr>
      <w:proofErr w:type="gramStart"/>
      <w:r>
        <w:rPr>
          <w:rFonts w:ascii="Trebuchet MS" w:hAnsi="Trebuchet MS" w:cs="Arial"/>
          <w:sz w:val="24"/>
          <w:szCs w:val="24"/>
        </w:rPr>
        <w:t>transportu</w:t>
      </w:r>
      <w:proofErr w:type="gramEnd"/>
      <w:r>
        <w:rPr>
          <w:rFonts w:ascii="Trebuchet MS" w:hAnsi="Trebuchet MS" w:cs="Arial"/>
          <w:sz w:val="24"/>
          <w:szCs w:val="24"/>
        </w:rPr>
        <w:t xml:space="preserve"> mas ziemnych (samochody wywrotki, samochody skrzyniowe itp.),</w:t>
      </w:r>
    </w:p>
    <w:p w:rsidR="004C11CF" w:rsidRDefault="008C7453">
      <w:pPr>
        <w:pStyle w:val="Standardowytekst"/>
        <w:numPr>
          <w:ilvl w:val="0"/>
          <w:numId w:val="31"/>
        </w:numPr>
        <w:spacing w:after="120" w:line="360" w:lineRule="auto"/>
        <w:ind w:left="360" w:firstLine="0"/>
        <w:rPr>
          <w:rFonts w:ascii="Trebuchet MS" w:hAnsi="Trebuchet MS" w:cs="Arial"/>
          <w:sz w:val="24"/>
          <w:szCs w:val="24"/>
        </w:rPr>
      </w:pPr>
      <w:proofErr w:type="gramStart"/>
      <w:r>
        <w:rPr>
          <w:rFonts w:ascii="Trebuchet MS" w:hAnsi="Trebuchet MS" w:cs="Arial"/>
          <w:sz w:val="24"/>
          <w:szCs w:val="24"/>
        </w:rPr>
        <w:t>sprzętu</w:t>
      </w:r>
      <w:proofErr w:type="gramEnd"/>
      <w:r>
        <w:rPr>
          <w:rFonts w:ascii="Trebuchet MS" w:hAnsi="Trebuchet MS" w:cs="Arial"/>
          <w:sz w:val="24"/>
          <w:szCs w:val="24"/>
        </w:rPr>
        <w:t xml:space="preserve"> zagęszczającego (walce, ubijaki, płyty wibracyjne itp.).</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 xml:space="preserve">4. </w:t>
      </w:r>
      <w:proofErr w:type="gramStart"/>
      <w:r>
        <w:rPr>
          <w:rFonts w:ascii="Trebuchet MS" w:hAnsi="Trebuchet MS"/>
          <w:sz w:val="24"/>
          <w:szCs w:val="24"/>
        </w:rPr>
        <w:t>transport</w:t>
      </w:r>
      <w:proofErr w:type="gramEnd"/>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4.1. Ogólne wymagania dotyczące transportu</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Ogólne wymagania dotyczące transportu podano w SST D-00.00.00 „Wymagania ogólne” pkt 4.</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lastRenderedPageBreak/>
        <w:t>4.2. Transport gruntów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Do transportu gruntu należy używać samochodów </w:t>
      </w:r>
      <w:proofErr w:type="spellStart"/>
      <w:r>
        <w:rPr>
          <w:rFonts w:ascii="Trebuchet MS" w:hAnsi="Trebuchet MS" w:cs="Arial"/>
          <w:sz w:val="24"/>
          <w:szCs w:val="24"/>
        </w:rPr>
        <w:t>samowyładowawczych</w:t>
      </w:r>
      <w:proofErr w:type="spellEnd"/>
      <w:r>
        <w:rPr>
          <w:rFonts w:ascii="Trebuchet MS" w:hAnsi="Trebuchet MS" w:cs="Arial"/>
          <w:sz w:val="24"/>
          <w:szCs w:val="24"/>
        </w:rPr>
        <w:t xml:space="preserve"> o ład. </w:t>
      </w:r>
      <w:proofErr w:type="gramStart"/>
      <w:r>
        <w:rPr>
          <w:rFonts w:ascii="Trebuchet MS" w:hAnsi="Trebuchet MS" w:cs="Arial"/>
          <w:sz w:val="24"/>
          <w:szCs w:val="24"/>
        </w:rPr>
        <w:t>do</w:t>
      </w:r>
      <w:proofErr w:type="gramEnd"/>
      <w:r>
        <w:rPr>
          <w:rFonts w:ascii="Trebuchet MS" w:hAnsi="Trebuchet MS" w:cs="Arial"/>
          <w:sz w:val="24"/>
          <w:szCs w:val="24"/>
        </w:rPr>
        <w:t xml:space="preserve"> 15 ton. </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Wybór środków transportu oraz metod transportu powinien być dostosowany do kategorii gruntu (materiału), jego objętości, technologii odspajania i załadunku oraz odległości transportu.</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ab/>
        <w:t xml:space="preserve">Miejsce </w:t>
      </w:r>
      <w:proofErr w:type="spellStart"/>
      <w:r>
        <w:rPr>
          <w:rFonts w:ascii="Trebuchet MS" w:hAnsi="Trebuchet MS" w:cs="Arial"/>
          <w:sz w:val="24"/>
          <w:szCs w:val="24"/>
        </w:rPr>
        <w:t>dokopu</w:t>
      </w:r>
      <w:proofErr w:type="spellEnd"/>
      <w:r>
        <w:rPr>
          <w:rFonts w:ascii="Trebuchet MS" w:hAnsi="Trebuchet MS" w:cs="Arial"/>
          <w:sz w:val="24"/>
          <w:szCs w:val="24"/>
        </w:rPr>
        <w:t xml:space="preserve"> lub ukopu powinno być tak dobrane, aby zapewnić przewóz lub przemieszczenie gruntu na jak najkrótszych odległościach.</w:t>
      </w:r>
      <w:r>
        <w:rPr>
          <w:rFonts w:ascii="Trebuchet MS" w:hAnsi="Trebuchet MS" w:cs="Arial"/>
          <w:sz w:val="24"/>
          <w:szCs w:val="24"/>
        </w:rPr>
        <w:tab/>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Zwiększenie odległości transportu ponad wartości zatwierdzone nie może być podstawa roszczeń Wykonawcy, dotyczącej dodatkowej zapłaty za transport.</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 xml:space="preserve">5. </w:t>
      </w:r>
      <w:proofErr w:type="gramStart"/>
      <w:r>
        <w:rPr>
          <w:rFonts w:ascii="Trebuchet MS" w:hAnsi="Trebuchet MS"/>
          <w:sz w:val="24"/>
          <w:szCs w:val="24"/>
        </w:rPr>
        <w:t>wykonanie</w:t>
      </w:r>
      <w:proofErr w:type="gramEnd"/>
      <w:r>
        <w:rPr>
          <w:rFonts w:ascii="Trebuchet MS" w:hAnsi="Trebuchet MS"/>
          <w:sz w:val="24"/>
          <w:szCs w:val="24"/>
        </w:rPr>
        <w:t xml:space="preserve"> robót</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5.1. Ogólne zasady wykonania robót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5.2. Dokładność wykonania wykopów i nasypów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Odchylenie osi korpusu ziemnego, w wykopie lub nasypie, od osi projektowanej nie powinny być większe niż </w:t>
      </w:r>
      <w:r>
        <w:rPr>
          <w:rFonts w:ascii="Symbol" w:hAnsi="Symbol"/>
          <w:sz w:val="24"/>
          <w:szCs w:val="24"/>
        </w:rPr>
        <w:t></w:t>
      </w:r>
      <w:r>
        <w:rPr>
          <w:rFonts w:ascii="Trebuchet MS" w:hAnsi="Trebuchet MS" w:cs="Arial"/>
          <w:sz w:val="24"/>
          <w:szCs w:val="24"/>
        </w:rPr>
        <w:t xml:space="preserve"> 10 cm. Różnica w stosunku do projektowanych rzędnych robót ziemnych nie może przekraczać + 1 cm i -3 cm.</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Szerokość korpusu nie może różnić się od szerokości projektowanej o więcej niż </w:t>
      </w:r>
      <w:r>
        <w:rPr>
          <w:rFonts w:ascii="Symbol" w:hAnsi="Symbol"/>
          <w:sz w:val="24"/>
          <w:szCs w:val="24"/>
        </w:rPr>
        <w:t></w:t>
      </w:r>
      <w:r>
        <w:rPr>
          <w:rFonts w:ascii="Trebuchet MS" w:hAnsi="Trebuchet MS" w:cs="Arial"/>
          <w:sz w:val="24"/>
          <w:szCs w:val="24"/>
        </w:rPr>
        <w:t xml:space="preserve"> 10 cm, a krawędzie korony parkingu nie powinny mieć wyraźnych załamań w planie.</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w:t>
      </w:r>
    </w:p>
    <w:p w:rsidR="004C11CF" w:rsidRDefault="004C11CF">
      <w:pPr>
        <w:pStyle w:val="Standardowytekst"/>
        <w:spacing w:line="360" w:lineRule="auto"/>
        <w:ind w:left="360"/>
        <w:rPr>
          <w:rFonts w:ascii="Trebuchet MS" w:hAnsi="Trebuchet MS" w:cs="Arial"/>
          <w:sz w:val="24"/>
          <w:szCs w:val="24"/>
        </w:rPr>
      </w:pP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 Wykonanie wykopów</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5.3.1. Zasady prowadzenia robót</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Wykonawca powinien wykonywać wykopy w taki sposób, aby grunty o różnym stopniu przydatności do budowy nasypów były odspajane oddzielnie, w sposób uniemożliwiający ich wymieszanie. Odstępstwo od powyższego wymagania, </w:t>
      </w:r>
      <w:r>
        <w:rPr>
          <w:rFonts w:ascii="Trebuchet MS" w:hAnsi="Trebuchet MS" w:cs="Arial"/>
          <w:sz w:val="24"/>
          <w:szCs w:val="24"/>
        </w:rPr>
        <w:lastRenderedPageBreak/>
        <w:t>uzasadnione skomplikowanym układem warstw geotechnicznych, wymaga zgody Inżyniera.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Odspojone grunty przydatne do wykonania nasypów powinny być bezpośrednio wbudowane w nasyp lub przewiezione na odkład. O ile Inżynier dopuści czasowe składowanie </w:t>
      </w:r>
      <w:proofErr w:type="gramStart"/>
      <w:r>
        <w:rPr>
          <w:rFonts w:ascii="Trebuchet MS" w:hAnsi="Trebuchet MS" w:cs="Arial"/>
          <w:sz w:val="24"/>
          <w:szCs w:val="24"/>
        </w:rPr>
        <w:t>odspojonych  gruntów</w:t>
      </w:r>
      <w:proofErr w:type="gramEnd"/>
      <w:r>
        <w:rPr>
          <w:rFonts w:ascii="Trebuchet MS" w:hAnsi="Trebuchet MS" w:cs="Arial"/>
          <w:sz w:val="24"/>
          <w:szCs w:val="24"/>
        </w:rPr>
        <w:t>, należy je odpowiednio zabezpieczyć przed nadmiernym zawilgoceniem.</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grunt jest zamarznięty nie należy odspajać.</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5.3.2. Wymagania dotyczące zagęszczenia</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Zagęszczenie gruntu w wykopach i miejscach zerowych robót ziemnych powinno spełniać wymagania, dotyczące minimalnej wartości wskaźnika zagęszczenia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podanego w tablicy 1.</w:t>
      </w:r>
    </w:p>
    <w:p w:rsidR="004C11CF" w:rsidRDefault="008C7453">
      <w:pPr>
        <w:spacing w:before="120" w:after="120" w:line="360" w:lineRule="auto"/>
        <w:ind w:left="360"/>
        <w:rPr>
          <w:rFonts w:ascii="Trebuchet MS" w:hAnsi="Trebuchet MS" w:cs="Arial"/>
          <w:sz w:val="24"/>
          <w:szCs w:val="24"/>
        </w:rPr>
      </w:pPr>
      <w:r>
        <w:rPr>
          <w:rFonts w:ascii="Trebuchet MS" w:hAnsi="Trebuchet MS" w:cs="Arial"/>
          <w:sz w:val="24"/>
          <w:szCs w:val="24"/>
        </w:rPr>
        <w:t>Tablica 1. Minimalne wartości wskaźnika zagęszczenia w wykopach i miejscach zerowych robót ziemnych</w:t>
      </w:r>
    </w:p>
    <w:tbl>
      <w:tblPr>
        <w:tblW w:w="0" w:type="auto"/>
        <w:tblInd w:w="70" w:type="dxa"/>
        <w:tblLayout w:type="fixed"/>
        <w:tblCellMar>
          <w:left w:w="70" w:type="dxa"/>
          <w:right w:w="70" w:type="dxa"/>
        </w:tblCellMar>
        <w:tblLook w:val="0000" w:firstRow="0" w:lastRow="0" w:firstColumn="0" w:lastColumn="0" w:noHBand="0" w:noVBand="0"/>
      </w:tblPr>
      <w:tblGrid>
        <w:gridCol w:w="4397"/>
        <w:gridCol w:w="2650"/>
      </w:tblGrid>
      <w:tr w:rsidR="004C11CF">
        <w:trPr>
          <w:trHeight w:val="690"/>
        </w:trPr>
        <w:tc>
          <w:tcPr>
            <w:tcW w:w="4397" w:type="dxa"/>
            <w:tcBorders>
              <w:top w:val="single" w:sz="4" w:space="0" w:color="000000"/>
              <w:left w:val="single" w:sz="4" w:space="0" w:color="000000"/>
              <w:bottom w:val="single" w:sz="4" w:space="0" w:color="000000"/>
            </w:tcBorders>
          </w:tcPr>
          <w:p w:rsidR="004C11CF"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Strefa</w:t>
            </w:r>
          </w:p>
          <w:p w:rsidR="004C11CF" w:rsidRDefault="008C7453">
            <w:pPr>
              <w:spacing w:line="360" w:lineRule="auto"/>
              <w:ind w:left="360"/>
              <w:jc w:val="center"/>
              <w:rPr>
                <w:rFonts w:ascii="Trebuchet MS" w:hAnsi="Trebuchet MS" w:cs="Arial"/>
                <w:sz w:val="24"/>
                <w:szCs w:val="24"/>
              </w:rPr>
            </w:pPr>
            <w:proofErr w:type="gramStart"/>
            <w:r>
              <w:rPr>
                <w:rFonts w:ascii="Trebuchet MS" w:hAnsi="Trebuchet MS" w:cs="Arial"/>
                <w:sz w:val="24"/>
                <w:szCs w:val="24"/>
              </w:rPr>
              <w:t>korpusu</w:t>
            </w:r>
            <w:proofErr w:type="gramEnd"/>
          </w:p>
        </w:tc>
        <w:tc>
          <w:tcPr>
            <w:tcW w:w="265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 xml:space="preserve">Minimalna wartość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xml:space="preserve"> dla:</w:t>
            </w:r>
          </w:p>
        </w:tc>
      </w:tr>
      <w:tr w:rsidR="004C11CF">
        <w:tc>
          <w:tcPr>
            <w:tcW w:w="4397" w:type="dxa"/>
            <w:tcBorders>
              <w:top w:val="single" w:sz="4" w:space="0" w:color="000000"/>
              <w:left w:val="single" w:sz="4" w:space="0" w:color="000000"/>
              <w:bottom w:val="single" w:sz="4" w:space="0" w:color="000000"/>
            </w:tcBorders>
          </w:tcPr>
          <w:p w:rsidR="004C11CF" w:rsidRDefault="008C7453">
            <w:pPr>
              <w:snapToGrid w:val="0"/>
              <w:spacing w:line="360" w:lineRule="auto"/>
              <w:ind w:left="360"/>
              <w:rPr>
                <w:rFonts w:ascii="Trebuchet MS" w:hAnsi="Trebuchet MS" w:cs="Arial"/>
                <w:sz w:val="24"/>
                <w:szCs w:val="24"/>
              </w:rPr>
            </w:pPr>
            <w:r>
              <w:rPr>
                <w:rFonts w:ascii="Trebuchet MS" w:hAnsi="Trebuchet MS" w:cs="Arial"/>
                <w:sz w:val="24"/>
                <w:szCs w:val="24"/>
              </w:rPr>
              <w:t>Górna warstwa o grubości 20 cm</w:t>
            </w:r>
          </w:p>
        </w:tc>
        <w:tc>
          <w:tcPr>
            <w:tcW w:w="265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360"/>
              <w:jc w:val="center"/>
              <w:rPr>
                <w:rFonts w:ascii="Trebuchet MS" w:hAnsi="Trebuchet MS" w:cs="Arial"/>
                <w:sz w:val="24"/>
                <w:szCs w:val="24"/>
              </w:rPr>
            </w:pPr>
            <w:r>
              <w:rPr>
                <w:rFonts w:ascii="Trebuchet MS" w:hAnsi="Trebuchet MS" w:cs="Arial"/>
                <w:sz w:val="24"/>
                <w:szCs w:val="24"/>
              </w:rPr>
              <w:t>1,00</w:t>
            </w:r>
          </w:p>
        </w:tc>
      </w:tr>
      <w:tr w:rsidR="004C11CF">
        <w:tc>
          <w:tcPr>
            <w:tcW w:w="4397" w:type="dxa"/>
            <w:tcBorders>
              <w:top w:val="single" w:sz="4" w:space="0" w:color="000000"/>
              <w:left w:val="single" w:sz="4" w:space="0" w:color="000000"/>
              <w:bottom w:val="single" w:sz="4" w:space="0" w:color="000000"/>
            </w:tcBorders>
          </w:tcPr>
          <w:p w:rsidR="004C11CF" w:rsidRDefault="008C7453">
            <w:pPr>
              <w:snapToGrid w:val="0"/>
              <w:spacing w:line="360" w:lineRule="auto"/>
              <w:ind w:left="360"/>
              <w:rPr>
                <w:rFonts w:ascii="Trebuchet MS" w:hAnsi="Trebuchet MS" w:cs="Arial"/>
                <w:sz w:val="24"/>
                <w:szCs w:val="24"/>
              </w:rPr>
            </w:pPr>
            <w:r>
              <w:rPr>
                <w:rFonts w:ascii="Trebuchet MS" w:hAnsi="Trebuchet MS" w:cs="Arial"/>
                <w:sz w:val="24"/>
                <w:szCs w:val="24"/>
              </w:rPr>
              <w:t>Na głębokości od 20 do 50 cm od powierzchni robót ziemnych</w:t>
            </w:r>
          </w:p>
        </w:tc>
        <w:tc>
          <w:tcPr>
            <w:tcW w:w="2650" w:type="dxa"/>
            <w:tcBorders>
              <w:top w:val="single" w:sz="4" w:space="0" w:color="000000"/>
              <w:left w:val="single" w:sz="4" w:space="0" w:color="000000"/>
              <w:bottom w:val="single" w:sz="4" w:space="0" w:color="000000"/>
              <w:right w:val="single" w:sz="4" w:space="0" w:color="000000"/>
            </w:tcBorders>
          </w:tcPr>
          <w:p w:rsidR="004C11CF" w:rsidRDefault="004C11CF">
            <w:pPr>
              <w:snapToGrid w:val="0"/>
              <w:spacing w:line="360" w:lineRule="auto"/>
              <w:ind w:left="360"/>
              <w:jc w:val="center"/>
              <w:rPr>
                <w:rFonts w:ascii="Trebuchet MS" w:hAnsi="Trebuchet MS" w:cs="Arial"/>
                <w:sz w:val="24"/>
                <w:szCs w:val="24"/>
              </w:rPr>
            </w:pPr>
          </w:p>
          <w:p w:rsidR="004C11CF" w:rsidRDefault="008C7453">
            <w:pPr>
              <w:spacing w:line="360" w:lineRule="auto"/>
              <w:ind w:left="360"/>
              <w:jc w:val="center"/>
              <w:rPr>
                <w:rFonts w:ascii="Trebuchet MS" w:hAnsi="Trebuchet MS" w:cs="Arial"/>
                <w:sz w:val="24"/>
                <w:szCs w:val="24"/>
              </w:rPr>
            </w:pPr>
            <w:r>
              <w:rPr>
                <w:rFonts w:ascii="Trebuchet MS" w:hAnsi="Trebuchet MS" w:cs="Arial"/>
                <w:sz w:val="24"/>
                <w:szCs w:val="24"/>
              </w:rPr>
              <w:t>0,97</w:t>
            </w:r>
          </w:p>
        </w:tc>
      </w:tr>
    </w:tbl>
    <w:p w:rsidR="004C11CF" w:rsidRDefault="004C11CF">
      <w:pPr>
        <w:spacing w:line="360" w:lineRule="auto"/>
        <w:ind w:left="360"/>
      </w:pP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Jeżeli grunty rodzime w wykopach i miejscach zerowych nie spełniają wymaganego wskaźnika zagęszczenia, to przed ułożeniem konstrukcji nawierzchni należy je dogęścić do wartości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podanych w tablicy 1.</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t>
      </w:r>
      <w:r>
        <w:rPr>
          <w:rFonts w:ascii="Trebuchet MS" w:hAnsi="Trebuchet MS" w:cs="Arial"/>
          <w:sz w:val="24"/>
          <w:szCs w:val="24"/>
        </w:rPr>
        <w:br/>
        <w:t>w SST, proponuje Wykonawca i przedstawia do akceptacji Inżynierowi.</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5.3.3. Ruch budowlany</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Nie należy dopuszczać ruchu budowlanego po dnie wykopu o ile grubość warstwy gruntu (nadkładu) powyżej rzędnych robót ziemnych jest mniejsza niż 0,3 metra.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Z chwilą przystąpienia do ostatecznego profilowania dna wykopu dopuszcza się po nim jedynie ruch maszyn wykonujących tę czynność budowlaną. Może odbywać się </w:t>
      </w:r>
      <w:r>
        <w:rPr>
          <w:rFonts w:ascii="Trebuchet MS" w:hAnsi="Trebuchet MS" w:cs="Arial"/>
          <w:sz w:val="24"/>
          <w:szCs w:val="24"/>
        </w:rPr>
        <w:lastRenderedPageBreak/>
        <w:t>jedynie sporadyczny ruch pojazdów, które nie spowodują uszkodzeń powierzchni korpusu.</w:t>
      </w:r>
    </w:p>
    <w:p w:rsidR="004C11CF" w:rsidRDefault="008C7453">
      <w:pPr>
        <w:spacing w:after="120" w:line="360" w:lineRule="auto"/>
        <w:ind w:left="360"/>
        <w:jc w:val="both"/>
        <w:rPr>
          <w:rFonts w:ascii="Trebuchet MS" w:hAnsi="Trebuchet MS" w:cs="Arial"/>
          <w:sz w:val="24"/>
          <w:szCs w:val="24"/>
        </w:rPr>
      </w:pPr>
      <w:r>
        <w:rPr>
          <w:rFonts w:ascii="Trebuchet MS" w:hAnsi="Trebuchet MS" w:cs="Arial"/>
          <w:sz w:val="24"/>
          <w:szCs w:val="24"/>
        </w:rPr>
        <w:tab/>
        <w:t>Naprawa uszkodzeń powierzchni robót ziemnych, wynikających z niedotrzymania podanych powyżej warunków obciąża Wykonawcę robót ziemnych.</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5.3.4. Odwodnienie wykopów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Technologia wykonania wykopu musi umożliwiać jego prawidłowe odwodnienie w całym okresie trwania robót ziemnych. Wykonanie wykopów powinno postępować w kierunku podnoszenia się niwelety.</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4C11CF" w:rsidRDefault="008C7453">
      <w:pPr>
        <w:pStyle w:val="Standardowytekst"/>
        <w:spacing w:line="360" w:lineRule="auto"/>
        <w:ind w:left="360"/>
        <w:jc w:val="left"/>
        <w:rPr>
          <w:rFonts w:ascii="Trebuchet MS" w:hAnsi="Trebuchet MS" w:cs="Arial"/>
          <w:sz w:val="24"/>
          <w:szCs w:val="24"/>
        </w:rPr>
      </w:pPr>
      <w:r>
        <w:rPr>
          <w:rFonts w:ascii="Trebuchet MS" w:hAnsi="Trebuchet MS" w:cs="Arial"/>
          <w:sz w:val="24"/>
          <w:szCs w:val="24"/>
        </w:rPr>
        <w:tab/>
        <w:t>Źródła wody, odsłonięte przy wykonywaniu wykopów, należy ująć w rowy i /lub dreny. Wody opadowe i gruntowe należy odprowadzić poza teren pasa robót ziemnych.</w:t>
      </w:r>
    </w:p>
    <w:p w:rsidR="004C11CF" w:rsidRDefault="004C11CF">
      <w:pPr>
        <w:pStyle w:val="Nagwek2"/>
        <w:spacing w:line="360" w:lineRule="auto"/>
        <w:ind w:left="360" w:firstLine="0"/>
        <w:rPr>
          <w:rFonts w:ascii="Trebuchet MS" w:hAnsi="Trebuchet MS" w:cs="Arial"/>
          <w:b/>
          <w:sz w:val="24"/>
          <w:u w:val="none"/>
        </w:rPr>
      </w:pP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5.4. Wykonanie nasypów</w:t>
      </w:r>
    </w:p>
    <w:p w:rsidR="004C11CF"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5.4.1. Przygotowanie podłoża w obrębie podstawy nasypu</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Przed przystąpieniem do budowy nasypu należy w obrębie jego podstawy zakończyć roboty rozbiórkowe, określone w SST D-01.02.04 „Roboty rozbiórkowe”.</w:t>
      </w:r>
    </w:p>
    <w:p w:rsidR="004C11CF"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5.4.1.1. Zagęszczenie gruntów w podłożu nasypów</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Wykonawca powinien skontrolować wskaźnik zagęszczenia gruntów rodzimych, zalegających w górnej strefie podłoża nasypu, do głębokości 0,5 metra od powierzchni terenu. Jeżeli wartość wskaźnika zagęszczenia jest mniejsza niż 0,95, Wykonawca powinien dogęścić podłoże tak, aby powyższe wymaganie zostało spełnione.</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wartości wskaźnika zagęszczenia nie może być osiągnięte przez bezpośrednie zagęszczanie podłoża, to należy podjąć środki w celu ulepszenia gruntu podłoża, umożliwiające uzyskanie wymaganych wartości wskaźnika zagęszczenia.</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5.4.2. Wybór gruntów i materiałów do wykonania nasypów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lastRenderedPageBreak/>
        <w:tab/>
        <w:t>Wybór gruntów i materiałów do wykonania nasypów powinien być dokonany z uwzględnieniem zasad podanych w punkcie 2.</w:t>
      </w:r>
    </w:p>
    <w:p w:rsidR="004C11CF" w:rsidRDefault="004C11CF">
      <w:pPr>
        <w:spacing w:line="360" w:lineRule="auto"/>
        <w:ind w:left="360"/>
        <w:rPr>
          <w:rFonts w:ascii="Trebuchet MS" w:hAnsi="Trebuchet MS" w:cs="Arial"/>
          <w:sz w:val="24"/>
          <w:szCs w:val="24"/>
        </w:rPr>
      </w:pP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 Zasady wykonania nasypów</w:t>
      </w:r>
    </w:p>
    <w:p w:rsidR="004C11CF"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5.4.3.1. Ogólne zasady wykonywania nasypów</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Nasypy powinny być wznoszone przy zachowaniu przekroju poprzecznego i profilu podłużnego, które określono w dokumentacji projektowej, z uwzględnieniem ewentualnych zmian wprowadzonych zawczasu przez Inżyniera.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celu zapewnienia stateczności nasypu i jego równomiernego osiadania należy przestrzegać następujących zasad:</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Nasypy należy wykonywać metodą warstwową, z gruntów przepuszczalnych przydatnych do budowy nasypów. Nasypy powinny być wznoszone równomiernie na całej szerokości.</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Grunty o różnych właściwościach należy wbudowywać w oddzielnych warstwach, o jednakowej grubości na całej szerokości nasypu. Grunty spoiste należy wbudowywać w dolne, a grunty niespoiste w górne warstwy nasypu.</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Warstwy gruntu przepuszczalnego należy wbudowywać poziomo, ze spadkiem jednostronnym, zgodny z pochyleniem terenu. Ukształtowanie powierzchni warstwy powinno uniemożliwiać lokalne gromadzenie się wody.</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Jeżeli w okresie zimowym następuje przerwa w wykonywaniu nasypu, a górna powierzchnia jest wykonana z gruntu spoistego, to jej spadki poprzeczne powinny być ukształtowane ku osi nasypu, a woda odprowadzona poza nasyp z zastosowaniem ścieku. Takie ukształtowanie górnej powierzchni gruntu spoistego zapobiega powstaniu potencjalnych powierzchni poślizgu w gruncie tworzącym nasyp</w:t>
      </w:r>
    </w:p>
    <w:p w:rsidR="004C11CF" w:rsidRDefault="008C7453">
      <w:pPr>
        <w:suppressAutoHyphens w:val="0"/>
        <w:overflowPunct w:val="0"/>
        <w:autoSpaceDE w:val="0"/>
        <w:spacing w:line="360" w:lineRule="auto"/>
        <w:ind w:left="360"/>
        <w:jc w:val="both"/>
        <w:textAlignment w:val="baseline"/>
        <w:rPr>
          <w:rFonts w:ascii="Trebuchet MS" w:hAnsi="Trebuchet MS" w:cs="Arial"/>
          <w:sz w:val="24"/>
          <w:szCs w:val="24"/>
        </w:rPr>
      </w:pPr>
      <w:r>
        <w:rPr>
          <w:rFonts w:ascii="Trebuchet MS" w:hAnsi="Trebuchet MS" w:cs="Arial"/>
          <w:sz w:val="24"/>
          <w:szCs w:val="24"/>
        </w:rPr>
        <w:t xml:space="preserve"> f</w:t>
      </w:r>
      <w:proofErr w:type="gramStart"/>
      <w:r>
        <w:rPr>
          <w:rFonts w:ascii="Trebuchet MS" w:hAnsi="Trebuchet MS" w:cs="Arial"/>
          <w:sz w:val="24"/>
          <w:szCs w:val="24"/>
        </w:rPr>
        <w:t>)Górne</w:t>
      </w:r>
      <w:proofErr w:type="gramEnd"/>
      <w:r>
        <w:rPr>
          <w:rFonts w:ascii="Trebuchet MS" w:hAnsi="Trebuchet MS" w:cs="Arial"/>
          <w:sz w:val="24"/>
          <w:szCs w:val="24"/>
        </w:rPr>
        <w:t xml:space="preserve"> warstwy nasypu, o grubości co najmniej 0,50 metra należy wykonać z gruntów </w:t>
      </w:r>
      <w:proofErr w:type="spellStart"/>
      <w:r>
        <w:rPr>
          <w:rFonts w:ascii="Trebuchet MS" w:hAnsi="Trebuchet MS" w:cs="Arial"/>
          <w:sz w:val="24"/>
          <w:szCs w:val="24"/>
        </w:rPr>
        <w:t>niewysadzinowych</w:t>
      </w:r>
      <w:proofErr w:type="spellEnd"/>
      <w:r>
        <w:rPr>
          <w:rFonts w:ascii="Trebuchet MS" w:hAnsi="Trebuchet MS" w:cs="Arial"/>
          <w:sz w:val="24"/>
          <w:szCs w:val="24"/>
        </w:rPr>
        <w:t xml:space="preserve">,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w:t>
      </w:r>
      <w:r>
        <w:rPr>
          <w:rFonts w:ascii="Trebuchet MS" w:hAnsi="Trebuchet MS" w:cs="Arial"/>
          <w:sz w:val="24"/>
          <w:szCs w:val="24"/>
        </w:rPr>
        <w:lastRenderedPageBreak/>
        <w:t>sprawdzenie warunku nośności i mrozoodporności konstrukcji nawierzchni i wprowadzenie korekty, polegającej na rozbudowaniu podbudowy pomocniczej.</w:t>
      </w:r>
    </w:p>
    <w:p w:rsidR="004C11CF" w:rsidRDefault="008C7453">
      <w:pPr>
        <w:numPr>
          <w:ilvl w:val="0"/>
          <w:numId w:val="16"/>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Grunt przewieziony w miejsce wbudowania powinien być bezzwłocznie wbudowany w nasyp. Inżynier może dopuścić czasowe składowanie gruntu, pod warunkiem jego zabezpieczenia przed nadmiernym zawilgoceniem.</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5.4.3.2. Wykonywanie nasypów w okresie deszczów</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Wykonywanie nasypów należy przerwać, jeżeli wilgotność gruntu przekracza wartość dopuszczalną, to znaczy jest większa od wilgotności optymalnej o więcej niż 10% jej wartości.</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Na warstwie gruntu nadmiernie zawilgoconego nie wolno układać następnej warstwy gruntu.</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Osuszenie można przeprowadzić w sposób mechaniczny lub chemiczny, poprzez wymieszanie z wapnem palonym albo hydratyzowanym.</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celu zabezpieczenia nasypu przed nadmiernym zawilgoceniem, poszczególne jego warstwy oraz korona nasypu po zakończeniu robót ziemnych powinny być równe i mieć spadki potrzebne do prawidłowego odwodnienia.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W okresie deszczowym nie należy pozostawiać </w:t>
      </w:r>
      <w:proofErr w:type="gramStart"/>
      <w:r>
        <w:rPr>
          <w:rFonts w:ascii="Trebuchet MS" w:hAnsi="Trebuchet MS" w:cs="Arial"/>
          <w:sz w:val="24"/>
          <w:szCs w:val="24"/>
        </w:rPr>
        <w:t>nie zagęszczonej</w:t>
      </w:r>
      <w:proofErr w:type="gramEnd"/>
      <w:r>
        <w:rPr>
          <w:rFonts w:ascii="Trebuchet MS" w:hAnsi="Trebuchet MS" w:cs="Arial"/>
          <w:sz w:val="24"/>
          <w:szCs w:val="24"/>
        </w:rPr>
        <w:t xml:space="preserve"> warstwy do dnia następnego. Jeżeli warstwa gruntu niezagęszczonego uległa </w:t>
      </w:r>
      <w:proofErr w:type="spellStart"/>
      <w:r>
        <w:rPr>
          <w:rFonts w:ascii="Trebuchet MS" w:hAnsi="Trebuchet MS" w:cs="Arial"/>
          <w:sz w:val="24"/>
          <w:szCs w:val="24"/>
        </w:rPr>
        <w:t>przewilgoceniu</w:t>
      </w:r>
      <w:proofErr w:type="spellEnd"/>
      <w:r>
        <w:rPr>
          <w:rFonts w:ascii="Trebuchet MS" w:hAnsi="Trebuchet MS" w:cs="Arial"/>
          <w:sz w:val="24"/>
          <w:szCs w:val="24"/>
        </w:rPr>
        <w:t>, a Wykonawca nie jest w stanie osuszyć jej i zagęścić w czasie zaakceptowanym przez Inżyniera, to może on nakazać Wykonawcy usunięcie wadliwej warstwy.</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5.4.3.3.</w:t>
      </w:r>
      <w:r>
        <w:rPr>
          <w:rFonts w:ascii="Trebuchet MS" w:hAnsi="Trebuchet MS" w:cs="Arial"/>
          <w:sz w:val="24"/>
          <w:szCs w:val="24"/>
        </w:rPr>
        <w:t xml:space="preserve"> </w:t>
      </w:r>
      <w:r>
        <w:rPr>
          <w:rFonts w:ascii="Trebuchet MS" w:hAnsi="Trebuchet MS" w:cs="Arial"/>
          <w:b/>
          <w:sz w:val="24"/>
          <w:szCs w:val="24"/>
        </w:rPr>
        <w:t>Wykonywanie nasypów w okresie mrozów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 xml:space="preserve">Niedopuszczalne jest wykonywanie nasypów w </w:t>
      </w:r>
      <w:proofErr w:type="gramStart"/>
      <w:r>
        <w:rPr>
          <w:rFonts w:ascii="Trebuchet MS" w:hAnsi="Trebuchet MS" w:cs="Arial"/>
          <w:sz w:val="24"/>
          <w:szCs w:val="24"/>
        </w:rPr>
        <w:t>temperaturze przy której</w:t>
      </w:r>
      <w:proofErr w:type="gramEnd"/>
      <w:r>
        <w:rPr>
          <w:rFonts w:ascii="Trebuchet MS" w:hAnsi="Trebuchet MS" w:cs="Arial"/>
          <w:sz w:val="24"/>
          <w:szCs w:val="24"/>
        </w:rPr>
        <w:t xml:space="preserve"> nie jest możliwe osiągnięcie w nasypie wymaganego wskaźnika zagęszczenia gruntów.</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Nie dopuszcza się wbudowania w nasyp gruntów zamarzniętych lub gruntów przemieszanych ze śniegiem lub </w:t>
      </w:r>
      <w:proofErr w:type="gramStart"/>
      <w:r>
        <w:rPr>
          <w:rFonts w:ascii="Trebuchet MS" w:hAnsi="Trebuchet MS" w:cs="Arial"/>
          <w:sz w:val="24"/>
          <w:szCs w:val="24"/>
        </w:rPr>
        <w:t>lodem</w:t>
      </w:r>
      <w:proofErr w:type="gramEnd"/>
      <w:r>
        <w:rPr>
          <w:rFonts w:ascii="Trebuchet MS" w:hAnsi="Trebuchet MS" w:cs="Arial"/>
          <w:sz w:val="24"/>
          <w:szCs w:val="24"/>
        </w:rPr>
        <w:t>.</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W czasie dużych opadów śniegu wykonywanie nasypów powinno być przerwane. Przed wznowieniem prac należy usunąć </w:t>
      </w:r>
      <w:proofErr w:type="gramStart"/>
      <w:r>
        <w:rPr>
          <w:rFonts w:ascii="Trebuchet MS" w:hAnsi="Trebuchet MS" w:cs="Arial"/>
          <w:sz w:val="24"/>
          <w:szCs w:val="24"/>
        </w:rPr>
        <w:t>śnieg  z</w:t>
      </w:r>
      <w:proofErr w:type="gramEnd"/>
      <w:r>
        <w:rPr>
          <w:rFonts w:ascii="Trebuchet MS" w:hAnsi="Trebuchet MS" w:cs="Arial"/>
          <w:sz w:val="24"/>
          <w:szCs w:val="24"/>
        </w:rPr>
        <w:t xml:space="preserve"> powierzchni wznoszonego nasypu.</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warstwa niezagęszczonego gruntu zamarzła, to nie należy jej przed rozmarznięciem zagęszczać ani układać na niej następnych warstw</w:t>
      </w:r>
    </w:p>
    <w:p w:rsidR="004C11CF"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 Zagęszczenie gruntu</w:t>
      </w:r>
    </w:p>
    <w:p w:rsidR="004C11CF" w:rsidRDefault="008C7453">
      <w:pPr>
        <w:spacing w:after="120" w:line="360" w:lineRule="auto"/>
        <w:ind w:left="360"/>
        <w:rPr>
          <w:rFonts w:ascii="Trebuchet MS" w:hAnsi="Trebuchet MS" w:cs="Arial"/>
          <w:b/>
          <w:sz w:val="24"/>
          <w:szCs w:val="24"/>
        </w:rPr>
      </w:pPr>
      <w:r>
        <w:rPr>
          <w:rFonts w:ascii="Trebuchet MS" w:hAnsi="Trebuchet MS" w:cs="Arial"/>
          <w:b/>
          <w:sz w:val="24"/>
          <w:szCs w:val="24"/>
        </w:rPr>
        <w:t>5.4.4.1. Ogólne zasady zagęszczania gruntu</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lastRenderedPageBreak/>
        <w:tab/>
        <w:t>Każda warstwa gruntu jak najszybciej po jej rozłożeniu, powinna być zagęszczona z zastosowaniem sprzętu odpowiedniego dla danego rodzaju gruntu oraz występujących warunków.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Rozłożone warstwy gruntu należy zagęszczać od krawędzi nasypu w kierunku środka nasypu.</w:t>
      </w:r>
    </w:p>
    <w:p w:rsidR="004C11CF" w:rsidRDefault="004C11CF">
      <w:pPr>
        <w:spacing w:before="120" w:after="120" w:line="360" w:lineRule="auto"/>
        <w:ind w:left="360"/>
        <w:rPr>
          <w:rFonts w:ascii="Trebuchet MS" w:hAnsi="Trebuchet MS" w:cs="Arial"/>
          <w:b/>
          <w:sz w:val="24"/>
          <w:szCs w:val="24"/>
        </w:rPr>
      </w:pP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5.4.4.2. Grubość warstwy</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Grubość warstwy zagęszczonego gruntu oraz liczbę przejść maszyny zagęszczającej zaleca się określić doświadczalnie dla każdego rodzaju gruntu i typu maszyny.</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5.4.4.3. Wilgotność gruntu</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Wilgotność gruntu w czasie zagęszczania powinna być równa wilgotności optymalnej, z tolerancją od -20% do +10% jej wartości.</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Jeżeli wilgotność naturalna gruntu jest niższa od wilgotności optymalnej o więcej niż 20% jej wartości, to wilgotność gruntu należy zwiększyć przez dodanie wody.</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Jeżeli wilgotność gruntu jest wyższa od wilgotności optymalnej o ponad 10% jej wartości, grunt należy osuszyć w sposób mechaniczny lub chemiczny, ewentualnie wykonać drenaż z warstwy gruntu przepuszczalnego. Sposób osuszenia </w:t>
      </w:r>
      <w:proofErr w:type="spellStart"/>
      <w:r>
        <w:rPr>
          <w:rFonts w:ascii="Trebuchet MS" w:hAnsi="Trebuchet MS" w:cs="Arial"/>
          <w:sz w:val="24"/>
          <w:szCs w:val="24"/>
        </w:rPr>
        <w:t>przewilgoconego</w:t>
      </w:r>
      <w:proofErr w:type="spellEnd"/>
      <w:r>
        <w:rPr>
          <w:rFonts w:ascii="Trebuchet MS" w:hAnsi="Trebuchet MS" w:cs="Arial"/>
          <w:sz w:val="24"/>
          <w:szCs w:val="24"/>
        </w:rPr>
        <w:t xml:space="preserve"> gruntu powinien być zaakceptowany przez Inżyniera.</w:t>
      </w:r>
    </w:p>
    <w:p w:rsidR="004C11CF" w:rsidRDefault="008C7453">
      <w:pPr>
        <w:keepNext/>
        <w:spacing w:before="120" w:after="120" w:line="360" w:lineRule="auto"/>
        <w:ind w:left="360"/>
        <w:rPr>
          <w:rFonts w:ascii="Trebuchet MS" w:hAnsi="Trebuchet MS" w:cs="Arial"/>
          <w:b/>
          <w:sz w:val="24"/>
          <w:szCs w:val="24"/>
        </w:rPr>
      </w:pPr>
      <w:r>
        <w:rPr>
          <w:rFonts w:ascii="Trebuchet MS" w:hAnsi="Trebuchet MS" w:cs="Arial"/>
          <w:b/>
          <w:sz w:val="24"/>
          <w:szCs w:val="24"/>
        </w:rPr>
        <w:t>5.4.4.4. Wymagania dotyczące zagęszczania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 zależności od uziarnienia stosowanych materiałów, zagęszczenie warstwy należy określać za pomocą oznaczenia wskaźnika zagęszczenia lub porównania pierwotnego i wtórnego modułu odkształcenia.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Kontrolę zagęszczenia na podstawie porównania pierwotnego i wtórnego modułu odkształcenia, określonych zgodnie z normą BN-64/8931-02 [6], należy stosować tylko dla gruntów gruboziarnistych, dla których nie jest możliwe określenie wskaźnika zagęszczenia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według BN-77/8931-12 [7].</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Wskaźnik zagęszczenia gruntów w nasypach, określony według normy BN-77/8931-12 [7], powinien na całej szerokości korpusu spełniać wymagania podane </w:t>
      </w:r>
      <w:proofErr w:type="gramStart"/>
      <w:r>
        <w:rPr>
          <w:rFonts w:ascii="Trebuchet MS" w:hAnsi="Trebuchet MS" w:cs="Arial"/>
          <w:sz w:val="24"/>
          <w:szCs w:val="24"/>
        </w:rPr>
        <w:t>w  tablicy</w:t>
      </w:r>
      <w:proofErr w:type="gramEnd"/>
      <w:r>
        <w:rPr>
          <w:rFonts w:ascii="Trebuchet MS" w:hAnsi="Trebuchet MS" w:cs="Arial"/>
          <w:sz w:val="24"/>
          <w:szCs w:val="24"/>
        </w:rPr>
        <w:t xml:space="preserve"> 4.</w:t>
      </w:r>
    </w:p>
    <w:p w:rsidR="004C11CF" w:rsidRDefault="008C7453">
      <w:pPr>
        <w:spacing w:before="120" w:after="120" w:line="360" w:lineRule="auto"/>
        <w:ind w:left="360"/>
        <w:rPr>
          <w:rFonts w:ascii="Trebuchet MS" w:hAnsi="Trebuchet MS" w:cs="Arial"/>
          <w:sz w:val="24"/>
          <w:szCs w:val="24"/>
        </w:rPr>
      </w:pPr>
      <w:r>
        <w:rPr>
          <w:rFonts w:ascii="Trebuchet MS" w:hAnsi="Trebuchet MS" w:cs="Arial"/>
          <w:sz w:val="24"/>
          <w:szCs w:val="24"/>
        </w:rPr>
        <w:t>Tablica 4. Minimalne wartości wskaźnika zagęszczenia gruntu w nasypach</w:t>
      </w:r>
    </w:p>
    <w:tbl>
      <w:tblPr>
        <w:tblW w:w="0" w:type="auto"/>
        <w:tblInd w:w="208" w:type="dxa"/>
        <w:tblLayout w:type="fixed"/>
        <w:tblCellMar>
          <w:left w:w="70" w:type="dxa"/>
          <w:right w:w="70" w:type="dxa"/>
        </w:tblCellMar>
        <w:tblLook w:val="0000" w:firstRow="0" w:lastRow="0" w:firstColumn="0" w:lastColumn="0" w:noHBand="0" w:noVBand="0"/>
      </w:tblPr>
      <w:tblGrid>
        <w:gridCol w:w="6120"/>
        <w:gridCol w:w="3685"/>
      </w:tblGrid>
      <w:tr w:rsidR="004C11CF">
        <w:trPr>
          <w:trHeight w:val="584"/>
        </w:trPr>
        <w:tc>
          <w:tcPr>
            <w:tcW w:w="6120" w:type="dxa"/>
            <w:tcBorders>
              <w:top w:val="single" w:sz="4" w:space="0" w:color="000000"/>
              <w:left w:val="single" w:sz="4" w:space="0" w:color="000000"/>
              <w:bottom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proofErr w:type="gramStart"/>
            <w:r>
              <w:rPr>
                <w:rFonts w:ascii="Trebuchet MS" w:hAnsi="Trebuchet MS" w:cs="Arial"/>
                <w:sz w:val="24"/>
                <w:szCs w:val="24"/>
              </w:rPr>
              <w:t>Strefa</w:t>
            </w:r>
            <w:r>
              <w:rPr>
                <w:rFonts w:ascii="Trebuchet MS" w:hAnsi="Trebuchet MS" w:cs="Arial"/>
                <w:b/>
                <w:sz w:val="24"/>
                <w:szCs w:val="24"/>
              </w:rPr>
              <w:t xml:space="preserve">    </w:t>
            </w:r>
            <w:r>
              <w:rPr>
                <w:rFonts w:ascii="Trebuchet MS" w:hAnsi="Trebuchet MS" w:cs="Arial"/>
                <w:sz w:val="24"/>
                <w:szCs w:val="24"/>
              </w:rPr>
              <w:t>Nasypu</w:t>
            </w:r>
            <w:proofErr w:type="gramEnd"/>
          </w:p>
        </w:tc>
        <w:tc>
          <w:tcPr>
            <w:tcW w:w="3685"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720" w:hanging="360"/>
              <w:jc w:val="center"/>
              <w:rPr>
                <w:rFonts w:ascii="Trebuchet MS" w:hAnsi="Trebuchet MS" w:cs="Arial"/>
                <w:sz w:val="24"/>
                <w:szCs w:val="24"/>
                <w:vertAlign w:val="subscript"/>
              </w:rPr>
            </w:pPr>
            <w:r>
              <w:rPr>
                <w:rFonts w:ascii="Trebuchet MS" w:hAnsi="Trebuchet MS" w:cs="Arial"/>
                <w:sz w:val="24"/>
                <w:szCs w:val="24"/>
              </w:rPr>
              <w:t xml:space="preserve">Minimalna wartość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p>
        </w:tc>
      </w:tr>
      <w:tr w:rsidR="004C11CF">
        <w:tc>
          <w:tcPr>
            <w:tcW w:w="6120" w:type="dxa"/>
            <w:tcBorders>
              <w:top w:val="single" w:sz="4" w:space="0" w:color="000000"/>
              <w:left w:val="single" w:sz="4" w:space="0" w:color="000000"/>
              <w:bottom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Górna warstwa o grubości 20 cm</w:t>
            </w:r>
          </w:p>
        </w:tc>
        <w:tc>
          <w:tcPr>
            <w:tcW w:w="3685"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1,00</w:t>
            </w:r>
          </w:p>
        </w:tc>
      </w:tr>
      <w:tr w:rsidR="004C11CF">
        <w:tc>
          <w:tcPr>
            <w:tcW w:w="6120" w:type="dxa"/>
            <w:tcBorders>
              <w:top w:val="single" w:sz="4" w:space="0" w:color="000000"/>
              <w:left w:val="single" w:sz="4" w:space="0" w:color="000000"/>
              <w:bottom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lastRenderedPageBreak/>
              <w:t>Niżej leżące warstwy nasypu do głębokości</w:t>
            </w:r>
          </w:p>
          <w:p w:rsidR="004C11CF" w:rsidRDefault="008C7453">
            <w:pPr>
              <w:spacing w:line="360" w:lineRule="auto"/>
              <w:ind w:left="720" w:hanging="360"/>
              <w:jc w:val="center"/>
              <w:rPr>
                <w:rFonts w:ascii="Trebuchet MS" w:hAnsi="Trebuchet MS" w:cs="Arial"/>
                <w:sz w:val="24"/>
                <w:szCs w:val="24"/>
              </w:rPr>
            </w:pPr>
            <w:proofErr w:type="gramStart"/>
            <w:r>
              <w:rPr>
                <w:rFonts w:ascii="Trebuchet MS" w:hAnsi="Trebuchet MS" w:cs="Arial"/>
                <w:sz w:val="24"/>
                <w:szCs w:val="24"/>
              </w:rPr>
              <w:t>od</w:t>
            </w:r>
            <w:proofErr w:type="gramEnd"/>
            <w:r>
              <w:rPr>
                <w:rFonts w:ascii="Trebuchet MS" w:hAnsi="Trebuchet MS" w:cs="Arial"/>
                <w:sz w:val="24"/>
                <w:szCs w:val="24"/>
              </w:rPr>
              <w:t xml:space="preserve"> powierzchni robót ziemnych 1,2 m</w:t>
            </w:r>
          </w:p>
        </w:tc>
        <w:tc>
          <w:tcPr>
            <w:tcW w:w="3685"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0,97</w:t>
            </w:r>
          </w:p>
        </w:tc>
      </w:tr>
      <w:tr w:rsidR="004C11CF">
        <w:tc>
          <w:tcPr>
            <w:tcW w:w="6120" w:type="dxa"/>
            <w:tcBorders>
              <w:top w:val="single" w:sz="4" w:space="0" w:color="000000"/>
              <w:left w:val="single" w:sz="4" w:space="0" w:color="000000"/>
              <w:bottom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Warstwy nasypu na głębokości od powierz-</w:t>
            </w:r>
          </w:p>
          <w:p w:rsidR="004C11CF" w:rsidRDefault="008C7453">
            <w:pPr>
              <w:spacing w:line="360" w:lineRule="auto"/>
              <w:ind w:left="720" w:hanging="360"/>
              <w:jc w:val="center"/>
              <w:rPr>
                <w:rFonts w:ascii="Trebuchet MS" w:hAnsi="Trebuchet MS" w:cs="Arial"/>
                <w:sz w:val="24"/>
                <w:szCs w:val="24"/>
              </w:rPr>
            </w:pPr>
            <w:proofErr w:type="spellStart"/>
            <w:proofErr w:type="gramStart"/>
            <w:r>
              <w:rPr>
                <w:rFonts w:ascii="Trebuchet MS" w:hAnsi="Trebuchet MS" w:cs="Arial"/>
                <w:sz w:val="24"/>
                <w:szCs w:val="24"/>
              </w:rPr>
              <w:t>chni</w:t>
            </w:r>
            <w:proofErr w:type="spellEnd"/>
            <w:proofErr w:type="gramEnd"/>
            <w:r>
              <w:rPr>
                <w:rFonts w:ascii="Trebuchet MS" w:hAnsi="Trebuchet MS" w:cs="Arial"/>
                <w:sz w:val="24"/>
                <w:szCs w:val="24"/>
              </w:rPr>
              <w:t xml:space="preserve"> robót ziemnych poniżej 1,2 m.</w:t>
            </w:r>
          </w:p>
        </w:tc>
        <w:tc>
          <w:tcPr>
            <w:tcW w:w="3685"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line="360" w:lineRule="auto"/>
              <w:ind w:left="720" w:hanging="360"/>
              <w:jc w:val="center"/>
              <w:rPr>
                <w:rFonts w:ascii="Trebuchet MS" w:hAnsi="Trebuchet MS" w:cs="Arial"/>
                <w:sz w:val="24"/>
                <w:szCs w:val="24"/>
              </w:rPr>
            </w:pPr>
            <w:r>
              <w:rPr>
                <w:rFonts w:ascii="Trebuchet MS" w:hAnsi="Trebuchet MS" w:cs="Arial"/>
                <w:sz w:val="24"/>
                <w:szCs w:val="24"/>
              </w:rPr>
              <w:t>0,95</w:t>
            </w:r>
          </w:p>
        </w:tc>
      </w:tr>
    </w:tbl>
    <w:p w:rsidR="004C11CF" w:rsidRDefault="004C11CF">
      <w:pPr>
        <w:spacing w:line="360" w:lineRule="auto"/>
        <w:ind w:left="360"/>
      </w:pP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 xml:space="preserve">6. </w:t>
      </w:r>
      <w:proofErr w:type="gramStart"/>
      <w:r>
        <w:rPr>
          <w:rFonts w:ascii="Trebuchet MS" w:hAnsi="Trebuchet MS"/>
          <w:sz w:val="24"/>
          <w:szCs w:val="24"/>
        </w:rPr>
        <w:t>kontrola jakości</w:t>
      </w:r>
      <w:proofErr w:type="gramEnd"/>
      <w:r>
        <w:rPr>
          <w:rFonts w:ascii="Trebuchet MS" w:hAnsi="Trebuchet MS"/>
          <w:sz w:val="24"/>
          <w:szCs w:val="24"/>
        </w:rPr>
        <w:t xml:space="preserve"> robót</w:t>
      </w:r>
    </w:p>
    <w:p w:rsidR="004C11CF" w:rsidRDefault="008C7453">
      <w:pPr>
        <w:pStyle w:val="Nagwek2"/>
        <w:spacing w:line="360" w:lineRule="auto"/>
        <w:ind w:left="360" w:firstLine="0"/>
        <w:jc w:val="both"/>
        <w:rPr>
          <w:rFonts w:ascii="Trebuchet MS" w:hAnsi="Trebuchet MS" w:cs="Arial"/>
          <w:b/>
          <w:sz w:val="24"/>
          <w:u w:val="none"/>
        </w:rPr>
      </w:pPr>
      <w:r>
        <w:rPr>
          <w:rFonts w:ascii="Trebuchet MS" w:hAnsi="Trebuchet MS" w:cs="Arial"/>
          <w:b/>
          <w:sz w:val="24"/>
          <w:u w:val="none"/>
        </w:rPr>
        <w:t xml:space="preserve">6.1. Ogólne zasady </w:t>
      </w:r>
      <w:proofErr w:type="gramStart"/>
      <w:r>
        <w:rPr>
          <w:rFonts w:ascii="Trebuchet MS" w:hAnsi="Trebuchet MS" w:cs="Arial"/>
          <w:b/>
          <w:sz w:val="24"/>
          <w:u w:val="none"/>
        </w:rPr>
        <w:t>kontroli jakości</w:t>
      </w:r>
      <w:proofErr w:type="gramEnd"/>
      <w:r>
        <w:rPr>
          <w:rFonts w:ascii="Trebuchet MS" w:hAnsi="Trebuchet MS" w:cs="Arial"/>
          <w:b/>
          <w:sz w:val="24"/>
          <w:u w:val="none"/>
        </w:rPr>
        <w:t xml:space="preserve"> robót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xml:space="preserve">Ogólne zasady </w:t>
      </w:r>
      <w:proofErr w:type="gramStart"/>
      <w:r>
        <w:rPr>
          <w:rFonts w:ascii="Trebuchet MS" w:hAnsi="Trebuchet MS" w:cs="Arial"/>
          <w:sz w:val="24"/>
          <w:szCs w:val="24"/>
        </w:rPr>
        <w:t>kontroli jakości</w:t>
      </w:r>
      <w:proofErr w:type="gramEnd"/>
      <w:r>
        <w:rPr>
          <w:rFonts w:ascii="Trebuchet MS" w:hAnsi="Trebuchet MS" w:cs="Arial"/>
          <w:sz w:val="24"/>
          <w:szCs w:val="24"/>
        </w:rPr>
        <w:t xml:space="preserve"> robót podano w SST D-00.00.00 „Wymagania ogólne” pkt 6.</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 Badania i pomiary w czasie wykonywania robót ziemnych</w:t>
      </w:r>
    </w:p>
    <w:p w:rsidR="004C11CF" w:rsidRDefault="008C7453">
      <w:pPr>
        <w:pStyle w:val="Standardowytekst"/>
        <w:keepNext/>
        <w:spacing w:line="360" w:lineRule="auto"/>
        <w:ind w:left="360"/>
        <w:rPr>
          <w:rFonts w:ascii="Trebuchet MS" w:hAnsi="Trebuchet MS" w:cs="Arial"/>
          <w:b/>
          <w:sz w:val="24"/>
          <w:szCs w:val="24"/>
        </w:rPr>
      </w:pPr>
      <w:r>
        <w:rPr>
          <w:rFonts w:ascii="Trebuchet MS" w:hAnsi="Trebuchet MS" w:cs="Arial"/>
          <w:b/>
          <w:sz w:val="24"/>
          <w:szCs w:val="24"/>
        </w:rPr>
        <w:t>6.2.1. Sprawdzenie odwodnienia</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Sprawdzenie odwodnienia korpusu ziemnego polega na kontroli zgodności z wymaganiami specyfikacji określonymi w pkt 5 oraz z dokumentacją projektową.</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wód opadowych,</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 właściwe ujęcie i odprowadzenie wysięków wodnych.</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6.2.2. Kontrola wykonania wykopów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Sprawdzenie wykonania wykopów polega na kontrolowaniu zgodności z wymaganiami określonymi w niniejszej specyfikacji oraz w dokumentacji projektowej. W czasie kontroli szczególną uwagę należy zwrócić na:</w:t>
      </w:r>
    </w:p>
    <w:p w:rsidR="004C11CF"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odspajanie</w:t>
      </w:r>
      <w:proofErr w:type="gramEnd"/>
      <w:r>
        <w:rPr>
          <w:rFonts w:ascii="Trebuchet MS" w:hAnsi="Trebuchet MS" w:cs="Arial"/>
          <w:sz w:val="24"/>
          <w:szCs w:val="24"/>
        </w:rPr>
        <w:t xml:space="preserve"> gruntów w sposób nie pogarszający ich właściwości,</w:t>
      </w:r>
    </w:p>
    <w:p w:rsidR="004C11CF"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zapewnienie</w:t>
      </w:r>
      <w:proofErr w:type="gramEnd"/>
      <w:r>
        <w:rPr>
          <w:rFonts w:ascii="Trebuchet MS" w:hAnsi="Trebuchet MS" w:cs="Arial"/>
          <w:sz w:val="24"/>
          <w:szCs w:val="24"/>
        </w:rPr>
        <w:t xml:space="preserve"> stateczności skarp,</w:t>
      </w:r>
    </w:p>
    <w:p w:rsidR="004C11CF"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odwodnienie</w:t>
      </w:r>
      <w:proofErr w:type="gramEnd"/>
      <w:r>
        <w:rPr>
          <w:rFonts w:ascii="Trebuchet MS" w:hAnsi="Trebuchet MS" w:cs="Arial"/>
          <w:sz w:val="24"/>
          <w:szCs w:val="24"/>
        </w:rPr>
        <w:t xml:space="preserve"> wykopów w czasie wykonywania robót i po ich zakończeniu,</w:t>
      </w:r>
    </w:p>
    <w:p w:rsidR="004C11CF" w:rsidRDefault="008C7453">
      <w:pPr>
        <w:numPr>
          <w:ilvl w:val="0"/>
          <w:numId w:val="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dokładność</w:t>
      </w:r>
      <w:proofErr w:type="gramEnd"/>
      <w:r>
        <w:rPr>
          <w:rFonts w:ascii="Trebuchet MS" w:hAnsi="Trebuchet MS" w:cs="Arial"/>
          <w:sz w:val="24"/>
          <w:szCs w:val="24"/>
        </w:rPr>
        <w:t xml:space="preserve"> wykonania wykopów (usytuowanie i wykończenie),</w:t>
      </w:r>
    </w:p>
    <w:p w:rsidR="004C11CF" w:rsidRDefault="008C7453">
      <w:pPr>
        <w:numPr>
          <w:ilvl w:val="0"/>
          <w:numId w:val="5"/>
        </w:numPr>
        <w:suppressAutoHyphens w:val="0"/>
        <w:overflowPunct w:val="0"/>
        <w:autoSpaceDE w:val="0"/>
        <w:spacing w:after="120"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lastRenderedPageBreak/>
        <w:t>zagęszczenie</w:t>
      </w:r>
      <w:proofErr w:type="gramEnd"/>
      <w:r>
        <w:rPr>
          <w:rFonts w:ascii="Trebuchet MS" w:hAnsi="Trebuchet MS" w:cs="Arial"/>
          <w:sz w:val="24"/>
          <w:szCs w:val="24"/>
        </w:rPr>
        <w:t xml:space="preserve"> górnej strefy korpusu w wykopie według wymagań określonych w punkcie 5.2.</w:t>
      </w:r>
    </w:p>
    <w:p w:rsidR="004C11CF" w:rsidRDefault="004C11CF">
      <w:pPr>
        <w:suppressAutoHyphens w:val="0"/>
        <w:overflowPunct w:val="0"/>
        <w:autoSpaceDE w:val="0"/>
        <w:spacing w:after="120" w:line="360" w:lineRule="auto"/>
        <w:ind w:left="360"/>
        <w:jc w:val="both"/>
        <w:textAlignment w:val="baseline"/>
        <w:rPr>
          <w:rFonts w:ascii="Trebuchet MS" w:hAnsi="Trebuchet MS" w:cs="Arial"/>
          <w:sz w:val="24"/>
          <w:szCs w:val="24"/>
        </w:rPr>
      </w:pP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 xml:space="preserve">6.2.3. </w:t>
      </w:r>
      <w:proofErr w:type="gramStart"/>
      <w:r>
        <w:rPr>
          <w:rFonts w:ascii="Trebuchet MS" w:hAnsi="Trebuchet MS" w:cs="Arial"/>
          <w:b/>
          <w:sz w:val="24"/>
          <w:u w:val="none"/>
        </w:rPr>
        <w:t>Sprawdzenie jakości</w:t>
      </w:r>
      <w:proofErr w:type="gramEnd"/>
      <w:r>
        <w:rPr>
          <w:rFonts w:ascii="Trebuchet MS" w:hAnsi="Trebuchet MS" w:cs="Arial"/>
          <w:b/>
          <w:sz w:val="24"/>
          <w:u w:val="none"/>
        </w:rPr>
        <w:t xml:space="preserve"> wykonania nasypów</w:t>
      </w:r>
    </w:p>
    <w:p w:rsidR="004C11CF" w:rsidRDefault="008C7453">
      <w:pPr>
        <w:spacing w:after="120" w:line="360" w:lineRule="auto"/>
        <w:ind w:left="360"/>
        <w:rPr>
          <w:rFonts w:ascii="Trebuchet MS" w:hAnsi="Trebuchet MS" w:cs="Arial"/>
          <w:b/>
          <w:sz w:val="24"/>
          <w:szCs w:val="24"/>
        </w:rPr>
      </w:pPr>
      <w:r>
        <w:rPr>
          <w:rFonts w:ascii="Trebuchet MS" w:hAnsi="Trebuchet MS" w:cs="Arial"/>
          <w:b/>
          <w:sz w:val="24"/>
          <w:szCs w:val="24"/>
        </w:rPr>
        <w:t>6.2.3.1. Rodzaje badań i pomiarów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r>
      <w:proofErr w:type="gramStart"/>
      <w:r>
        <w:rPr>
          <w:rFonts w:ascii="Trebuchet MS" w:hAnsi="Trebuchet MS" w:cs="Arial"/>
          <w:sz w:val="24"/>
          <w:szCs w:val="24"/>
        </w:rPr>
        <w:t>Sprawdzenie jakości</w:t>
      </w:r>
      <w:proofErr w:type="gramEnd"/>
      <w:r>
        <w:rPr>
          <w:rFonts w:ascii="Trebuchet MS" w:hAnsi="Trebuchet MS" w:cs="Arial"/>
          <w:sz w:val="24"/>
          <w:szCs w:val="24"/>
        </w:rPr>
        <w:t xml:space="preserve"> wykonania nasypów polega na kontrolowaniu zgodności z wymaganiami określonymi w p. 2, 3 oraz 5.4 </w:t>
      </w:r>
      <w:proofErr w:type="gramStart"/>
      <w:r>
        <w:rPr>
          <w:rFonts w:ascii="Trebuchet MS" w:hAnsi="Trebuchet MS" w:cs="Arial"/>
          <w:sz w:val="24"/>
          <w:szCs w:val="24"/>
        </w:rPr>
        <w:t>niniejszej</w:t>
      </w:r>
      <w:proofErr w:type="gramEnd"/>
      <w:r>
        <w:rPr>
          <w:rFonts w:ascii="Trebuchet MS" w:hAnsi="Trebuchet MS" w:cs="Arial"/>
          <w:sz w:val="24"/>
          <w:szCs w:val="24"/>
        </w:rPr>
        <w:t xml:space="preserve"> specyfikacji i w dokumentacji projektowej.</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Szczególną uwagę należy zwrócić na:</w:t>
      </w:r>
    </w:p>
    <w:p w:rsidR="004C11CF"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badania</w:t>
      </w:r>
      <w:proofErr w:type="gramEnd"/>
      <w:r>
        <w:rPr>
          <w:rFonts w:ascii="Trebuchet MS" w:hAnsi="Trebuchet MS" w:cs="Arial"/>
          <w:sz w:val="24"/>
          <w:szCs w:val="24"/>
        </w:rPr>
        <w:t xml:space="preserve"> przydatności gruntów do budowy nasypów,</w:t>
      </w:r>
    </w:p>
    <w:p w:rsidR="004C11CF"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badania</w:t>
      </w:r>
      <w:proofErr w:type="gramEnd"/>
      <w:r>
        <w:rPr>
          <w:rFonts w:ascii="Trebuchet MS" w:hAnsi="Trebuchet MS" w:cs="Arial"/>
          <w:sz w:val="24"/>
          <w:szCs w:val="24"/>
        </w:rPr>
        <w:t xml:space="preserve"> prawidłowości wykonania poszczególnych warstw nasypu,</w:t>
      </w:r>
    </w:p>
    <w:p w:rsidR="004C11CF"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badania</w:t>
      </w:r>
      <w:proofErr w:type="gramEnd"/>
      <w:r>
        <w:rPr>
          <w:rFonts w:ascii="Trebuchet MS" w:hAnsi="Trebuchet MS" w:cs="Arial"/>
          <w:sz w:val="24"/>
          <w:szCs w:val="24"/>
        </w:rPr>
        <w:t xml:space="preserve"> zagęszczenia nasypu,</w:t>
      </w:r>
    </w:p>
    <w:p w:rsidR="004C11CF" w:rsidRDefault="008C7453">
      <w:pPr>
        <w:numPr>
          <w:ilvl w:val="0"/>
          <w:numId w:val="27"/>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pomiary</w:t>
      </w:r>
      <w:proofErr w:type="gramEnd"/>
      <w:r>
        <w:rPr>
          <w:rFonts w:ascii="Trebuchet MS" w:hAnsi="Trebuchet MS" w:cs="Arial"/>
          <w:sz w:val="24"/>
          <w:szCs w:val="24"/>
        </w:rPr>
        <w:t xml:space="preserve"> kształtu nasypu.</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6.2.3.2. Badania przydatności gruntów do budowy nasypów</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Badania przydatności gruntów do budowy nasypu powinny być przeprowadzone na próbkach pobranych z każdej partii przeznaczonej do wbudowania w korpus ziemny, pochodzącej z nowego źródła, jednak nie rzadziej niż jeden raz na 3000 m</w:t>
      </w:r>
      <w:r>
        <w:rPr>
          <w:rFonts w:ascii="Trebuchet MS" w:hAnsi="Trebuchet MS" w:cs="Arial"/>
          <w:sz w:val="24"/>
          <w:szCs w:val="24"/>
          <w:vertAlign w:val="superscript"/>
        </w:rPr>
        <w:t>3</w:t>
      </w:r>
      <w:r>
        <w:rPr>
          <w:rFonts w:ascii="Trebuchet MS" w:hAnsi="Trebuchet MS" w:cs="Arial"/>
          <w:sz w:val="24"/>
          <w:szCs w:val="24"/>
        </w:rPr>
        <w:t>. W każdym badaniu należy określić następujące właściwości:</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skład</w:t>
      </w:r>
      <w:proofErr w:type="gramEnd"/>
      <w:r>
        <w:rPr>
          <w:rFonts w:ascii="Trebuchet MS" w:hAnsi="Trebuchet MS" w:cs="Arial"/>
          <w:sz w:val="24"/>
          <w:szCs w:val="24"/>
        </w:rPr>
        <w:t xml:space="preserve"> granulometryczny, wg PN-B-04481 [1],</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zawartość</w:t>
      </w:r>
      <w:proofErr w:type="gramEnd"/>
      <w:r>
        <w:rPr>
          <w:rFonts w:ascii="Trebuchet MS" w:hAnsi="Trebuchet MS" w:cs="Arial"/>
          <w:sz w:val="24"/>
          <w:szCs w:val="24"/>
        </w:rPr>
        <w:t xml:space="preserve"> części organicznych, wg PN-B-04481 [1],</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wilgotność</w:t>
      </w:r>
      <w:proofErr w:type="gramEnd"/>
      <w:r>
        <w:rPr>
          <w:rFonts w:ascii="Trebuchet MS" w:hAnsi="Trebuchet MS" w:cs="Arial"/>
          <w:sz w:val="24"/>
          <w:szCs w:val="24"/>
        </w:rPr>
        <w:t xml:space="preserve"> naturalną, wg PN-B-04481 [1],</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wilgotność</w:t>
      </w:r>
      <w:proofErr w:type="gramEnd"/>
      <w:r>
        <w:rPr>
          <w:rFonts w:ascii="Trebuchet MS" w:hAnsi="Trebuchet MS" w:cs="Arial"/>
          <w:sz w:val="24"/>
          <w:szCs w:val="24"/>
        </w:rPr>
        <w:t xml:space="preserve"> optymalną i maksymalną gęstość objętościową szkieletu gruntowego, wg PN-B-04481 [1],</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granicę</w:t>
      </w:r>
      <w:proofErr w:type="gramEnd"/>
      <w:r>
        <w:rPr>
          <w:rFonts w:ascii="Trebuchet MS" w:hAnsi="Trebuchet MS" w:cs="Arial"/>
          <w:sz w:val="24"/>
          <w:szCs w:val="24"/>
        </w:rPr>
        <w:t xml:space="preserve"> płynności, wg PN-B-04481 [1],</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kapilarność</w:t>
      </w:r>
      <w:proofErr w:type="gramEnd"/>
      <w:r>
        <w:rPr>
          <w:rFonts w:ascii="Trebuchet MS" w:hAnsi="Trebuchet MS" w:cs="Arial"/>
          <w:sz w:val="24"/>
          <w:szCs w:val="24"/>
        </w:rPr>
        <w:t xml:space="preserve"> bierną, wg PN-B-04493 [3],</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wskaźnik</w:t>
      </w:r>
      <w:proofErr w:type="gramEnd"/>
      <w:r>
        <w:rPr>
          <w:rFonts w:ascii="Trebuchet MS" w:hAnsi="Trebuchet MS" w:cs="Arial"/>
          <w:sz w:val="24"/>
          <w:szCs w:val="24"/>
        </w:rPr>
        <w:t xml:space="preserve"> piaskowy, wg BN-64/8931-01 [5].</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6.2.3.3. Badania kontrolne prawidłowości wykonania poszczególnych warstw nasypu</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Badania kontrolne prawidłowości wykonania poszczególnych warstw nasypu polegają na sprawdzeniu:</w:t>
      </w:r>
    </w:p>
    <w:p w:rsidR="004C11CF"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prawidłowości</w:t>
      </w:r>
      <w:proofErr w:type="gramEnd"/>
      <w:r>
        <w:rPr>
          <w:rFonts w:ascii="Trebuchet MS" w:hAnsi="Trebuchet MS" w:cs="Arial"/>
          <w:sz w:val="24"/>
          <w:szCs w:val="24"/>
        </w:rPr>
        <w:t xml:space="preserve"> rozmieszczenia gruntów o różnych właściwościach w nasypie,</w:t>
      </w:r>
    </w:p>
    <w:p w:rsidR="004C11CF"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odwodnienia</w:t>
      </w:r>
      <w:proofErr w:type="gramEnd"/>
      <w:r>
        <w:rPr>
          <w:rFonts w:ascii="Trebuchet MS" w:hAnsi="Trebuchet MS" w:cs="Arial"/>
          <w:sz w:val="24"/>
          <w:szCs w:val="24"/>
        </w:rPr>
        <w:t xml:space="preserve"> każdej warstwy,</w:t>
      </w:r>
    </w:p>
    <w:p w:rsidR="004C11CF"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lastRenderedPageBreak/>
        <w:t>grubości</w:t>
      </w:r>
      <w:proofErr w:type="gramEnd"/>
      <w:r>
        <w:rPr>
          <w:rFonts w:ascii="Trebuchet MS" w:hAnsi="Trebuchet MS" w:cs="Arial"/>
          <w:sz w:val="24"/>
          <w:szCs w:val="24"/>
        </w:rPr>
        <w:t xml:space="preserve"> każdej warstwy i jej wilgotności przy zagęszczaniu; badania należy przeprowadzić nie rzadziej niż jeden raz na 500 m</w:t>
      </w:r>
      <w:r>
        <w:rPr>
          <w:rFonts w:ascii="Trebuchet MS" w:hAnsi="Trebuchet MS" w:cs="Arial"/>
          <w:sz w:val="24"/>
          <w:szCs w:val="24"/>
          <w:vertAlign w:val="superscript"/>
        </w:rPr>
        <w:t>2</w:t>
      </w:r>
      <w:r>
        <w:rPr>
          <w:rFonts w:ascii="Trebuchet MS" w:hAnsi="Trebuchet MS" w:cs="Arial"/>
          <w:sz w:val="24"/>
          <w:szCs w:val="24"/>
        </w:rPr>
        <w:t xml:space="preserve"> warstwy,</w:t>
      </w:r>
    </w:p>
    <w:p w:rsidR="004C11CF"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nadania</w:t>
      </w:r>
      <w:proofErr w:type="gramEnd"/>
      <w:r>
        <w:rPr>
          <w:rFonts w:ascii="Trebuchet MS" w:hAnsi="Trebuchet MS" w:cs="Arial"/>
          <w:sz w:val="24"/>
          <w:szCs w:val="24"/>
        </w:rPr>
        <w:t xml:space="preserve"> spadków warstwom z gruntów spoistych według p. 5.4.3.1 poz. d),</w:t>
      </w:r>
    </w:p>
    <w:p w:rsidR="004C11CF" w:rsidRDefault="008C7453">
      <w:pPr>
        <w:numPr>
          <w:ilvl w:val="0"/>
          <w:numId w:val="25"/>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przestrzegania</w:t>
      </w:r>
      <w:proofErr w:type="gramEnd"/>
      <w:r>
        <w:rPr>
          <w:rFonts w:ascii="Trebuchet MS" w:hAnsi="Trebuchet MS" w:cs="Arial"/>
          <w:sz w:val="24"/>
          <w:szCs w:val="24"/>
        </w:rPr>
        <w:t xml:space="preserve"> ograniczeń określonych w p. 5.4.3.2 i 5.4.3.3, dotyczących wbudowania gruntów w okresie deszczów i </w:t>
      </w:r>
      <w:proofErr w:type="gramStart"/>
      <w:r>
        <w:rPr>
          <w:rFonts w:ascii="Trebuchet MS" w:hAnsi="Trebuchet MS" w:cs="Arial"/>
          <w:sz w:val="24"/>
          <w:szCs w:val="24"/>
        </w:rPr>
        <w:t>mrozów .</w:t>
      </w:r>
      <w:proofErr w:type="gramEnd"/>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6.2.3.4. Sprawdzenie zagęszczenia nasypu oraz podłoża nasypu</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 xml:space="preserve">Sprawdzenie zagęszczenia nasypu oraz podłoża nasypu polega na skontrolowaniu zgodności wartości wskaźnika zagęszczenia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xml:space="preserve"> lub stosunku modułów odkształcenia z wartościami określonymi w p. 5.3.1.1 i p. 5.4.4.4. </w:t>
      </w:r>
      <w:r>
        <w:rPr>
          <w:rFonts w:ascii="Trebuchet MS" w:hAnsi="Trebuchet MS" w:cs="Arial"/>
          <w:sz w:val="24"/>
          <w:szCs w:val="24"/>
        </w:rPr>
        <w:br/>
        <w:t>Do bieżącej kontroli zagęszczenia dopuszcza się aparaty izotopowe.</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 xml:space="preserve">Oznaczenie wskaźnika zagęszczenia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 xml:space="preserve"> powinno być przeprowadzone według normy BN-77/8931-12 [7], oznaczenie modułów odkształcenia według normy BN-64/8931-02 [6].</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Zagęszczenie każdej warstwy należy kontrolować nie rzadziej niż:</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jeden</w:t>
      </w:r>
      <w:proofErr w:type="gramEnd"/>
      <w:r>
        <w:rPr>
          <w:rFonts w:ascii="Trebuchet MS" w:hAnsi="Trebuchet MS" w:cs="Arial"/>
          <w:sz w:val="24"/>
          <w:szCs w:val="24"/>
        </w:rPr>
        <w:t xml:space="preserve"> raz w trzech punktach na 1000 m</w:t>
      </w:r>
      <w:r>
        <w:rPr>
          <w:rFonts w:ascii="Trebuchet MS" w:hAnsi="Trebuchet MS" w:cs="Arial"/>
          <w:sz w:val="24"/>
          <w:szCs w:val="24"/>
          <w:vertAlign w:val="superscript"/>
        </w:rPr>
        <w:t>2</w:t>
      </w:r>
      <w:r>
        <w:rPr>
          <w:rFonts w:ascii="Trebuchet MS" w:hAnsi="Trebuchet MS" w:cs="Arial"/>
          <w:sz w:val="24"/>
          <w:szCs w:val="24"/>
        </w:rPr>
        <w:t xml:space="preserve"> warstwy, w przypadku określenia wartości </w:t>
      </w:r>
      <w:proofErr w:type="spellStart"/>
      <w:r>
        <w:rPr>
          <w:rFonts w:ascii="Trebuchet MS" w:hAnsi="Trebuchet MS" w:cs="Arial"/>
          <w:sz w:val="24"/>
          <w:szCs w:val="24"/>
        </w:rPr>
        <w:t>I</w:t>
      </w:r>
      <w:r>
        <w:rPr>
          <w:rFonts w:ascii="Trebuchet MS" w:hAnsi="Trebuchet MS" w:cs="Arial"/>
          <w:sz w:val="24"/>
          <w:szCs w:val="24"/>
          <w:vertAlign w:val="subscript"/>
        </w:rPr>
        <w:t>s</w:t>
      </w:r>
      <w:proofErr w:type="spellEnd"/>
      <w:r>
        <w:rPr>
          <w:rFonts w:ascii="Trebuchet MS" w:hAnsi="Trebuchet MS" w:cs="Arial"/>
          <w:sz w:val="24"/>
          <w:szCs w:val="24"/>
        </w:rPr>
        <w:t>,</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jeden</w:t>
      </w:r>
      <w:proofErr w:type="gramEnd"/>
      <w:r>
        <w:rPr>
          <w:rFonts w:ascii="Trebuchet MS" w:hAnsi="Trebuchet MS" w:cs="Arial"/>
          <w:sz w:val="24"/>
          <w:szCs w:val="24"/>
        </w:rPr>
        <w:t xml:space="preserve"> raz w trzech punktach na 2000 m</w:t>
      </w:r>
      <w:r>
        <w:rPr>
          <w:rFonts w:ascii="Trebuchet MS" w:hAnsi="Trebuchet MS" w:cs="Arial"/>
          <w:sz w:val="24"/>
          <w:szCs w:val="24"/>
          <w:vertAlign w:val="superscript"/>
        </w:rPr>
        <w:t>2</w:t>
      </w:r>
      <w:r>
        <w:rPr>
          <w:rFonts w:ascii="Trebuchet MS" w:hAnsi="Trebuchet MS" w:cs="Arial"/>
          <w:sz w:val="24"/>
          <w:szCs w:val="24"/>
        </w:rPr>
        <w:t xml:space="preserve"> warstwy w przypadku określenia pierwotnego i wtórnego modułu odkształcenia.</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4C11CF" w:rsidRDefault="008C7453">
      <w:pPr>
        <w:spacing w:before="120" w:after="120" w:line="360" w:lineRule="auto"/>
        <w:ind w:left="360"/>
        <w:rPr>
          <w:rFonts w:ascii="Trebuchet MS" w:hAnsi="Trebuchet MS" w:cs="Arial"/>
          <w:b/>
          <w:sz w:val="24"/>
          <w:szCs w:val="24"/>
        </w:rPr>
      </w:pPr>
      <w:r>
        <w:rPr>
          <w:rFonts w:ascii="Trebuchet MS" w:hAnsi="Trebuchet MS" w:cs="Arial"/>
          <w:b/>
          <w:sz w:val="24"/>
          <w:szCs w:val="24"/>
        </w:rPr>
        <w:t>6.2.3.5. Pomiary kształtu nasypu</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Pomiary kształtu nasypu obejmują kontrolę:</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prawidłowości</w:t>
      </w:r>
      <w:proofErr w:type="gramEnd"/>
      <w:r>
        <w:rPr>
          <w:rFonts w:ascii="Trebuchet MS" w:hAnsi="Trebuchet MS" w:cs="Arial"/>
          <w:sz w:val="24"/>
          <w:szCs w:val="24"/>
        </w:rPr>
        <w:t xml:space="preserve"> wykonania skarp,</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szerokości</w:t>
      </w:r>
      <w:proofErr w:type="gramEnd"/>
      <w:r>
        <w:rPr>
          <w:rFonts w:ascii="Trebuchet MS" w:hAnsi="Trebuchet MS" w:cs="Arial"/>
          <w:sz w:val="24"/>
          <w:szCs w:val="24"/>
        </w:rPr>
        <w:t xml:space="preserve"> korony korpusu.</w:t>
      </w:r>
    </w:p>
    <w:p w:rsidR="004C11CF" w:rsidRDefault="008C7453">
      <w:pPr>
        <w:spacing w:line="360" w:lineRule="auto"/>
        <w:ind w:left="360"/>
        <w:jc w:val="both"/>
        <w:rPr>
          <w:rFonts w:ascii="Trebuchet MS" w:hAnsi="Trebuchet MS" w:cs="Arial"/>
          <w:sz w:val="24"/>
          <w:szCs w:val="24"/>
        </w:rPr>
      </w:pPr>
      <w:r>
        <w:rPr>
          <w:rFonts w:ascii="Trebuchet MS" w:hAnsi="Trebuchet MS" w:cs="Arial"/>
          <w:sz w:val="24"/>
          <w:szCs w:val="24"/>
        </w:rPr>
        <w:tab/>
        <w:t>Sprawdzenie prawidłowości wykonania skarp polega na skontrolowaniu zgodności z wymaganiami dotyczącymi pochyleń i dokładności wykonania skarp, określonymi w dokumentacji projektowej.</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Sprawdzenie szerokości korony korpusu polega na porównaniu szerokości korony korpusu na poziomie wykonywanej warstwy nasypu z szerokością wynikającą z wymiarów geometrycznych korpusu, określonych w dokumentacji projektowej.</w:t>
      </w:r>
    </w:p>
    <w:p w:rsidR="004C11CF" w:rsidRDefault="004C11CF">
      <w:pPr>
        <w:pStyle w:val="Nagwek2"/>
        <w:spacing w:line="360" w:lineRule="auto"/>
        <w:ind w:left="360" w:firstLine="0"/>
        <w:jc w:val="left"/>
        <w:rPr>
          <w:rFonts w:ascii="Trebuchet MS" w:hAnsi="Trebuchet MS" w:cs="Arial"/>
          <w:sz w:val="24"/>
          <w:u w:val="none"/>
        </w:rPr>
      </w:pP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6.3. Badania do odbioru korpusu ziemnego</w:t>
      </w:r>
    </w:p>
    <w:p w:rsidR="004C11CF" w:rsidRDefault="008C7453">
      <w:pPr>
        <w:pStyle w:val="Standardowytekst"/>
        <w:spacing w:after="120" w:line="360" w:lineRule="auto"/>
        <w:ind w:left="360"/>
        <w:jc w:val="left"/>
        <w:rPr>
          <w:rFonts w:ascii="Trebuchet MS" w:hAnsi="Trebuchet MS" w:cs="Arial"/>
          <w:sz w:val="24"/>
          <w:szCs w:val="24"/>
        </w:rPr>
      </w:pPr>
      <w:r>
        <w:rPr>
          <w:rFonts w:ascii="Trebuchet MS" w:hAnsi="Trebuchet MS" w:cs="Arial"/>
          <w:b/>
          <w:sz w:val="24"/>
          <w:szCs w:val="24"/>
        </w:rPr>
        <w:t xml:space="preserve">6.3.1. </w:t>
      </w:r>
      <w:r>
        <w:rPr>
          <w:rFonts w:ascii="Trebuchet MS" w:hAnsi="Trebuchet MS" w:cs="Arial"/>
          <w:sz w:val="24"/>
          <w:szCs w:val="24"/>
        </w:rPr>
        <w:t>Częstotliwość oraz zakres badań i pomiarów</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Częstotliwość oraz zakres badań i pomiarów do odbioru korpusu ziemnego podaje tablica 3.</w:t>
      </w: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sz w:val="24"/>
          <w:szCs w:val="24"/>
        </w:rPr>
        <w:t>Tablica 3. Częstotliwość oraz zakres badań i pomiarów wykonanych robót ziemnych</w:t>
      </w:r>
    </w:p>
    <w:tbl>
      <w:tblPr>
        <w:tblW w:w="0" w:type="auto"/>
        <w:tblInd w:w="208" w:type="dxa"/>
        <w:tblLayout w:type="fixed"/>
        <w:tblCellMar>
          <w:left w:w="70" w:type="dxa"/>
          <w:right w:w="70" w:type="dxa"/>
        </w:tblCellMar>
        <w:tblLook w:val="0000" w:firstRow="0" w:lastRow="0" w:firstColumn="0" w:lastColumn="0" w:noHBand="0" w:noVBand="0"/>
      </w:tblPr>
      <w:tblGrid>
        <w:gridCol w:w="900"/>
        <w:gridCol w:w="2700"/>
        <w:gridCol w:w="6205"/>
      </w:tblGrid>
      <w:tr w:rsidR="004C11CF">
        <w:tc>
          <w:tcPr>
            <w:tcW w:w="900" w:type="dxa"/>
            <w:tcBorders>
              <w:top w:val="single" w:sz="4" w:space="0" w:color="000000"/>
              <w:left w:val="single" w:sz="4" w:space="0" w:color="000000"/>
              <w:bottom w:val="double" w:sz="1" w:space="0" w:color="000000"/>
            </w:tcBorders>
          </w:tcPr>
          <w:p w:rsidR="004C11CF"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Lp.</w:t>
            </w:r>
          </w:p>
        </w:tc>
        <w:tc>
          <w:tcPr>
            <w:tcW w:w="2700" w:type="dxa"/>
            <w:tcBorders>
              <w:top w:val="single" w:sz="4" w:space="0" w:color="000000"/>
              <w:left w:val="single" w:sz="4" w:space="0" w:color="000000"/>
              <w:bottom w:val="double" w:sz="1" w:space="0" w:color="000000"/>
            </w:tcBorders>
          </w:tcPr>
          <w:p w:rsidR="004C11CF"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Badana cecha</w:t>
            </w:r>
          </w:p>
        </w:tc>
        <w:tc>
          <w:tcPr>
            <w:tcW w:w="6205" w:type="dxa"/>
            <w:tcBorders>
              <w:top w:val="single" w:sz="4" w:space="0" w:color="000000"/>
              <w:left w:val="single" w:sz="4" w:space="0" w:color="000000"/>
              <w:bottom w:val="double" w:sz="1" w:space="0" w:color="000000"/>
              <w:right w:val="single" w:sz="4" w:space="0" w:color="000000"/>
            </w:tcBorders>
          </w:tcPr>
          <w:p w:rsidR="004C11CF" w:rsidRDefault="008C7453">
            <w:pPr>
              <w:pStyle w:val="Standardowytekst"/>
              <w:snapToGrid w:val="0"/>
              <w:spacing w:before="60" w:after="60" w:line="360" w:lineRule="auto"/>
              <w:ind w:left="360"/>
              <w:jc w:val="center"/>
              <w:rPr>
                <w:rFonts w:ascii="Trebuchet MS" w:hAnsi="Trebuchet MS" w:cs="Arial"/>
                <w:sz w:val="22"/>
                <w:szCs w:val="22"/>
              </w:rPr>
            </w:pPr>
            <w:r>
              <w:rPr>
                <w:rFonts w:ascii="Trebuchet MS" w:hAnsi="Trebuchet MS" w:cs="Arial"/>
                <w:sz w:val="22"/>
                <w:szCs w:val="22"/>
              </w:rPr>
              <w:t>Minimalna częstotliwość badań i pomiarów</w:t>
            </w:r>
          </w:p>
        </w:tc>
      </w:tr>
      <w:tr w:rsidR="004C11CF">
        <w:tc>
          <w:tcPr>
            <w:tcW w:w="900" w:type="dxa"/>
            <w:tcBorders>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1</w:t>
            </w:r>
          </w:p>
        </w:tc>
        <w:tc>
          <w:tcPr>
            <w:tcW w:w="2700" w:type="dxa"/>
            <w:tcBorders>
              <w:left w:val="single" w:sz="4" w:space="0" w:color="000000"/>
              <w:bottom w:val="single" w:sz="4" w:space="0" w:color="000000"/>
            </w:tcBorders>
          </w:tcPr>
          <w:p w:rsidR="004C11CF"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korpusu ziemnego</w:t>
            </w:r>
          </w:p>
        </w:tc>
        <w:tc>
          <w:tcPr>
            <w:tcW w:w="6205" w:type="dxa"/>
            <w:tcBorders>
              <w:left w:val="single" w:sz="4" w:space="0" w:color="000000"/>
              <w:right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Pomiar taśmą, szablonem, łatą o długości 3 m i poziomicą lub niwelatorem, w </w:t>
            </w:r>
            <w:proofErr w:type="gramStart"/>
            <w:r>
              <w:rPr>
                <w:rFonts w:ascii="Trebuchet MS" w:hAnsi="Trebuchet MS" w:cs="Arial"/>
                <w:sz w:val="22"/>
                <w:szCs w:val="22"/>
              </w:rPr>
              <w:t>odstępach co</w:t>
            </w:r>
            <w:proofErr w:type="gramEnd"/>
            <w:r>
              <w:rPr>
                <w:rFonts w:ascii="Trebuchet MS" w:hAnsi="Trebuchet MS" w:cs="Arial"/>
                <w:sz w:val="22"/>
                <w:szCs w:val="22"/>
              </w:rPr>
              <w:t xml:space="preserve"> 200 m na</w:t>
            </w: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2</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szerokości dna rowów</w:t>
            </w:r>
          </w:p>
        </w:tc>
        <w:tc>
          <w:tcPr>
            <w:tcW w:w="6205" w:type="dxa"/>
            <w:tcBorders>
              <w:left w:val="single" w:sz="4" w:space="0" w:color="000000"/>
              <w:right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prostych, w punktach głównych łuku, co 100 m na łukach o R </w:t>
            </w:r>
            <w:r>
              <w:rPr>
                <w:rFonts w:ascii="Symbol" w:hAnsi="Symbol"/>
                <w:sz w:val="22"/>
                <w:szCs w:val="22"/>
              </w:rPr>
              <w:t></w:t>
            </w:r>
            <w:r>
              <w:rPr>
                <w:rFonts w:ascii="Trebuchet MS" w:hAnsi="Trebuchet MS" w:cs="Arial"/>
                <w:sz w:val="22"/>
                <w:szCs w:val="22"/>
              </w:rPr>
              <w:t xml:space="preserve"> 100 </w:t>
            </w:r>
            <w:proofErr w:type="gramStart"/>
            <w:r>
              <w:rPr>
                <w:rFonts w:ascii="Trebuchet MS" w:hAnsi="Trebuchet MS" w:cs="Arial"/>
                <w:sz w:val="22"/>
                <w:szCs w:val="22"/>
              </w:rPr>
              <w:t>m co</w:t>
            </w:r>
            <w:proofErr w:type="gramEnd"/>
            <w:r>
              <w:rPr>
                <w:rFonts w:ascii="Trebuchet MS" w:hAnsi="Trebuchet MS" w:cs="Arial"/>
                <w:sz w:val="22"/>
                <w:szCs w:val="22"/>
              </w:rPr>
              <w:t xml:space="preserve"> 50 m na łukach o R </w:t>
            </w:r>
            <w:r>
              <w:rPr>
                <w:rFonts w:ascii="Symbol" w:hAnsi="Symbol"/>
                <w:sz w:val="22"/>
                <w:szCs w:val="22"/>
              </w:rPr>
              <w:t></w:t>
            </w:r>
            <w:r>
              <w:rPr>
                <w:rFonts w:ascii="Trebuchet MS" w:hAnsi="Trebuchet MS" w:cs="Arial"/>
                <w:sz w:val="22"/>
                <w:szCs w:val="22"/>
              </w:rPr>
              <w:t xml:space="preserve"> 100 m</w:t>
            </w: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3</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rzędnych powierzchni korpusu ziemnego</w:t>
            </w:r>
          </w:p>
        </w:tc>
        <w:tc>
          <w:tcPr>
            <w:tcW w:w="6205" w:type="dxa"/>
            <w:tcBorders>
              <w:left w:val="single" w:sz="4" w:space="0" w:color="000000"/>
              <w:right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proofErr w:type="gramStart"/>
            <w:r>
              <w:rPr>
                <w:rFonts w:ascii="Trebuchet MS" w:hAnsi="Trebuchet MS" w:cs="Arial"/>
                <w:sz w:val="22"/>
                <w:szCs w:val="22"/>
              </w:rPr>
              <w:t>oraz</w:t>
            </w:r>
            <w:proofErr w:type="gramEnd"/>
            <w:r>
              <w:rPr>
                <w:rFonts w:ascii="Trebuchet MS" w:hAnsi="Trebuchet MS" w:cs="Arial"/>
                <w:sz w:val="22"/>
                <w:szCs w:val="22"/>
              </w:rPr>
              <w:t xml:space="preserve"> w miejscach, które budzą wątpliwości</w:t>
            </w: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4</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pochylenia skarp</w:t>
            </w:r>
          </w:p>
        </w:tc>
        <w:tc>
          <w:tcPr>
            <w:tcW w:w="6205" w:type="dxa"/>
            <w:tcBorders>
              <w:left w:val="single" w:sz="4" w:space="0" w:color="000000"/>
              <w:right w:val="single" w:sz="4" w:space="0" w:color="000000"/>
            </w:tcBorders>
          </w:tcPr>
          <w:p w:rsidR="004C11CF" w:rsidRDefault="004C11CF">
            <w:pPr>
              <w:pStyle w:val="Standardowytekst"/>
              <w:snapToGrid w:val="0"/>
              <w:spacing w:line="360" w:lineRule="auto"/>
              <w:ind w:left="360"/>
              <w:rPr>
                <w:rFonts w:ascii="Trebuchet MS" w:hAnsi="Trebuchet MS" w:cs="Arial"/>
                <w:sz w:val="22"/>
                <w:szCs w:val="22"/>
              </w:rPr>
            </w:pP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5</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left"/>
              <w:rPr>
                <w:rFonts w:ascii="Trebuchet MS" w:hAnsi="Trebuchet MS" w:cs="Arial"/>
                <w:sz w:val="22"/>
                <w:szCs w:val="22"/>
              </w:rPr>
            </w:pPr>
            <w:r>
              <w:rPr>
                <w:rFonts w:ascii="Trebuchet MS" w:hAnsi="Trebuchet MS" w:cs="Arial"/>
                <w:sz w:val="22"/>
                <w:szCs w:val="22"/>
              </w:rPr>
              <w:t>Pomiar równości powierzchni korpusu</w:t>
            </w:r>
          </w:p>
        </w:tc>
        <w:tc>
          <w:tcPr>
            <w:tcW w:w="6205" w:type="dxa"/>
            <w:tcBorders>
              <w:left w:val="single" w:sz="4" w:space="0" w:color="000000"/>
              <w:right w:val="single" w:sz="4" w:space="0" w:color="000000"/>
            </w:tcBorders>
          </w:tcPr>
          <w:p w:rsidR="004C11CF" w:rsidRDefault="004C11CF">
            <w:pPr>
              <w:pStyle w:val="Standardowytekst"/>
              <w:snapToGrid w:val="0"/>
              <w:spacing w:line="360" w:lineRule="auto"/>
              <w:ind w:left="360"/>
              <w:rPr>
                <w:rFonts w:ascii="Trebuchet MS" w:hAnsi="Trebuchet MS" w:cs="Arial"/>
                <w:sz w:val="22"/>
                <w:szCs w:val="22"/>
              </w:rPr>
            </w:pP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6</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równości skarp</w:t>
            </w:r>
          </w:p>
        </w:tc>
        <w:tc>
          <w:tcPr>
            <w:tcW w:w="6205" w:type="dxa"/>
            <w:tcBorders>
              <w:left w:val="single" w:sz="4" w:space="0" w:color="000000"/>
              <w:bottom w:val="single" w:sz="4" w:space="0" w:color="000000"/>
              <w:right w:val="single" w:sz="4" w:space="0" w:color="000000"/>
            </w:tcBorders>
          </w:tcPr>
          <w:p w:rsidR="004C11CF" w:rsidRDefault="004C11CF">
            <w:pPr>
              <w:pStyle w:val="Standardowytekst"/>
              <w:snapToGrid w:val="0"/>
              <w:spacing w:line="360" w:lineRule="auto"/>
              <w:ind w:left="360"/>
              <w:rPr>
                <w:rFonts w:ascii="Trebuchet MS" w:hAnsi="Trebuchet MS" w:cs="Arial"/>
                <w:sz w:val="22"/>
                <w:szCs w:val="22"/>
              </w:rPr>
            </w:pPr>
          </w:p>
        </w:tc>
      </w:tr>
      <w:tr w:rsidR="004C11CF">
        <w:tc>
          <w:tcPr>
            <w:tcW w:w="900" w:type="dxa"/>
            <w:tcBorders>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7</w:t>
            </w:r>
          </w:p>
        </w:tc>
        <w:tc>
          <w:tcPr>
            <w:tcW w:w="2700" w:type="dxa"/>
            <w:tcBorders>
              <w:left w:val="single" w:sz="4" w:space="0" w:color="000000"/>
              <w:bottom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Pomiar spadku podłużnego powierzchni korpusu lub dna rowu</w:t>
            </w:r>
          </w:p>
        </w:tc>
        <w:tc>
          <w:tcPr>
            <w:tcW w:w="6205" w:type="dxa"/>
            <w:tcBorders>
              <w:left w:val="single" w:sz="4" w:space="0" w:color="000000"/>
              <w:bottom w:val="single" w:sz="4" w:space="0" w:color="000000"/>
              <w:right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Pomiar niwelatorem rzędnych w </w:t>
            </w:r>
            <w:proofErr w:type="gramStart"/>
            <w:r>
              <w:rPr>
                <w:rFonts w:ascii="Trebuchet MS" w:hAnsi="Trebuchet MS" w:cs="Arial"/>
                <w:sz w:val="22"/>
                <w:szCs w:val="22"/>
              </w:rPr>
              <w:t>odstępach co</w:t>
            </w:r>
            <w:proofErr w:type="gramEnd"/>
            <w:r>
              <w:rPr>
                <w:rFonts w:ascii="Trebuchet MS" w:hAnsi="Trebuchet MS" w:cs="Arial"/>
                <w:sz w:val="22"/>
                <w:szCs w:val="22"/>
              </w:rPr>
              <w:t xml:space="preserve"> 200 m oraz w punktach wątpliwych</w:t>
            </w:r>
          </w:p>
        </w:tc>
      </w:tr>
      <w:tr w:rsidR="004C11CF">
        <w:tc>
          <w:tcPr>
            <w:tcW w:w="9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jc w:val="center"/>
              <w:rPr>
                <w:rFonts w:ascii="Trebuchet MS" w:hAnsi="Trebuchet MS" w:cs="Arial"/>
                <w:sz w:val="22"/>
                <w:szCs w:val="22"/>
              </w:rPr>
            </w:pPr>
            <w:r>
              <w:rPr>
                <w:rFonts w:ascii="Trebuchet MS" w:hAnsi="Trebuchet MS" w:cs="Arial"/>
                <w:sz w:val="22"/>
                <w:szCs w:val="22"/>
              </w:rPr>
              <w:t>8</w:t>
            </w:r>
          </w:p>
        </w:tc>
        <w:tc>
          <w:tcPr>
            <w:tcW w:w="2700" w:type="dxa"/>
            <w:tcBorders>
              <w:top w:val="single" w:sz="4" w:space="0" w:color="000000"/>
              <w:left w:val="single" w:sz="4" w:space="0" w:color="000000"/>
              <w:bottom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Badanie zagęszczenia gruntu</w:t>
            </w:r>
          </w:p>
        </w:tc>
        <w:tc>
          <w:tcPr>
            <w:tcW w:w="6205" w:type="dxa"/>
            <w:tcBorders>
              <w:top w:val="single" w:sz="4" w:space="0" w:color="000000"/>
              <w:left w:val="single" w:sz="4" w:space="0" w:color="000000"/>
              <w:bottom w:val="single" w:sz="4" w:space="0" w:color="000000"/>
              <w:right w:val="single" w:sz="4" w:space="0" w:color="000000"/>
            </w:tcBorders>
          </w:tcPr>
          <w:p w:rsidR="004C11CF" w:rsidRDefault="008C7453">
            <w:pPr>
              <w:pStyle w:val="Standardowytekst"/>
              <w:snapToGrid w:val="0"/>
              <w:spacing w:line="360" w:lineRule="auto"/>
              <w:ind w:left="360"/>
              <w:rPr>
                <w:rFonts w:ascii="Trebuchet MS" w:hAnsi="Trebuchet MS" w:cs="Arial"/>
                <w:sz w:val="22"/>
                <w:szCs w:val="22"/>
              </w:rPr>
            </w:pPr>
            <w:r>
              <w:rPr>
                <w:rFonts w:ascii="Trebuchet MS" w:hAnsi="Trebuchet MS" w:cs="Arial"/>
                <w:sz w:val="22"/>
                <w:szCs w:val="22"/>
              </w:rPr>
              <w:t xml:space="preserve">Wskaźnik zagęszczenia określać dla każdej ułożonej </w:t>
            </w:r>
            <w:proofErr w:type="gramStart"/>
            <w:r>
              <w:rPr>
                <w:rFonts w:ascii="Trebuchet MS" w:hAnsi="Trebuchet MS" w:cs="Arial"/>
                <w:sz w:val="22"/>
                <w:szCs w:val="22"/>
              </w:rPr>
              <w:t>warstwy lecz</w:t>
            </w:r>
            <w:proofErr w:type="gramEnd"/>
            <w:r>
              <w:rPr>
                <w:rFonts w:ascii="Trebuchet MS" w:hAnsi="Trebuchet MS" w:cs="Arial"/>
                <w:sz w:val="22"/>
                <w:szCs w:val="22"/>
              </w:rPr>
              <w:t xml:space="preserve"> nie rzadziej niż raz na każde 500 m</w:t>
            </w:r>
            <w:r>
              <w:rPr>
                <w:rFonts w:ascii="Trebuchet MS" w:hAnsi="Trebuchet MS" w:cs="Arial"/>
                <w:sz w:val="22"/>
                <w:szCs w:val="22"/>
                <w:vertAlign w:val="superscript"/>
              </w:rPr>
              <w:t>3</w:t>
            </w:r>
            <w:r>
              <w:rPr>
                <w:rFonts w:ascii="Trebuchet MS" w:hAnsi="Trebuchet MS" w:cs="Arial"/>
                <w:sz w:val="22"/>
                <w:szCs w:val="22"/>
              </w:rPr>
              <w:t xml:space="preserve"> nasypu</w:t>
            </w:r>
          </w:p>
        </w:tc>
      </w:tr>
    </w:tbl>
    <w:p w:rsidR="004C11CF" w:rsidRDefault="004C11CF">
      <w:pPr>
        <w:pStyle w:val="Standardowytekst"/>
        <w:spacing w:before="120" w:after="120" w:line="360" w:lineRule="auto"/>
      </w:pP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6.3.2. </w:t>
      </w:r>
      <w:r>
        <w:rPr>
          <w:rFonts w:ascii="Trebuchet MS" w:hAnsi="Trebuchet MS" w:cs="Arial"/>
          <w:sz w:val="24"/>
          <w:szCs w:val="24"/>
        </w:rPr>
        <w:t>Szerokość korpusu ziemnego</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Szerokość korpusu ziemnego nie może różnić się od szerokości projektowanej o więcej niż </w:t>
      </w:r>
      <w:r>
        <w:rPr>
          <w:rFonts w:ascii="Symbol" w:hAnsi="Symbol"/>
          <w:sz w:val="24"/>
          <w:szCs w:val="24"/>
        </w:rPr>
        <w:t></w:t>
      </w:r>
      <w:r>
        <w:rPr>
          <w:rFonts w:ascii="Trebuchet MS" w:hAnsi="Trebuchet MS" w:cs="Arial"/>
          <w:sz w:val="24"/>
          <w:szCs w:val="24"/>
        </w:rPr>
        <w:t xml:space="preserve"> 10 cm.</w:t>
      </w:r>
    </w:p>
    <w:p w:rsidR="004C11CF" w:rsidRDefault="008C7453">
      <w:pPr>
        <w:pStyle w:val="Standardowytekst"/>
        <w:keepNext/>
        <w:spacing w:before="120" w:after="120" w:line="360" w:lineRule="auto"/>
        <w:ind w:left="357"/>
        <w:rPr>
          <w:rFonts w:ascii="Trebuchet MS" w:hAnsi="Trebuchet MS" w:cs="Arial"/>
          <w:sz w:val="24"/>
          <w:szCs w:val="24"/>
        </w:rPr>
      </w:pPr>
      <w:r>
        <w:rPr>
          <w:rFonts w:ascii="Trebuchet MS" w:hAnsi="Trebuchet MS" w:cs="Arial"/>
          <w:b/>
          <w:sz w:val="24"/>
          <w:szCs w:val="24"/>
        </w:rPr>
        <w:t xml:space="preserve">6.3.3. </w:t>
      </w:r>
      <w:r>
        <w:rPr>
          <w:rFonts w:ascii="Trebuchet MS" w:hAnsi="Trebuchet MS" w:cs="Arial"/>
          <w:sz w:val="24"/>
          <w:szCs w:val="24"/>
        </w:rPr>
        <w:t>Rzędne korony korpusu ziemnego</w:t>
      </w:r>
    </w:p>
    <w:p w:rsidR="004C11CF" w:rsidRDefault="008C7453">
      <w:pPr>
        <w:pStyle w:val="Standardowytekst"/>
        <w:spacing w:line="360" w:lineRule="auto"/>
        <w:ind w:left="357"/>
        <w:rPr>
          <w:rFonts w:ascii="Trebuchet MS" w:hAnsi="Trebuchet MS" w:cs="Arial"/>
          <w:sz w:val="24"/>
          <w:szCs w:val="24"/>
        </w:rPr>
      </w:pPr>
      <w:r>
        <w:rPr>
          <w:rFonts w:ascii="Trebuchet MS" w:hAnsi="Trebuchet MS" w:cs="Arial"/>
          <w:sz w:val="24"/>
          <w:szCs w:val="24"/>
        </w:rPr>
        <w:t>Rzędne korony korpusu ziemnego nie mogą różnić się od rzędnych projektowanych o więcej niż -3 cm lub +1 cm.</w:t>
      </w:r>
    </w:p>
    <w:p w:rsidR="004C11CF" w:rsidRDefault="008C7453">
      <w:pPr>
        <w:pStyle w:val="Standardowytekst"/>
        <w:spacing w:before="120" w:after="120" w:line="360" w:lineRule="auto"/>
        <w:ind w:left="357"/>
        <w:rPr>
          <w:rFonts w:ascii="Trebuchet MS" w:hAnsi="Trebuchet MS" w:cs="Arial"/>
          <w:sz w:val="24"/>
          <w:szCs w:val="24"/>
        </w:rPr>
      </w:pPr>
      <w:r>
        <w:rPr>
          <w:rFonts w:ascii="Trebuchet MS" w:hAnsi="Trebuchet MS" w:cs="Arial"/>
          <w:b/>
          <w:sz w:val="24"/>
          <w:szCs w:val="24"/>
        </w:rPr>
        <w:lastRenderedPageBreak/>
        <w:t xml:space="preserve">6.3.4. </w:t>
      </w:r>
      <w:r>
        <w:rPr>
          <w:rFonts w:ascii="Trebuchet MS" w:hAnsi="Trebuchet MS" w:cs="Arial"/>
          <w:sz w:val="24"/>
          <w:szCs w:val="24"/>
        </w:rPr>
        <w:t>Pochylenie skarp</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Pochylenie skarp nie może różnić się od pochylenia projektowanego o więcej niż 10% wartości pochylenia wyrażonego tangensem kąta.</w:t>
      </w: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6.3.5. </w:t>
      </w:r>
      <w:r>
        <w:rPr>
          <w:rFonts w:ascii="Trebuchet MS" w:hAnsi="Trebuchet MS" w:cs="Arial"/>
          <w:sz w:val="24"/>
          <w:szCs w:val="24"/>
        </w:rPr>
        <w:t>Równość korony korpusu</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Nierówności powierzchni korpusu ziemnego mierzone łatą 3-metrową, nie mogą przekraczać 3 cm.</w:t>
      </w: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6.3.6. </w:t>
      </w:r>
      <w:r>
        <w:rPr>
          <w:rFonts w:ascii="Trebuchet MS" w:hAnsi="Trebuchet MS" w:cs="Arial"/>
          <w:sz w:val="24"/>
          <w:szCs w:val="24"/>
        </w:rPr>
        <w:t>Równość skarp</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Nierówności skarp, mierzone łatą 3-metrową, nie mogą przekraczać </w:t>
      </w:r>
      <w:r>
        <w:rPr>
          <w:rFonts w:ascii="Symbol" w:hAnsi="Symbol"/>
          <w:sz w:val="24"/>
          <w:szCs w:val="24"/>
        </w:rPr>
        <w:t></w:t>
      </w:r>
      <w:r>
        <w:rPr>
          <w:rFonts w:ascii="Trebuchet MS" w:hAnsi="Trebuchet MS" w:cs="Arial"/>
          <w:sz w:val="24"/>
          <w:szCs w:val="24"/>
        </w:rPr>
        <w:t xml:space="preserve"> 10 cm.</w:t>
      </w: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6.3.7. </w:t>
      </w:r>
      <w:r>
        <w:rPr>
          <w:rFonts w:ascii="Trebuchet MS" w:hAnsi="Trebuchet MS" w:cs="Arial"/>
          <w:sz w:val="24"/>
          <w:szCs w:val="24"/>
        </w:rPr>
        <w:t>Spadek podłużny korony korpusu lub dna rowu</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Spadek podłużny powierzchni korpusu ziemnego lub dna rowu, sprawdzony przez pomiar niwelatorem rzędnych wysokościowych, nie może dawać różnic, w stosunku do rzędnych projektowanych, większych niż -3 cm lub +1 cm.</w:t>
      </w:r>
    </w:p>
    <w:p w:rsidR="004C11CF" w:rsidRDefault="008C7453">
      <w:pPr>
        <w:pStyle w:val="Standardowytekst"/>
        <w:spacing w:before="120" w:after="120" w:line="360" w:lineRule="auto"/>
        <w:ind w:left="360"/>
        <w:rPr>
          <w:rFonts w:ascii="Trebuchet MS" w:hAnsi="Trebuchet MS" w:cs="Arial"/>
          <w:sz w:val="24"/>
          <w:szCs w:val="24"/>
        </w:rPr>
      </w:pPr>
      <w:r>
        <w:rPr>
          <w:rFonts w:ascii="Trebuchet MS" w:hAnsi="Trebuchet MS" w:cs="Arial"/>
          <w:b/>
          <w:sz w:val="24"/>
          <w:szCs w:val="24"/>
        </w:rPr>
        <w:t xml:space="preserve">6.3.8. </w:t>
      </w:r>
      <w:r>
        <w:rPr>
          <w:rFonts w:ascii="Trebuchet MS" w:hAnsi="Trebuchet MS" w:cs="Arial"/>
          <w:sz w:val="24"/>
          <w:szCs w:val="24"/>
        </w:rPr>
        <w:t>Zagęszczenie gruntu</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Wskaźnik zagęszczenia gruntu określony zgodnie z BN-77/8931-12 [7] powinien być zgodny z założonym dla odpowiedniej kategorii ruchu.</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6.4. Zasady postępowania z wadliwie wykonanymi robotami</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 xml:space="preserve">Wszystkie materiały </w:t>
      </w:r>
      <w:proofErr w:type="gramStart"/>
      <w:r>
        <w:rPr>
          <w:rFonts w:ascii="Trebuchet MS" w:hAnsi="Trebuchet MS" w:cs="Arial"/>
          <w:sz w:val="24"/>
          <w:szCs w:val="24"/>
        </w:rPr>
        <w:t>nie spełniające</w:t>
      </w:r>
      <w:proofErr w:type="gramEnd"/>
      <w:r>
        <w:rPr>
          <w:rFonts w:ascii="Trebuchet MS" w:hAnsi="Trebuchet MS" w:cs="Arial"/>
          <w:sz w:val="24"/>
          <w:szCs w:val="24"/>
        </w:rPr>
        <w:t xml:space="preserve"> wymagań podanych w odpowiednich punktach specyfikacji, zostaną odrzucone. Jeśli materiały </w:t>
      </w:r>
      <w:proofErr w:type="gramStart"/>
      <w:r>
        <w:rPr>
          <w:rFonts w:ascii="Trebuchet MS" w:hAnsi="Trebuchet MS" w:cs="Arial"/>
          <w:sz w:val="24"/>
          <w:szCs w:val="24"/>
        </w:rPr>
        <w:t>nie spełniające</w:t>
      </w:r>
      <w:proofErr w:type="gramEnd"/>
      <w:r>
        <w:rPr>
          <w:rFonts w:ascii="Trebuchet MS" w:hAnsi="Trebuchet MS" w:cs="Arial"/>
          <w:sz w:val="24"/>
          <w:szCs w:val="24"/>
        </w:rPr>
        <w:t xml:space="preserve"> wymagań zostaną wbudowane lub zastosowane, to na polecenie Inżyniera Wykonawca wymieni je na właściwe, na własny koszt.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ab/>
        <w:t>Wszystkie roboty, które wykazują większe odchylenia cech od określonych w punktach 5 i 6 specyfikacji powinny być ponownie wykonane przez Wykonawcę na jego koszt.</w:t>
      </w:r>
    </w:p>
    <w:p w:rsidR="004C11CF" w:rsidRDefault="008C7453">
      <w:pPr>
        <w:pStyle w:val="Standardowytekst"/>
        <w:spacing w:after="120" w:line="360" w:lineRule="auto"/>
        <w:ind w:left="360"/>
        <w:jc w:val="left"/>
        <w:rPr>
          <w:rFonts w:ascii="Trebuchet MS" w:hAnsi="Trebuchet MS" w:cs="Arial"/>
          <w:sz w:val="24"/>
          <w:szCs w:val="24"/>
        </w:rPr>
      </w:pPr>
      <w:r>
        <w:rPr>
          <w:rFonts w:ascii="Trebuchet MS" w:hAnsi="Trebuchet MS" w:cs="Arial"/>
          <w:sz w:val="24"/>
          <w:szCs w:val="24"/>
        </w:rPr>
        <w:tab/>
        <w:t xml:space="preserve">Na pisemne wystąpienie Wykonawcy, Inżynier może uznać wadę za nie mającą zasadniczego wpływu na cechy eksploatacyjne parkingu i ustali zakres i wielkość potrąceń za </w:t>
      </w:r>
      <w:proofErr w:type="gramStart"/>
      <w:r>
        <w:rPr>
          <w:rFonts w:ascii="Trebuchet MS" w:hAnsi="Trebuchet MS" w:cs="Arial"/>
          <w:sz w:val="24"/>
          <w:szCs w:val="24"/>
        </w:rPr>
        <w:t>obniżoną jakość</w:t>
      </w:r>
      <w:proofErr w:type="gramEnd"/>
      <w:r>
        <w:rPr>
          <w:rFonts w:ascii="Trebuchet MS" w:hAnsi="Trebuchet MS" w:cs="Arial"/>
          <w:sz w:val="24"/>
          <w:szCs w:val="24"/>
        </w:rPr>
        <w:t>.</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t xml:space="preserve">7. </w:t>
      </w:r>
      <w:proofErr w:type="gramStart"/>
      <w:r>
        <w:rPr>
          <w:rFonts w:ascii="Trebuchet MS" w:hAnsi="Trebuchet MS"/>
          <w:sz w:val="24"/>
          <w:szCs w:val="24"/>
        </w:rPr>
        <w:t>obmiar</w:t>
      </w:r>
      <w:proofErr w:type="gramEnd"/>
      <w:r>
        <w:rPr>
          <w:rFonts w:ascii="Trebuchet MS" w:hAnsi="Trebuchet MS"/>
          <w:sz w:val="24"/>
          <w:szCs w:val="24"/>
        </w:rPr>
        <w:t xml:space="preserve"> robót</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7.1. Ogólne zasady obmiaru robót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obmiaru robót podano w SST D-00.00.00 „Wymagania ogólne” pkt 7.</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7.2. Obmiar robót ziemnych</w:t>
      </w:r>
    </w:p>
    <w:p w:rsidR="004C11CF"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Jednostka obmiarową jest m</w:t>
      </w:r>
      <w:r>
        <w:rPr>
          <w:rFonts w:ascii="Trebuchet MS" w:hAnsi="Trebuchet MS" w:cs="Arial"/>
          <w:sz w:val="24"/>
          <w:szCs w:val="24"/>
          <w:vertAlign w:val="superscript"/>
        </w:rPr>
        <w:t>3</w:t>
      </w:r>
      <w:r>
        <w:rPr>
          <w:rFonts w:ascii="Trebuchet MS" w:hAnsi="Trebuchet MS" w:cs="Arial"/>
          <w:sz w:val="24"/>
          <w:szCs w:val="24"/>
        </w:rPr>
        <w:t xml:space="preserve"> (metr sześcienny) wykonanych robót ziemnych.</w:t>
      </w:r>
    </w:p>
    <w:p w:rsidR="004C11CF" w:rsidRDefault="008C7453">
      <w:pPr>
        <w:pStyle w:val="Nagwek1"/>
        <w:spacing w:line="360" w:lineRule="auto"/>
        <w:ind w:left="360" w:firstLine="0"/>
        <w:rPr>
          <w:rFonts w:ascii="Trebuchet MS" w:hAnsi="Trebuchet MS"/>
          <w:sz w:val="24"/>
          <w:szCs w:val="24"/>
        </w:rPr>
      </w:pPr>
      <w:r>
        <w:rPr>
          <w:rFonts w:ascii="Trebuchet MS" w:hAnsi="Trebuchet MS"/>
          <w:sz w:val="24"/>
          <w:szCs w:val="24"/>
        </w:rPr>
        <w:lastRenderedPageBreak/>
        <w:t xml:space="preserve">8. </w:t>
      </w:r>
      <w:proofErr w:type="gramStart"/>
      <w:r>
        <w:rPr>
          <w:rFonts w:ascii="Trebuchet MS" w:hAnsi="Trebuchet MS"/>
          <w:sz w:val="24"/>
          <w:szCs w:val="24"/>
        </w:rPr>
        <w:t>odbiór</w:t>
      </w:r>
      <w:proofErr w:type="gramEnd"/>
      <w:r>
        <w:rPr>
          <w:rFonts w:ascii="Trebuchet MS" w:hAnsi="Trebuchet MS"/>
          <w:sz w:val="24"/>
          <w:szCs w:val="24"/>
        </w:rPr>
        <w:t xml:space="preserve"> robót</w:t>
      </w:r>
    </w:p>
    <w:p w:rsidR="004C11CF" w:rsidRDefault="008C7453">
      <w:pPr>
        <w:pStyle w:val="Standardowytekst"/>
        <w:spacing w:line="360" w:lineRule="auto"/>
        <w:ind w:left="360"/>
        <w:rPr>
          <w:rFonts w:ascii="Trebuchet MS" w:hAnsi="Trebuchet MS" w:cs="Arial"/>
          <w:sz w:val="24"/>
          <w:szCs w:val="24"/>
        </w:rPr>
      </w:pPr>
      <w:r>
        <w:rPr>
          <w:rFonts w:ascii="Trebuchet MS" w:hAnsi="Trebuchet MS" w:cs="Arial"/>
          <w:sz w:val="24"/>
          <w:szCs w:val="24"/>
        </w:rPr>
        <w:t>Ogólne zasady odbioru robót podano w SST D-00.00.00 „Wymagania ogólne” pkt 8.</w:t>
      </w:r>
    </w:p>
    <w:p w:rsidR="004C11CF"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tab/>
        <w:t>Roboty ziemne uznaje się za wykonane zgodnie z dokumentacją projektową, SST i wymaganiami Inżyniera, jeżeli wszystkie pomiary i badania z zachowaniem tolerancji wg pkt 6 dały wyniki pozytywne</w:t>
      </w:r>
    </w:p>
    <w:p w:rsidR="004C11CF" w:rsidRDefault="008C7453">
      <w:pPr>
        <w:pStyle w:val="Standardowytekst"/>
        <w:numPr>
          <w:ilvl w:val="0"/>
          <w:numId w:val="35"/>
        </w:numPr>
        <w:spacing w:after="120" w:line="360" w:lineRule="auto"/>
        <w:ind w:left="360" w:firstLine="0"/>
        <w:rPr>
          <w:rFonts w:ascii="Trebuchet MS" w:hAnsi="Trebuchet MS"/>
          <w:b/>
          <w:szCs w:val="24"/>
        </w:rPr>
      </w:pPr>
      <w:proofErr w:type="gramStart"/>
      <w:r>
        <w:rPr>
          <w:rFonts w:ascii="Trebuchet MS" w:hAnsi="Trebuchet MS"/>
          <w:b/>
          <w:szCs w:val="24"/>
        </w:rPr>
        <w:t>podstawa</w:t>
      </w:r>
      <w:proofErr w:type="gramEnd"/>
      <w:r>
        <w:rPr>
          <w:rFonts w:ascii="Trebuchet MS" w:hAnsi="Trebuchet MS"/>
          <w:b/>
          <w:szCs w:val="24"/>
        </w:rPr>
        <w:t xml:space="preserve"> płatności</w:t>
      </w:r>
    </w:p>
    <w:p w:rsidR="004C11CF" w:rsidRDefault="008C7453">
      <w:pPr>
        <w:pStyle w:val="Standardowytekst"/>
        <w:spacing w:after="120" w:line="360" w:lineRule="auto"/>
        <w:ind w:left="360"/>
        <w:rPr>
          <w:rFonts w:ascii="Trebuchet MS" w:hAnsi="Trebuchet MS"/>
          <w:b/>
        </w:rPr>
      </w:pPr>
      <w:r>
        <w:rPr>
          <w:rFonts w:ascii="Trebuchet MS" w:hAnsi="Trebuchet MS"/>
          <w:b/>
        </w:rPr>
        <w:t>9.1. Ogólne ustalenia dotyczące podstawy płatności</w:t>
      </w:r>
    </w:p>
    <w:p w:rsidR="004C11CF" w:rsidRDefault="008C7453">
      <w:pPr>
        <w:pStyle w:val="Standardowytekst"/>
        <w:spacing w:after="120" w:line="360" w:lineRule="auto"/>
        <w:ind w:left="360"/>
        <w:rPr>
          <w:rFonts w:ascii="Trebuchet MS" w:hAnsi="Trebuchet MS" w:cs="Arial"/>
          <w:sz w:val="24"/>
          <w:szCs w:val="24"/>
        </w:rPr>
      </w:pPr>
      <w:r>
        <w:rPr>
          <w:rFonts w:ascii="Trebuchet MS" w:hAnsi="Trebuchet MS" w:cs="Arial"/>
          <w:sz w:val="24"/>
          <w:szCs w:val="24"/>
        </w:rPr>
        <w:t>Ogólne ustalenia dotyczące podstawy płatności podano w SST D-00.00.00 „Wymagania ogólne” pkt 9.</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9.2. Cena jednostki obmiarowej wykopu</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Cena wykonania 1 m</w:t>
      </w:r>
      <w:r>
        <w:rPr>
          <w:rFonts w:ascii="Trebuchet MS" w:hAnsi="Trebuchet MS" w:cs="Arial"/>
          <w:sz w:val="24"/>
          <w:szCs w:val="24"/>
          <w:vertAlign w:val="superscript"/>
        </w:rPr>
        <w:t>3</w:t>
      </w:r>
      <w:r>
        <w:rPr>
          <w:rFonts w:ascii="Trebuchet MS" w:hAnsi="Trebuchet MS" w:cs="Arial"/>
          <w:sz w:val="24"/>
          <w:szCs w:val="24"/>
        </w:rPr>
        <w:t xml:space="preserve"> wykopów w gruntach I-V kategorii obejmuje: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prace</w:t>
      </w:r>
      <w:proofErr w:type="gramEnd"/>
      <w:r>
        <w:rPr>
          <w:rFonts w:ascii="Trebuchet MS" w:hAnsi="Trebuchet MS" w:cs="Arial"/>
          <w:sz w:val="24"/>
          <w:szCs w:val="24"/>
        </w:rPr>
        <w:t xml:space="preserve"> pomiarowe i roboty przygotowawcze,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oznakowanie</w:t>
      </w:r>
      <w:proofErr w:type="gramEnd"/>
      <w:r>
        <w:rPr>
          <w:rFonts w:ascii="Trebuchet MS" w:hAnsi="Trebuchet MS" w:cs="Arial"/>
          <w:sz w:val="24"/>
          <w:szCs w:val="24"/>
        </w:rPr>
        <w:t xml:space="preserve"> robót,</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wykonanie</w:t>
      </w:r>
      <w:proofErr w:type="gramEnd"/>
      <w:r>
        <w:rPr>
          <w:rFonts w:ascii="Trebuchet MS" w:hAnsi="Trebuchet MS" w:cs="Arial"/>
          <w:sz w:val="24"/>
          <w:szCs w:val="24"/>
        </w:rPr>
        <w:t xml:space="preserve"> wykopu z transportem urobku na nasyp lub odkład, obejmujące: odspojenie, przemieszczenie, załadunek, przewiezienie i wyładunek,</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odwodnienie</w:t>
      </w:r>
      <w:proofErr w:type="gramEnd"/>
      <w:r>
        <w:rPr>
          <w:rFonts w:ascii="Trebuchet MS" w:hAnsi="Trebuchet MS" w:cs="Arial"/>
          <w:sz w:val="24"/>
          <w:szCs w:val="24"/>
        </w:rPr>
        <w:t xml:space="preserve"> wykopu na czas jego wykonywania,</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profilowanie</w:t>
      </w:r>
      <w:proofErr w:type="gramEnd"/>
      <w:r>
        <w:rPr>
          <w:rFonts w:ascii="Trebuchet MS" w:hAnsi="Trebuchet MS" w:cs="Arial"/>
          <w:sz w:val="24"/>
          <w:szCs w:val="24"/>
        </w:rPr>
        <w:t xml:space="preserve"> dna wykopu, rowów, skarp, </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zagęszczenie powierzchni </w:t>
      </w:r>
      <w:proofErr w:type="gramStart"/>
      <w:r>
        <w:rPr>
          <w:rFonts w:ascii="Trebuchet MS" w:hAnsi="Trebuchet MS" w:cs="Arial"/>
          <w:sz w:val="24"/>
          <w:szCs w:val="24"/>
        </w:rPr>
        <w:t xml:space="preserve">wykopu , </w:t>
      </w:r>
      <w:proofErr w:type="gramEnd"/>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przeprowadzenie pomiarów i badań </w:t>
      </w:r>
      <w:proofErr w:type="gramStart"/>
      <w:r>
        <w:rPr>
          <w:rFonts w:ascii="Trebuchet MS" w:hAnsi="Trebuchet MS" w:cs="Arial"/>
          <w:sz w:val="24"/>
          <w:szCs w:val="24"/>
        </w:rPr>
        <w:t xml:space="preserve">laboratoryjnych , </w:t>
      </w:r>
      <w:proofErr w:type="gramEnd"/>
      <w:r>
        <w:rPr>
          <w:rFonts w:ascii="Trebuchet MS" w:hAnsi="Trebuchet MS" w:cs="Arial"/>
          <w:sz w:val="24"/>
          <w:szCs w:val="24"/>
        </w:rPr>
        <w:t>wymaganych w specyfikacji technicznej,</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r>
        <w:rPr>
          <w:rFonts w:ascii="Trebuchet MS" w:hAnsi="Trebuchet MS" w:cs="Arial"/>
          <w:sz w:val="24"/>
          <w:szCs w:val="24"/>
        </w:rPr>
        <w:t xml:space="preserve">rozplantowanie urobku na </w:t>
      </w:r>
      <w:proofErr w:type="gramStart"/>
      <w:r>
        <w:rPr>
          <w:rFonts w:ascii="Trebuchet MS" w:hAnsi="Trebuchet MS" w:cs="Arial"/>
          <w:sz w:val="24"/>
          <w:szCs w:val="24"/>
        </w:rPr>
        <w:t xml:space="preserve">odkładzie , </w:t>
      </w:r>
      <w:proofErr w:type="gramEnd"/>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wykonanie</w:t>
      </w:r>
      <w:proofErr w:type="gramEnd"/>
      <w:r>
        <w:rPr>
          <w:rFonts w:ascii="Trebuchet MS" w:hAnsi="Trebuchet MS" w:cs="Arial"/>
          <w:sz w:val="24"/>
          <w:szCs w:val="24"/>
        </w:rPr>
        <w:t>, a następnie rozebranie dróg dojazdowych,</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rekultywację</w:t>
      </w:r>
      <w:proofErr w:type="gramEnd"/>
      <w:r>
        <w:rPr>
          <w:rFonts w:ascii="Trebuchet MS" w:hAnsi="Trebuchet MS" w:cs="Arial"/>
          <w:sz w:val="24"/>
          <w:szCs w:val="24"/>
        </w:rPr>
        <w:t xml:space="preserve"> terenu.</w:t>
      </w:r>
      <w:r>
        <w:rPr>
          <w:rFonts w:ascii="Trebuchet MS" w:hAnsi="Trebuchet MS" w:cs="Arial"/>
          <w:sz w:val="24"/>
          <w:szCs w:val="24"/>
        </w:rPr>
        <w:tab/>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9.3. Cena jednostki obmiarowej</w:t>
      </w:r>
    </w:p>
    <w:p w:rsidR="004C11CF" w:rsidRDefault="008C7453">
      <w:pPr>
        <w:spacing w:line="360" w:lineRule="auto"/>
        <w:ind w:left="360"/>
        <w:rPr>
          <w:rFonts w:ascii="Trebuchet MS" w:hAnsi="Trebuchet MS" w:cs="Arial"/>
          <w:sz w:val="24"/>
          <w:szCs w:val="24"/>
        </w:rPr>
      </w:pPr>
      <w:r>
        <w:rPr>
          <w:rFonts w:ascii="Trebuchet MS" w:hAnsi="Trebuchet MS" w:cs="Arial"/>
          <w:sz w:val="24"/>
          <w:szCs w:val="24"/>
        </w:rPr>
        <w:tab/>
        <w:t>Cena wykonania 1 m</w:t>
      </w:r>
      <w:r>
        <w:rPr>
          <w:rFonts w:ascii="Trebuchet MS" w:hAnsi="Trebuchet MS" w:cs="Arial"/>
          <w:sz w:val="24"/>
          <w:szCs w:val="24"/>
          <w:vertAlign w:val="superscript"/>
        </w:rPr>
        <w:t>3</w:t>
      </w:r>
      <w:r>
        <w:rPr>
          <w:rFonts w:ascii="Trebuchet MS" w:hAnsi="Trebuchet MS" w:cs="Arial"/>
          <w:sz w:val="24"/>
          <w:szCs w:val="24"/>
        </w:rPr>
        <w:t xml:space="preserve"> nasypów obejmuje: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prace</w:t>
      </w:r>
      <w:proofErr w:type="gramEnd"/>
      <w:r>
        <w:rPr>
          <w:rFonts w:ascii="Trebuchet MS" w:hAnsi="Trebuchet MS" w:cs="Arial"/>
          <w:sz w:val="24"/>
          <w:szCs w:val="24"/>
        </w:rPr>
        <w:t xml:space="preserve"> pomiarowe,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oznakowanie</w:t>
      </w:r>
      <w:proofErr w:type="gramEnd"/>
      <w:r>
        <w:rPr>
          <w:rFonts w:ascii="Trebuchet MS" w:hAnsi="Trebuchet MS" w:cs="Arial"/>
          <w:sz w:val="24"/>
          <w:szCs w:val="24"/>
        </w:rPr>
        <w:t xml:space="preserve"> robót,</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pozyskanie</w:t>
      </w:r>
      <w:proofErr w:type="gramEnd"/>
      <w:r>
        <w:rPr>
          <w:rFonts w:ascii="Trebuchet MS" w:hAnsi="Trebuchet MS" w:cs="Arial"/>
          <w:sz w:val="24"/>
          <w:szCs w:val="24"/>
        </w:rPr>
        <w:t xml:space="preserve"> gruntu z ukopu lub/i </w:t>
      </w:r>
      <w:proofErr w:type="spellStart"/>
      <w:r>
        <w:rPr>
          <w:rFonts w:ascii="Trebuchet MS" w:hAnsi="Trebuchet MS" w:cs="Arial"/>
          <w:sz w:val="24"/>
          <w:szCs w:val="24"/>
        </w:rPr>
        <w:t>dokopu</w:t>
      </w:r>
      <w:proofErr w:type="spellEnd"/>
      <w:r>
        <w:rPr>
          <w:rFonts w:ascii="Trebuchet MS" w:hAnsi="Trebuchet MS" w:cs="Arial"/>
          <w:sz w:val="24"/>
          <w:szCs w:val="24"/>
        </w:rPr>
        <w:t>, jego odspojenie i załadunek na środki transportowe,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transport</w:t>
      </w:r>
      <w:proofErr w:type="gramEnd"/>
      <w:r>
        <w:rPr>
          <w:rFonts w:ascii="Trebuchet MS" w:hAnsi="Trebuchet MS" w:cs="Arial"/>
          <w:sz w:val="24"/>
          <w:szCs w:val="24"/>
        </w:rPr>
        <w:t xml:space="preserve"> urobku z ukopu lub/i </w:t>
      </w:r>
      <w:proofErr w:type="spellStart"/>
      <w:r>
        <w:rPr>
          <w:rFonts w:ascii="Trebuchet MS" w:hAnsi="Trebuchet MS" w:cs="Arial"/>
          <w:sz w:val="24"/>
          <w:szCs w:val="24"/>
        </w:rPr>
        <w:t>dokopu</w:t>
      </w:r>
      <w:proofErr w:type="spellEnd"/>
      <w:r>
        <w:rPr>
          <w:rFonts w:ascii="Trebuchet MS" w:hAnsi="Trebuchet MS" w:cs="Arial"/>
          <w:sz w:val="24"/>
          <w:szCs w:val="24"/>
        </w:rPr>
        <w:t xml:space="preserve"> na miejsce wbudowania,</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wbudowanie</w:t>
      </w:r>
      <w:proofErr w:type="gramEnd"/>
      <w:r>
        <w:rPr>
          <w:rFonts w:ascii="Trebuchet MS" w:hAnsi="Trebuchet MS" w:cs="Arial"/>
          <w:sz w:val="24"/>
          <w:szCs w:val="24"/>
        </w:rPr>
        <w:t xml:space="preserve"> dostarczonego gruntu w nasyp,</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zagęszczenie</w:t>
      </w:r>
      <w:proofErr w:type="gramEnd"/>
      <w:r>
        <w:rPr>
          <w:rFonts w:ascii="Trebuchet MS" w:hAnsi="Trebuchet MS" w:cs="Arial"/>
          <w:sz w:val="24"/>
          <w:szCs w:val="24"/>
        </w:rPr>
        <w:t xml:space="preserve"> gruntu,</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profilowanie</w:t>
      </w:r>
      <w:proofErr w:type="gramEnd"/>
      <w:r>
        <w:rPr>
          <w:rFonts w:ascii="Trebuchet MS" w:hAnsi="Trebuchet MS" w:cs="Arial"/>
          <w:sz w:val="24"/>
          <w:szCs w:val="24"/>
        </w:rPr>
        <w:t xml:space="preserve"> powierzchni nasypu, rowów i skarp,</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lastRenderedPageBreak/>
        <w:t>wyprofilowanie</w:t>
      </w:r>
      <w:proofErr w:type="gramEnd"/>
      <w:r>
        <w:rPr>
          <w:rFonts w:ascii="Trebuchet MS" w:hAnsi="Trebuchet MS" w:cs="Arial"/>
          <w:sz w:val="24"/>
          <w:szCs w:val="24"/>
        </w:rPr>
        <w:t xml:space="preserve"> skarp ukopu i </w:t>
      </w:r>
      <w:proofErr w:type="spellStart"/>
      <w:r>
        <w:rPr>
          <w:rFonts w:ascii="Trebuchet MS" w:hAnsi="Trebuchet MS" w:cs="Arial"/>
          <w:sz w:val="24"/>
          <w:szCs w:val="24"/>
        </w:rPr>
        <w:t>dokopu</w:t>
      </w:r>
      <w:proofErr w:type="spellEnd"/>
      <w:r>
        <w:rPr>
          <w:rFonts w:ascii="Trebuchet MS" w:hAnsi="Trebuchet MS" w:cs="Arial"/>
          <w:sz w:val="24"/>
          <w:szCs w:val="24"/>
        </w:rPr>
        <w:t>,</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rekultywację</w:t>
      </w:r>
      <w:proofErr w:type="gramEnd"/>
      <w:r>
        <w:rPr>
          <w:rFonts w:ascii="Trebuchet MS" w:hAnsi="Trebuchet MS" w:cs="Arial"/>
          <w:sz w:val="24"/>
          <w:szCs w:val="24"/>
        </w:rPr>
        <w:t xml:space="preserve"> </w:t>
      </w:r>
      <w:proofErr w:type="spellStart"/>
      <w:r>
        <w:rPr>
          <w:rFonts w:ascii="Trebuchet MS" w:hAnsi="Trebuchet MS" w:cs="Arial"/>
          <w:sz w:val="24"/>
          <w:szCs w:val="24"/>
        </w:rPr>
        <w:t>dokopu</w:t>
      </w:r>
      <w:proofErr w:type="spellEnd"/>
      <w:r>
        <w:rPr>
          <w:rFonts w:ascii="Trebuchet MS" w:hAnsi="Trebuchet MS" w:cs="Arial"/>
          <w:sz w:val="24"/>
          <w:szCs w:val="24"/>
        </w:rPr>
        <w:t xml:space="preserve"> i terenu przyległego do drogi,</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odwodnienie</w:t>
      </w:r>
      <w:proofErr w:type="gramEnd"/>
      <w:r>
        <w:rPr>
          <w:rFonts w:ascii="Trebuchet MS" w:hAnsi="Trebuchet MS" w:cs="Arial"/>
          <w:sz w:val="24"/>
          <w:szCs w:val="24"/>
        </w:rPr>
        <w:t xml:space="preserve"> terenu robót,</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wykonanie</w:t>
      </w:r>
      <w:proofErr w:type="gramEnd"/>
      <w:r>
        <w:rPr>
          <w:rFonts w:ascii="Trebuchet MS" w:hAnsi="Trebuchet MS" w:cs="Arial"/>
          <w:sz w:val="24"/>
          <w:szCs w:val="24"/>
        </w:rPr>
        <w:t xml:space="preserve"> dróg dojazdowych na czas budowy, a następnie ich rozebranie,</w:t>
      </w:r>
    </w:p>
    <w:p w:rsidR="004C11CF" w:rsidRDefault="008C7453">
      <w:pPr>
        <w:numPr>
          <w:ilvl w:val="0"/>
          <w:numId w:val="31"/>
        </w:numPr>
        <w:suppressAutoHyphens w:val="0"/>
        <w:overflowPunct w:val="0"/>
        <w:autoSpaceDE w:val="0"/>
        <w:spacing w:line="360" w:lineRule="auto"/>
        <w:ind w:left="360" w:firstLine="0"/>
        <w:jc w:val="both"/>
        <w:textAlignment w:val="baseline"/>
        <w:rPr>
          <w:rFonts w:ascii="Trebuchet MS" w:hAnsi="Trebuchet MS" w:cs="Arial"/>
          <w:sz w:val="24"/>
          <w:szCs w:val="24"/>
        </w:rPr>
      </w:pPr>
      <w:proofErr w:type="gramStart"/>
      <w:r>
        <w:rPr>
          <w:rFonts w:ascii="Trebuchet MS" w:hAnsi="Trebuchet MS" w:cs="Arial"/>
          <w:sz w:val="24"/>
          <w:szCs w:val="24"/>
        </w:rPr>
        <w:t>przeprowadzenie</w:t>
      </w:r>
      <w:proofErr w:type="gramEnd"/>
      <w:r>
        <w:rPr>
          <w:rFonts w:ascii="Trebuchet MS" w:hAnsi="Trebuchet MS" w:cs="Arial"/>
          <w:sz w:val="24"/>
          <w:szCs w:val="24"/>
        </w:rPr>
        <w:t xml:space="preserve"> pomiarów i badań laboratoryjnych wymaganych w specyfikacji technicznej.</w:t>
      </w:r>
      <w:r>
        <w:rPr>
          <w:rFonts w:ascii="Trebuchet MS" w:hAnsi="Trebuchet MS" w:cs="Arial"/>
          <w:sz w:val="24"/>
          <w:szCs w:val="24"/>
        </w:rPr>
        <w:tab/>
      </w:r>
    </w:p>
    <w:p w:rsidR="004C11CF" w:rsidRDefault="008C7453">
      <w:pPr>
        <w:suppressAutoHyphens w:val="0"/>
        <w:overflowPunct w:val="0"/>
        <w:autoSpaceDE w:val="0"/>
        <w:spacing w:line="360" w:lineRule="auto"/>
        <w:ind w:left="360"/>
        <w:jc w:val="both"/>
        <w:textAlignment w:val="baseline"/>
        <w:rPr>
          <w:rFonts w:ascii="Trebuchet MS" w:hAnsi="Trebuchet MS" w:cs="Arial"/>
          <w:b/>
          <w:sz w:val="24"/>
          <w:szCs w:val="24"/>
        </w:rPr>
      </w:pPr>
      <w:r>
        <w:rPr>
          <w:rFonts w:ascii="Trebuchet MS" w:hAnsi="Trebuchet MS" w:cs="Arial"/>
          <w:b/>
          <w:sz w:val="24"/>
          <w:szCs w:val="24"/>
        </w:rPr>
        <w:t xml:space="preserve">10. </w:t>
      </w:r>
      <w:proofErr w:type="gramStart"/>
      <w:r>
        <w:rPr>
          <w:rFonts w:ascii="Trebuchet MS" w:hAnsi="Trebuchet MS" w:cs="Arial"/>
          <w:b/>
          <w:sz w:val="24"/>
          <w:szCs w:val="24"/>
        </w:rPr>
        <w:t>przepisy</w:t>
      </w:r>
      <w:proofErr w:type="gramEnd"/>
      <w:r>
        <w:rPr>
          <w:rFonts w:ascii="Trebuchet MS" w:hAnsi="Trebuchet MS" w:cs="Arial"/>
          <w:b/>
          <w:sz w:val="24"/>
          <w:szCs w:val="24"/>
        </w:rPr>
        <w:t xml:space="preserve"> związane</w:t>
      </w:r>
    </w:p>
    <w:p w:rsidR="004C11CF" w:rsidRDefault="008C7453">
      <w:pPr>
        <w:pStyle w:val="Nagwek2"/>
        <w:spacing w:line="360" w:lineRule="auto"/>
        <w:ind w:left="360" w:firstLine="0"/>
        <w:jc w:val="left"/>
        <w:rPr>
          <w:rFonts w:ascii="Trebuchet MS" w:hAnsi="Trebuchet MS" w:cs="Arial"/>
          <w:b/>
          <w:sz w:val="24"/>
          <w:u w:val="none"/>
        </w:rPr>
      </w:pPr>
      <w:r>
        <w:rPr>
          <w:rFonts w:ascii="Trebuchet MS" w:hAnsi="Trebuchet MS" w:cs="Arial"/>
          <w:b/>
          <w:sz w:val="24"/>
          <w:u w:val="none"/>
        </w:rPr>
        <w:t>10.1. Normy</w:t>
      </w:r>
    </w:p>
    <w:tbl>
      <w:tblPr>
        <w:tblW w:w="0" w:type="auto"/>
        <w:tblLayout w:type="fixed"/>
        <w:tblCellMar>
          <w:left w:w="70" w:type="dxa"/>
          <w:right w:w="70" w:type="dxa"/>
        </w:tblCellMar>
        <w:tblLook w:val="0000" w:firstRow="0" w:lastRow="0" w:firstColumn="0" w:lastColumn="0" w:noHBand="0" w:noVBand="0"/>
      </w:tblPr>
      <w:tblGrid>
        <w:gridCol w:w="250"/>
        <w:gridCol w:w="2236"/>
        <w:gridCol w:w="7017"/>
      </w:tblGrid>
      <w:tr w:rsidR="004C11CF">
        <w:trPr>
          <w:trHeight w:val="367"/>
        </w:trPr>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1.</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PN-B-02480</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Grunty budowlane. Określenia. Symbole. Podział i opis gruntów</w:t>
            </w:r>
          </w:p>
        </w:tc>
      </w:tr>
      <w:tr w:rsidR="004C11CF">
        <w:trPr>
          <w:trHeight w:val="223"/>
        </w:trPr>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2.</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PN-B-04481</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Grunty budowlane. Badania próbek gruntów</w:t>
            </w:r>
          </w:p>
        </w:tc>
      </w:tr>
      <w:tr w:rsidR="004C11CF">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3.</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PN-B-04493</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Grunty budowlane. Oznaczanie kapilarności biernej</w:t>
            </w:r>
          </w:p>
        </w:tc>
      </w:tr>
      <w:tr w:rsidR="004C11CF">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4.</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PN-S-02205</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Roboty ziemne. Wymagania i badania</w:t>
            </w:r>
          </w:p>
        </w:tc>
      </w:tr>
      <w:tr w:rsidR="004C11CF">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5.</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BN-64/8931-01</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Oznaczenie wskaźnika piaskowego</w:t>
            </w:r>
          </w:p>
        </w:tc>
      </w:tr>
      <w:tr w:rsidR="004C11CF">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6.</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BN-64/8931-02</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Drogi samochodowe. Oznaczenie modułu odkształcenia nawierzchni podatnych i podłoża przez obciążenie płytą</w:t>
            </w:r>
          </w:p>
        </w:tc>
      </w:tr>
      <w:tr w:rsidR="004C11CF">
        <w:tc>
          <w:tcPr>
            <w:tcW w:w="250" w:type="dxa"/>
          </w:tcPr>
          <w:p w:rsidR="004C11CF" w:rsidRDefault="008C7453">
            <w:pPr>
              <w:pStyle w:val="Standardowytekst"/>
              <w:snapToGrid w:val="0"/>
              <w:spacing w:line="360" w:lineRule="auto"/>
              <w:ind w:left="360"/>
              <w:jc w:val="center"/>
              <w:rPr>
                <w:rFonts w:ascii="Trebuchet MS" w:hAnsi="Trebuchet MS" w:cs="Arial"/>
                <w:sz w:val="24"/>
                <w:szCs w:val="24"/>
              </w:rPr>
            </w:pPr>
            <w:r>
              <w:rPr>
                <w:rFonts w:ascii="Trebuchet MS" w:hAnsi="Trebuchet MS" w:cs="Arial"/>
                <w:sz w:val="24"/>
                <w:szCs w:val="24"/>
              </w:rPr>
              <w:t>7.</w:t>
            </w:r>
          </w:p>
        </w:tc>
        <w:tc>
          <w:tcPr>
            <w:tcW w:w="2236"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BN-77/8931-12</w:t>
            </w:r>
          </w:p>
        </w:tc>
        <w:tc>
          <w:tcPr>
            <w:tcW w:w="7017" w:type="dxa"/>
          </w:tcPr>
          <w:p w:rsidR="004C11CF" w:rsidRDefault="008C7453">
            <w:pPr>
              <w:pStyle w:val="Standardowytekst"/>
              <w:snapToGrid w:val="0"/>
              <w:rPr>
                <w:rFonts w:ascii="Trebuchet MS" w:hAnsi="Trebuchet MS" w:cs="Arial"/>
                <w:sz w:val="24"/>
                <w:szCs w:val="24"/>
              </w:rPr>
            </w:pPr>
            <w:r>
              <w:rPr>
                <w:rFonts w:ascii="Trebuchet MS" w:hAnsi="Trebuchet MS" w:cs="Arial"/>
                <w:sz w:val="24"/>
                <w:szCs w:val="24"/>
              </w:rPr>
              <w:t>Oznaczenie wskaźnika zagęszczenia gruntu</w:t>
            </w:r>
          </w:p>
        </w:tc>
      </w:tr>
    </w:tbl>
    <w:p w:rsidR="004C11CF" w:rsidRDefault="004C11CF">
      <w:pPr>
        <w:spacing w:line="360" w:lineRule="auto"/>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4C11CF">
      <w:pPr>
        <w:spacing w:line="360" w:lineRule="auto"/>
        <w:ind w:left="180" w:right="-1"/>
        <w:rPr>
          <w:rFonts w:ascii="Trebuchet MS" w:hAnsi="Trebuchet MS" w:cs="Arial"/>
          <w:sz w:val="24"/>
          <w:szCs w:val="24"/>
        </w:rPr>
      </w:pPr>
    </w:p>
    <w:p w:rsidR="004C11CF" w:rsidRDefault="008C7453">
      <w:pPr>
        <w:spacing w:line="360" w:lineRule="auto"/>
        <w:ind w:left="-284" w:right="-1"/>
        <w:rPr>
          <w:rFonts w:ascii="Trebuchet MS" w:hAnsi="Trebuchet MS" w:cs="Arial"/>
          <w:b/>
          <w:sz w:val="24"/>
          <w:szCs w:val="24"/>
        </w:rPr>
      </w:pPr>
      <w:r>
        <w:rPr>
          <w:rFonts w:ascii="Trebuchet MS" w:hAnsi="Trebuchet MS" w:cs="Arial"/>
          <w:b/>
          <w:i/>
          <w:sz w:val="24"/>
          <w:szCs w:val="24"/>
        </w:rPr>
        <w:lastRenderedPageBreak/>
        <w:t xml:space="preserve">D. 04. 01.01  </w:t>
      </w:r>
      <w:r>
        <w:rPr>
          <w:rFonts w:ascii="Trebuchet MS" w:hAnsi="Trebuchet MS" w:cs="Arial"/>
          <w:b/>
          <w:sz w:val="24"/>
          <w:szCs w:val="24"/>
        </w:rPr>
        <w:t>KORYTO WRAZ Z PROFILOWANIEM I ZAGĘSZCZENIEM PODŁOŻA</w:t>
      </w:r>
    </w:p>
    <w:p w:rsidR="004C11CF" w:rsidRDefault="004C11CF">
      <w:pPr>
        <w:spacing w:line="360" w:lineRule="auto"/>
        <w:ind w:left="-284"/>
        <w:rPr>
          <w:rFonts w:ascii="Trebuchet MS" w:hAnsi="Trebuchet MS" w:cs="Arial"/>
          <w:b/>
          <w:sz w:val="24"/>
          <w:szCs w:val="24"/>
        </w:rPr>
      </w:pP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1.    Wstęp</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1. Przedmiot SST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Przedmiotem niniejszej </w:t>
      </w:r>
      <w:proofErr w:type="gramStart"/>
      <w:r>
        <w:rPr>
          <w:rFonts w:ascii="Trebuchet MS" w:hAnsi="Trebuchet MS" w:cs="Arial"/>
          <w:sz w:val="24"/>
          <w:szCs w:val="24"/>
        </w:rPr>
        <w:t>szczegółowej  specyfikacji</w:t>
      </w:r>
      <w:proofErr w:type="gramEnd"/>
      <w:r>
        <w:rPr>
          <w:rFonts w:ascii="Trebuchet MS" w:hAnsi="Trebuchet MS" w:cs="Arial"/>
          <w:sz w:val="24"/>
          <w:szCs w:val="24"/>
        </w:rPr>
        <w:t xml:space="preserve"> technicznej są wymagania techniczne dotyczące wykonania i odbioru robót związanych z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E92D10" w:rsidRDefault="007B196F" w:rsidP="007B196F">
      <w:pPr>
        <w:jc w:val="center"/>
        <w:rPr>
          <w:rFonts w:ascii="Arial" w:hAnsi="Arial" w:cs="Arial"/>
          <w:b/>
          <w:sz w:val="28"/>
          <w:szCs w:val="28"/>
        </w:rPr>
      </w:pPr>
      <w:r w:rsidRPr="007B196F">
        <w:rPr>
          <w:rFonts w:ascii="Arial" w:hAnsi="Arial" w:cs="Arial"/>
          <w:b/>
          <w:sz w:val="24"/>
          <w:szCs w:val="24"/>
        </w:rPr>
        <w:t>Długości 0,2235km</w:t>
      </w:r>
      <w:r w:rsidRPr="00E92D10">
        <w:rPr>
          <w:rFonts w:ascii="Arial" w:hAnsi="Arial" w:cs="Arial"/>
          <w:b/>
          <w:sz w:val="28"/>
          <w:szCs w:val="28"/>
        </w:rPr>
        <w:t xml:space="preserve"> </w:t>
      </w:r>
    </w:p>
    <w:p w:rsidR="004C11CF" w:rsidRDefault="004C11CF">
      <w:pPr>
        <w:jc w:val="center"/>
        <w:rPr>
          <w:rFonts w:ascii="Tahoma" w:hAnsi="Tahoma" w:cs="Tahoma"/>
          <w:b/>
        </w:rPr>
      </w:pP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1. 2.   Zakres stosowania SST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SST jest </w:t>
      </w:r>
      <w:proofErr w:type="gramStart"/>
      <w:r>
        <w:rPr>
          <w:rFonts w:ascii="Trebuchet MS" w:hAnsi="Trebuchet MS" w:cs="Arial"/>
          <w:sz w:val="24"/>
          <w:szCs w:val="24"/>
        </w:rPr>
        <w:t>stosowana jako</w:t>
      </w:r>
      <w:proofErr w:type="gramEnd"/>
      <w:r>
        <w:rPr>
          <w:rFonts w:ascii="Trebuchet MS" w:hAnsi="Trebuchet MS" w:cs="Arial"/>
          <w:sz w:val="24"/>
          <w:szCs w:val="24"/>
        </w:rPr>
        <w:t xml:space="preserve"> dokument przetargowy i kontraktowy przy zlecaniu robot wymienionych w pkt 1.1.</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1. 3.  Zakres robót objętych SST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Usta1enia zawarte w niniejszej specyfikacji dotyczą wykonania podbudowy i obejmują:</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wykonanie koryta</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profilowanie i zagęszczenie podłoża</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1. 4.   Ogó1ne wymagania dotyczące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Podbudowa powinna być wykonywana zgodnie z dokumentacją techniczna, ustaleniami zawartymi w niniejszej specyfikacji i według zaleceń Inspektora Nadzoru.</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Wykonawca odpowiedzia1ny, </w:t>
      </w:r>
      <w:proofErr w:type="gramStart"/>
      <w:r>
        <w:rPr>
          <w:rFonts w:ascii="Trebuchet MS" w:hAnsi="Trebuchet MS" w:cs="Arial"/>
          <w:sz w:val="24"/>
          <w:szCs w:val="24"/>
        </w:rPr>
        <w:t>jest za jakość</w:t>
      </w:r>
      <w:proofErr w:type="gramEnd"/>
      <w:r>
        <w:rPr>
          <w:rFonts w:ascii="Trebuchet MS" w:hAnsi="Trebuchet MS" w:cs="Arial"/>
          <w:sz w:val="24"/>
          <w:szCs w:val="24"/>
        </w:rPr>
        <w:t xml:space="preserve"> podbudowy. Ogólne wymagania dotyczące robót podano w </w:t>
      </w:r>
      <w:proofErr w:type="gramStart"/>
      <w:r>
        <w:rPr>
          <w:rFonts w:ascii="Trebuchet MS" w:hAnsi="Trebuchet MS" w:cs="Arial"/>
          <w:sz w:val="24"/>
          <w:szCs w:val="24"/>
        </w:rPr>
        <w:t>SST  D</w:t>
      </w:r>
      <w:proofErr w:type="gramEnd"/>
      <w:r>
        <w:rPr>
          <w:rFonts w:ascii="Trebuchet MS" w:hAnsi="Trebuchet MS" w:cs="Arial"/>
          <w:sz w:val="24"/>
          <w:szCs w:val="24"/>
        </w:rPr>
        <w:t xml:space="preserve">.00.00.00. „Wymagania ogólne”. </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2.    Materiały</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Nie występują</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3.    Sprzęt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Do wykonania koryta pod poszerzenie jezdni ( 0,60 m) wykorzystać koparki podsiębierne o poj. 0,15 </w:t>
      </w:r>
      <w:proofErr w:type="gramStart"/>
      <w:r>
        <w:rPr>
          <w:rFonts w:ascii="Trebuchet MS" w:hAnsi="Trebuchet MS" w:cs="Arial"/>
          <w:sz w:val="24"/>
          <w:szCs w:val="24"/>
        </w:rPr>
        <w:t>m</w:t>
      </w:r>
      <w:proofErr w:type="gramEnd"/>
      <w:r>
        <w:rPr>
          <w:rFonts w:ascii="Trebuchet MS" w:hAnsi="Trebuchet MS" w:cs="Arial"/>
          <w:sz w:val="24"/>
          <w:szCs w:val="24"/>
          <w:vertAlign w:val="superscript"/>
        </w:rPr>
        <w:t>3</w:t>
      </w:r>
      <w:r>
        <w:rPr>
          <w:rFonts w:ascii="Trebuchet MS" w:hAnsi="Trebuchet MS" w:cs="Arial"/>
          <w:sz w:val="24"/>
          <w:szCs w:val="24"/>
        </w:rPr>
        <w:t>, a profilowanie dna wykonać ręcznie. Do zagęszczenia używać dowolnego sprzętu zagęszczającego, zapewniającego uzyskanie wymaganych wartości wskaźnika zagęszczenia. Cały sprzęt budowlany, maszyny, urządzenia i narzędzia powinny być w dobrym stanie technicznym.</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4.    Transport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Samochody wywrotki o ładowności do 10 t do wywozu nadmiaru wykopu w miejsce wskazane przez Inspektora Nadzoru. </w:t>
      </w:r>
    </w:p>
    <w:p w:rsidR="004C11CF" w:rsidRDefault="004C11CF">
      <w:pPr>
        <w:spacing w:line="360" w:lineRule="auto"/>
        <w:ind w:left="-284"/>
        <w:rPr>
          <w:rFonts w:ascii="Trebuchet MS" w:hAnsi="Trebuchet MS" w:cs="Arial"/>
          <w:sz w:val="24"/>
          <w:szCs w:val="24"/>
        </w:rPr>
      </w:pPr>
    </w:p>
    <w:p w:rsidR="004C11CF" w:rsidRDefault="004C11CF">
      <w:pPr>
        <w:spacing w:line="360" w:lineRule="auto"/>
        <w:ind w:left="-284"/>
        <w:rPr>
          <w:rFonts w:ascii="Trebuchet MS" w:hAnsi="Trebuchet MS" w:cs="Arial"/>
          <w:sz w:val="24"/>
          <w:szCs w:val="24"/>
        </w:rPr>
      </w:pP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5.   Wykonanie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lastRenderedPageBreak/>
        <w:t xml:space="preserve">   5. 1.  Zasady ogólne</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Wykonawca powinien przystąpić do wykonania koryta oraz profitowania i zagęszczenia podłoża bezpośrednio przed rozpoczęciem robót związanych z wykonaniem warstw nawierzchni. W wykonanym korycie nie może odbywać się ruch pojazdów </w:t>
      </w:r>
      <w:proofErr w:type="gramStart"/>
      <w:r>
        <w:rPr>
          <w:rFonts w:ascii="Trebuchet MS" w:hAnsi="Trebuchet MS" w:cs="Arial"/>
          <w:sz w:val="24"/>
          <w:szCs w:val="24"/>
        </w:rPr>
        <w:t>nie związanych</w:t>
      </w:r>
      <w:proofErr w:type="gramEnd"/>
      <w:r>
        <w:rPr>
          <w:rFonts w:ascii="Trebuchet MS" w:hAnsi="Trebuchet MS" w:cs="Arial"/>
          <w:sz w:val="24"/>
          <w:szCs w:val="24"/>
        </w:rPr>
        <w:t xml:space="preserve"> bezpośrednio z wykonaniem pierwszej warstwy nawierzchni.</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5. 2.  Wykonanie koryta</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Przed rozpoczęciem wykonywania koryta powinno być wytyczone jego położenie na koronie drogi. Sposób wytyczenia powinien umożliwiać wykonanie koryta oraz warstw nawierzchni z tolerancjami określonymi w dokumentacji projektowej.</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Paliki lub szpilki do kontroli ukształtowania koryta w planie i w profilu powinny być odpowiednio zamocowane i utrzymywane w czasie robót przez Wykonawcę. Rozmieszczenie palików powinno być w odstępach nie większych niż 10 m.</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Grunt odspojony w czasie wykonywania koryta powinien być wykorzystany w robotach ziemnych.</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5. 3.   Profi1owanie podłoża</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Zaleca się, aby rzędne terenu przed profilowaniem były, co najmniej 5 cm wyższe niż projektowane rzędne podłoża.</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5. 4.   Zagęszczenie podłoża</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Bezpośrednio po profilowaniu podłoża należy przystąpić do jego zagęszczenia przez ubijanie, wałowanie. Nierówności powstałe przy zagęszczeniu powinny być naprawione w sposób zaakceptowany przez Inspektora Nadzoru. Wi1gotność gruntu przy zagęszczeniu nie powinna się różnić od optymalnej o więcej niż 20 % jej wartości. </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   5. 5.   Dokładność wykonania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Nierówności profilowanego i zagęszczonego podłoża nie mogą przekraczać 2 cm, spadki poprzeczne podłoża powinny być zgodne z projektem z tolerancją </w:t>
      </w:r>
      <w:r>
        <w:rPr>
          <w:rFonts w:ascii="TechnicBold" w:hAnsi="TechnicBold"/>
          <w:sz w:val="24"/>
          <w:szCs w:val="24"/>
        </w:rPr>
        <w:t></w:t>
      </w:r>
      <w:r>
        <w:rPr>
          <w:rFonts w:ascii="Trebuchet MS" w:hAnsi="Trebuchet MS" w:cs="Arial"/>
          <w:sz w:val="24"/>
          <w:szCs w:val="24"/>
        </w:rPr>
        <w:t xml:space="preserve"> 0,5 %.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Różnice pomiędzy rzędnymi zmierzonymi i projektowanymi nie powinny przekraczać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+ 1 cm </w:t>
      </w:r>
      <w:proofErr w:type="gramStart"/>
      <w:r>
        <w:rPr>
          <w:rFonts w:ascii="Trebuchet MS" w:hAnsi="Trebuchet MS" w:cs="Arial"/>
          <w:sz w:val="24"/>
          <w:szCs w:val="24"/>
        </w:rPr>
        <w:t>i  – 2 cm</w:t>
      </w:r>
      <w:proofErr w:type="gramEnd"/>
      <w:r>
        <w:rPr>
          <w:rFonts w:ascii="Trebuchet MS" w:hAnsi="Trebuchet MS" w:cs="Arial"/>
          <w:sz w:val="24"/>
          <w:szCs w:val="24"/>
        </w:rPr>
        <w:t xml:space="preserve">.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Wskaźnik zagęszczenia w wykopach: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proofErr w:type="gramStart"/>
      <w:r>
        <w:rPr>
          <w:rFonts w:ascii="Trebuchet MS" w:hAnsi="Trebuchet MS" w:cs="Arial"/>
          <w:sz w:val="24"/>
          <w:szCs w:val="24"/>
        </w:rPr>
        <w:t>pod</w:t>
      </w:r>
      <w:proofErr w:type="gramEnd"/>
      <w:r>
        <w:rPr>
          <w:rFonts w:ascii="Trebuchet MS" w:hAnsi="Trebuchet MS" w:cs="Arial"/>
          <w:sz w:val="24"/>
          <w:szCs w:val="24"/>
        </w:rPr>
        <w:t xml:space="preserve"> nawierzchnią:</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na gł. do 0,5 m od powierzchni robót ziemnych </w:t>
      </w:r>
      <w:proofErr w:type="spellStart"/>
      <w:r>
        <w:rPr>
          <w:rFonts w:ascii="Trebuchet MS" w:hAnsi="Trebuchet MS" w:cs="Arial"/>
          <w:sz w:val="24"/>
          <w:szCs w:val="24"/>
        </w:rPr>
        <w:t>W</w:t>
      </w:r>
      <w:r>
        <w:rPr>
          <w:rFonts w:ascii="Trebuchet MS" w:hAnsi="Trebuchet MS" w:cs="Arial"/>
          <w:sz w:val="24"/>
          <w:szCs w:val="24"/>
          <w:vertAlign w:val="subscript"/>
        </w:rPr>
        <w:t>z</w:t>
      </w:r>
      <w:proofErr w:type="spellEnd"/>
      <w:r>
        <w:rPr>
          <w:rFonts w:ascii="Trebuchet MS" w:hAnsi="Trebuchet MS" w:cs="Arial"/>
          <w:sz w:val="24"/>
          <w:szCs w:val="24"/>
        </w:rPr>
        <w:t xml:space="preserve"> &gt; 1,0</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proofErr w:type="gramStart"/>
      <w:r>
        <w:rPr>
          <w:rFonts w:ascii="Trebuchet MS" w:hAnsi="Trebuchet MS" w:cs="Arial"/>
          <w:sz w:val="24"/>
          <w:szCs w:val="24"/>
        </w:rPr>
        <w:t>pod</w:t>
      </w:r>
      <w:proofErr w:type="gramEnd"/>
      <w:r>
        <w:rPr>
          <w:rFonts w:ascii="Trebuchet MS" w:hAnsi="Trebuchet MS" w:cs="Arial"/>
          <w:sz w:val="24"/>
          <w:szCs w:val="24"/>
        </w:rPr>
        <w:t xml:space="preserve"> poboczami:</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na gł. do 0,2 m od powierzchni robót ziemnych </w:t>
      </w:r>
      <w:proofErr w:type="spellStart"/>
      <w:r>
        <w:rPr>
          <w:rFonts w:ascii="Trebuchet MS" w:hAnsi="Trebuchet MS" w:cs="Arial"/>
          <w:sz w:val="24"/>
          <w:szCs w:val="24"/>
        </w:rPr>
        <w:t>W</w:t>
      </w:r>
      <w:r>
        <w:rPr>
          <w:rFonts w:ascii="Trebuchet MS" w:hAnsi="Trebuchet MS" w:cs="Arial"/>
          <w:sz w:val="24"/>
          <w:szCs w:val="24"/>
          <w:vertAlign w:val="subscript"/>
        </w:rPr>
        <w:t>z</w:t>
      </w:r>
      <w:proofErr w:type="spellEnd"/>
      <w:r>
        <w:rPr>
          <w:rFonts w:ascii="Trebuchet MS" w:hAnsi="Trebuchet MS" w:cs="Arial"/>
          <w:sz w:val="24"/>
          <w:szCs w:val="24"/>
        </w:rPr>
        <w:t xml:space="preserve"> = 1,0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Podane wyżej wymagane wskaźniki zagęszczenia gruntu dotyczą dróg o ruchu lekkośrednim.</w:t>
      </w:r>
    </w:p>
    <w:p w:rsidR="004C11CF" w:rsidRDefault="004C11CF">
      <w:pPr>
        <w:spacing w:line="360" w:lineRule="auto"/>
        <w:ind w:left="-284"/>
        <w:rPr>
          <w:rFonts w:ascii="Trebuchet MS" w:hAnsi="Trebuchet MS" w:cs="Arial"/>
          <w:sz w:val="24"/>
          <w:szCs w:val="24"/>
        </w:rPr>
      </w:pPr>
    </w:p>
    <w:p w:rsidR="007B196F" w:rsidRDefault="007B196F">
      <w:pPr>
        <w:spacing w:line="360" w:lineRule="auto"/>
        <w:ind w:left="-284"/>
        <w:rPr>
          <w:rFonts w:ascii="Trebuchet MS" w:hAnsi="Trebuchet MS" w:cs="Arial"/>
          <w:sz w:val="24"/>
          <w:szCs w:val="24"/>
        </w:rPr>
      </w:pP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lastRenderedPageBreak/>
        <w:t xml:space="preserve">6.    </w:t>
      </w:r>
      <w:proofErr w:type="gramStart"/>
      <w:r>
        <w:rPr>
          <w:rFonts w:ascii="Trebuchet MS" w:hAnsi="Trebuchet MS" w:cs="Arial"/>
          <w:b/>
          <w:sz w:val="24"/>
          <w:szCs w:val="24"/>
        </w:rPr>
        <w:t>Kontrola jakości</w:t>
      </w:r>
      <w:proofErr w:type="gramEnd"/>
      <w:r>
        <w:rPr>
          <w:rFonts w:ascii="Trebuchet MS" w:hAnsi="Trebuchet MS" w:cs="Arial"/>
          <w:b/>
          <w:sz w:val="24"/>
          <w:szCs w:val="24"/>
        </w:rPr>
        <w:t xml:space="preserve">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Przy wykonaniu koryta należy kontrolować równość podłoża oraz szerokość i głębokość koryta jak również rzędne projektowanego koryta. Dopuszczalne odchylenie od założonych w projekcie podano w pkt 5.5. Zagęszczenie podłoża należy kontrolować według normalnej próby </w:t>
      </w:r>
      <w:proofErr w:type="spellStart"/>
      <w:r>
        <w:rPr>
          <w:rFonts w:ascii="Trebuchet MS" w:hAnsi="Trebuchet MS" w:cs="Arial"/>
          <w:sz w:val="24"/>
          <w:szCs w:val="24"/>
        </w:rPr>
        <w:t>Proctora</w:t>
      </w:r>
      <w:proofErr w:type="spellEnd"/>
      <w:r>
        <w:rPr>
          <w:rFonts w:ascii="Trebuchet MS" w:hAnsi="Trebuchet MS" w:cs="Arial"/>
          <w:sz w:val="24"/>
          <w:szCs w:val="24"/>
        </w:rPr>
        <w:t xml:space="preserve">, przeprowadzonej zgodnie z normą PN-88/B-04481. Minimalna wartość wskaźnika zagęszczenia </w:t>
      </w:r>
      <w:proofErr w:type="spellStart"/>
      <w:r>
        <w:rPr>
          <w:rFonts w:ascii="Trebuchet MS" w:hAnsi="Trebuchet MS" w:cs="Arial"/>
          <w:sz w:val="24"/>
          <w:szCs w:val="24"/>
        </w:rPr>
        <w:t>W</w:t>
      </w:r>
      <w:r>
        <w:rPr>
          <w:rFonts w:ascii="Trebuchet MS" w:hAnsi="Trebuchet MS" w:cs="Arial"/>
          <w:sz w:val="24"/>
          <w:szCs w:val="24"/>
          <w:vertAlign w:val="subscript"/>
        </w:rPr>
        <w:t>z</w:t>
      </w:r>
      <w:proofErr w:type="spellEnd"/>
      <w:r>
        <w:rPr>
          <w:rFonts w:ascii="Trebuchet MS" w:hAnsi="Trebuchet MS" w:cs="Arial"/>
          <w:sz w:val="24"/>
          <w:szCs w:val="24"/>
        </w:rPr>
        <w:t xml:space="preserve"> = 1,0. Maksymalna powierzchnia na jedno badanie 600 m</w:t>
      </w:r>
      <w:r>
        <w:rPr>
          <w:rFonts w:ascii="Trebuchet MS" w:hAnsi="Trebuchet MS" w:cs="Arial"/>
          <w:sz w:val="24"/>
          <w:szCs w:val="24"/>
          <w:vertAlign w:val="superscript"/>
        </w:rPr>
        <w:t>2</w:t>
      </w:r>
      <w:r>
        <w:rPr>
          <w:rFonts w:ascii="Trebuchet MS" w:hAnsi="Trebuchet MS" w:cs="Arial"/>
          <w:sz w:val="24"/>
          <w:szCs w:val="24"/>
        </w:rPr>
        <w:t xml:space="preserve">.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7.    Obmiar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Jednostką obmiaru jest m</w:t>
      </w:r>
      <w:r>
        <w:rPr>
          <w:rFonts w:ascii="Trebuchet MS" w:hAnsi="Trebuchet MS" w:cs="Arial"/>
          <w:sz w:val="24"/>
          <w:szCs w:val="24"/>
          <w:vertAlign w:val="superscript"/>
        </w:rPr>
        <w:t>2</w:t>
      </w:r>
      <w:r>
        <w:rPr>
          <w:rFonts w:ascii="Trebuchet MS" w:hAnsi="Trebuchet MS" w:cs="Arial"/>
          <w:sz w:val="24"/>
          <w:szCs w:val="24"/>
        </w:rPr>
        <w:t xml:space="preserve"> koryta.</w:t>
      </w:r>
    </w:p>
    <w:p w:rsidR="004C11CF" w:rsidRDefault="004C11CF">
      <w:pPr>
        <w:spacing w:line="360" w:lineRule="auto"/>
        <w:ind w:left="-284"/>
        <w:rPr>
          <w:rFonts w:ascii="Trebuchet MS" w:hAnsi="Trebuchet MS" w:cs="Arial"/>
          <w:b/>
          <w:sz w:val="24"/>
          <w:szCs w:val="24"/>
        </w:rPr>
      </w:pP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8.    Odbiór robót</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Odbiór koryta wyprofilowanego i zagęszczonego dokonywany jest na zasadzie odbioru robót zanikających i ulegających zakryciu i winien być przeprowadzony w czasie umożliwiającym wykonanie ewentualnych napraw bez hamowania robót. </w:t>
      </w:r>
    </w:p>
    <w:p w:rsidR="004C11CF" w:rsidRDefault="004C11CF">
      <w:pPr>
        <w:spacing w:line="360" w:lineRule="auto"/>
        <w:ind w:left="-284"/>
        <w:rPr>
          <w:rFonts w:ascii="Trebuchet MS" w:hAnsi="Trebuchet MS" w:cs="Arial"/>
          <w:sz w:val="24"/>
          <w:szCs w:val="24"/>
        </w:rPr>
      </w:pP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9.    Podstawa płatności</w:t>
      </w:r>
    </w:p>
    <w:p w:rsidR="004C11CF" w:rsidRDefault="008C7453">
      <w:pPr>
        <w:spacing w:line="360" w:lineRule="auto"/>
        <w:ind w:left="-284"/>
        <w:rPr>
          <w:rFonts w:ascii="Trebuchet MS" w:hAnsi="Trebuchet MS" w:cs="Arial"/>
          <w:sz w:val="24"/>
          <w:szCs w:val="24"/>
          <w:vertAlign w:val="superscript"/>
        </w:rPr>
      </w:pPr>
      <w:r>
        <w:rPr>
          <w:rFonts w:ascii="Trebuchet MS" w:hAnsi="Trebuchet MS" w:cs="Arial"/>
          <w:sz w:val="24"/>
          <w:szCs w:val="24"/>
        </w:rPr>
        <w:t xml:space="preserve">Ilość zakończonych i odebranych robót i </w:t>
      </w:r>
      <w:proofErr w:type="gramStart"/>
      <w:r>
        <w:rPr>
          <w:rFonts w:ascii="Trebuchet MS" w:hAnsi="Trebuchet MS" w:cs="Arial"/>
          <w:sz w:val="24"/>
          <w:szCs w:val="24"/>
        </w:rPr>
        <w:t>oceny jakości</w:t>
      </w:r>
      <w:proofErr w:type="gramEnd"/>
      <w:r>
        <w:rPr>
          <w:rFonts w:ascii="Trebuchet MS" w:hAnsi="Trebuchet MS" w:cs="Arial"/>
          <w:sz w:val="24"/>
          <w:szCs w:val="24"/>
        </w:rPr>
        <w:t xml:space="preserve"> robót w oparciu o wyniki pomiarów i badań laboratoryjnych, zostanie opłacona według cen jednostkowych za m</w:t>
      </w:r>
      <w:r>
        <w:rPr>
          <w:rFonts w:ascii="Trebuchet MS" w:hAnsi="Trebuchet MS" w:cs="Arial"/>
          <w:sz w:val="24"/>
          <w:szCs w:val="24"/>
          <w:vertAlign w:val="superscript"/>
        </w:rPr>
        <w:t>2</w:t>
      </w:r>
      <w:r>
        <w:rPr>
          <w:rFonts w:ascii="Trebuchet MS" w:hAnsi="Trebuchet MS" w:cs="Arial"/>
          <w:sz w:val="24"/>
          <w:szCs w:val="24"/>
        </w:rPr>
        <w:t>.</w:t>
      </w:r>
      <w:r>
        <w:rPr>
          <w:rFonts w:ascii="Trebuchet MS" w:hAnsi="Trebuchet MS" w:cs="Arial"/>
          <w:sz w:val="24"/>
          <w:szCs w:val="24"/>
          <w:vertAlign w:val="superscript"/>
        </w:rPr>
        <w:t xml:space="preserve"> </w:t>
      </w:r>
    </w:p>
    <w:p w:rsidR="004C11CF" w:rsidRDefault="008C7453">
      <w:pPr>
        <w:spacing w:line="360" w:lineRule="auto"/>
        <w:ind w:left="-284"/>
        <w:rPr>
          <w:rFonts w:ascii="Trebuchet MS" w:hAnsi="Trebuchet MS" w:cs="Arial"/>
          <w:b/>
          <w:sz w:val="24"/>
          <w:szCs w:val="24"/>
        </w:rPr>
      </w:pPr>
      <w:r>
        <w:rPr>
          <w:rFonts w:ascii="Trebuchet MS" w:hAnsi="Trebuchet MS" w:cs="Arial"/>
          <w:b/>
          <w:sz w:val="24"/>
          <w:szCs w:val="24"/>
        </w:rPr>
        <w:t xml:space="preserve">10.  Przepisy związane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10. 1.  Normy</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PN-88/</w:t>
      </w:r>
      <w:proofErr w:type="gramStart"/>
      <w:r>
        <w:rPr>
          <w:rFonts w:ascii="Trebuchet MS" w:hAnsi="Trebuchet MS" w:cs="Arial"/>
          <w:sz w:val="24"/>
          <w:szCs w:val="24"/>
        </w:rPr>
        <w:t>B-04481   Grunty</w:t>
      </w:r>
      <w:proofErr w:type="gramEnd"/>
      <w:r>
        <w:rPr>
          <w:rFonts w:ascii="Trebuchet MS" w:hAnsi="Trebuchet MS" w:cs="Arial"/>
          <w:sz w:val="24"/>
          <w:szCs w:val="24"/>
        </w:rPr>
        <w:t xml:space="preserve"> budowlane. Badania próbek gruntu. </w:t>
      </w:r>
    </w:p>
    <w:p w:rsidR="004C11CF" w:rsidRDefault="008C7453">
      <w:pPr>
        <w:spacing w:line="360" w:lineRule="auto"/>
        <w:ind w:left="-284"/>
        <w:rPr>
          <w:rFonts w:ascii="Trebuchet MS" w:hAnsi="Trebuchet MS" w:cs="Arial"/>
          <w:sz w:val="24"/>
          <w:szCs w:val="24"/>
        </w:rPr>
      </w:pPr>
      <w:proofErr w:type="gramStart"/>
      <w:r>
        <w:rPr>
          <w:rFonts w:ascii="Trebuchet MS" w:hAnsi="Trebuchet MS" w:cs="Arial"/>
          <w:sz w:val="24"/>
          <w:szCs w:val="24"/>
        </w:rPr>
        <w:t>BN-64/8931-02   Drogi</w:t>
      </w:r>
      <w:proofErr w:type="gramEnd"/>
      <w:r>
        <w:rPr>
          <w:rFonts w:ascii="Trebuchet MS" w:hAnsi="Trebuchet MS" w:cs="Arial"/>
          <w:sz w:val="24"/>
          <w:szCs w:val="24"/>
        </w:rPr>
        <w:t xml:space="preserve"> samochodowe. Oznaczenie modułu odkształcenia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 xml:space="preserve">                             </w:t>
      </w:r>
      <w:proofErr w:type="gramStart"/>
      <w:r>
        <w:rPr>
          <w:rFonts w:ascii="Trebuchet MS" w:hAnsi="Trebuchet MS" w:cs="Arial"/>
          <w:sz w:val="24"/>
          <w:szCs w:val="24"/>
        </w:rPr>
        <w:t>nawierzchni</w:t>
      </w:r>
      <w:proofErr w:type="gramEnd"/>
      <w:r>
        <w:rPr>
          <w:rFonts w:ascii="Trebuchet MS" w:hAnsi="Trebuchet MS" w:cs="Arial"/>
          <w:sz w:val="24"/>
          <w:szCs w:val="24"/>
        </w:rPr>
        <w:t xml:space="preserve"> i podłoża przez obciążenie płytą.</w:t>
      </w:r>
    </w:p>
    <w:p w:rsidR="004C11CF" w:rsidRDefault="008C7453">
      <w:pPr>
        <w:spacing w:line="360" w:lineRule="auto"/>
        <w:ind w:left="-284" w:right="-284"/>
        <w:rPr>
          <w:rFonts w:ascii="Trebuchet MS" w:hAnsi="Trebuchet MS" w:cs="Arial"/>
          <w:sz w:val="24"/>
          <w:szCs w:val="24"/>
        </w:rPr>
      </w:pPr>
      <w:proofErr w:type="gramStart"/>
      <w:r>
        <w:rPr>
          <w:rFonts w:ascii="Trebuchet MS" w:hAnsi="Trebuchet MS" w:cs="Arial"/>
          <w:sz w:val="24"/>
          <w:szCs w:val="24"/>
        </w:rPr>
        <w:t>BN-77/8931-12   Drogi</w:t>
      </w:r>
      <w:proofErr w:type="gramEnd"/>
      <w:r>
        <w:rPr>
          <w:rFonts w:ascii="Trebuchet MS" w:hAnsi="Trebuchet MS" w:cs="Arial"/>
          <w:sz w:val="24"/>
          <w:szCs w:val="24"/>
        </w:rPr>
        <w:t xml:space="preserve"> samochodowe. Oznaczanie wskaźnika zagęszczenia gruntu. </w:t>
      </w:r>
    </w:p>
    <w:p w:rsidR="004C11CF" w:rsidRDefault="008C7453">
      <w:pPr>
        <w:spacing w:line="360" w:lineRule="auto"/>
        <w:ind w:left="-284"/>
        <w:rPr>
          <w:rFonts w:ascii="Trebuchet MS" w:hAnsi="Trebuchet MS" w:cs="Arial"/>
          <w:sz w:val="24"/>
          <w:szCs w:val="24"/>
        </w:rPr>
      </w:pPr>
      <w:r>
        <w:rPr>
          <w:rFonts w:ascii="Trebuchet MS" w:hAnsi="Trebuchet MS" w:cs="Arial"/>
          <w:sz w:val="24"/>
          <w:szCs w:val="24"/>
        </w:rPr>
        <w:t>10. 2.   Inne dokumenty</w:t>
      </w:r>
    </w:p>
    <w:p w:rsidR="004C11CF" w:rsidRDefault="008C7453">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Instrukcja DP-T 14 o dokonywaniu odbiorów robót drogowych i mostowych realizowanych na drogach zamiejskich: krajowych i wojewódzkich. Generalna Dyrekcja Dróg Publicznych, Warszawa, 1989 r. - wraz z późniejszymi zmianami.</w:t>
      </w:r>
    </w:p>
    <w:p w:rsidR="004C11CF" w:rsidRDefault="008C7453">
      <w:pPr>
        <w:numPr>
          <w:ilvl w:val="0"/>
          <w:numId w:val="11"/>
        </w:numPr>
        <w:tabs>
          <w:tab w:val="left" w:pos="851"/>
        </w:tabs>
        <w:suppressAutoHyphens w:val="0"/>
        <w:spacing w:line="360" w:lineRule="auto"/>
        <w:ind w:left="-284" w:firstLine="0"/>
        <w:rPr>
          <w:rFonts w:ascii="Trebuchet MS" w:hAnsi="Trebuchet MS" w:cs="Arial"/>
          <w:sz w:val="24"/>
          <w:szCs w:val="24"/>
        </w:rPr>
      </w:pPr>
      <w:r>
        <w:rPr>
          <w:rFonts w:ascii="Trebuchet MS" w:hAnsi="Trebuchet MS" w:cs="Arial"/>
          <w:sz w:val="24"/>
          <w:szCs w:val="24"/>
        </w:rPr>
        <w:t>Warunki ogólne kontraktów na roboty drogowe, mostowe, towarzyszące oraz dostawy. GDDP Warszawa 1991 r.</w:t>
      </w:r>
    </w:p>
    <w:p w:rsidR="004C11CF" w:rsidRDefault="004C11CF">
      <w:pPr>
        <w:spacing w:line="360" w:lineRule="auto"/>
        <w:ind w:left="-284"/>
        <w:jc w:val="center"/>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4C11CF">
      <w:pPr>
        <w:spacing w:line="360" w:lineRule="auto"/>
        <w:rPr>
          <w:rFonts w:ascii="Trebuchet MS" w:hAnsi="Trebuchet MS" w:cs="Arial"/>
          <w:sz w:val="24"/>
          <w:szCs w:val="24"/>
        </w:rPr>
      </w:pPr>
    </w:p>
    <w:p w:rsidR="004C11CF" w:rsidRDefault="008C7453">
      <w:pPr>
        <w:tabs>
          <w:tab w:val="left" w:pos="0"/>
        </w:tabs>
        <w:spacing w:line="360" w:lineRule="auto"/>
        <w:rPr>
          <w:rFonts w:ascii="Trebuchet MS" w:hAnsi="Trebuchet MS" w:cs="Arial"/>
          <w:b/>
          <w:i/>
          <w:sz w:val="24"/>
          <w:szCs w:val="24"/>
        </w:rPr>
      </w:pPr>
      <w:r>
        <w:rPr>
          <w:rFonts w:ascii="Trebuchet MS" w:hAnsi="Trebuchet MS" w:cs="Arial"/>
          <w:b/>
          <w:i/>
          <w:sz w:val="24"/>
          <w:szCs w:val="24"/>
        </w:rPr>
        <w:lastRenderedPageBreak/>
        <w:t>D. 04. 00. 00     PODBUDOWA</w:t>
      </w:r>
    </w:p>
    <w:p w:rsidR="004C11CF" w:rsidRDefault="008C7453">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 xml:space="preserve">D-04.04.00   </w:t>
      </w:r>
      <w:proofErr w:type="gramStart"/>
      <w:r>
        <w:rPr>
          <w:rFonts w:ascii="Trebuchet MS" w:hAnsi="Trebuchet MS" w:cs="Arial"/>
          <w:b/>
          <w:sz w:val="24"/>
          <w:szCs w:val="24"/>
        </w:rPr>
        <w:t>PODBUDOWA  Z</w:t>
      </w:r>
      <w:proofErr w:type="gramEnd"/>
      <w:r>
        <w:rPr>
          <w:rFonts w:ascii="Trebuchet MS" w:hAnsi="Trebuchet MS" w:cs="Arial"/>
          <w:b/>
          <w:sz w:val="24"/>
          <w:szCs w:val="24"/>
        </w:rPr>
        <w:t xml:space="preserve">  KRUSZYW.</w:t>
      </w:r>
    </w:p>
    <w:p w:rsidR="004C11CF" w:rsidRDefault="008C7453">
      <w:pPr>
        <w:pStyle w:val="Standardowytekst"/>
        <w:tabs>
          <w:tab w:val="left" w:pos="0"/>
        </w:tabs>
        <w:spacing w:line="360" w:lineRule="auto"/>
        <w:jc w:val="left"/>
        <w:rPr>
          <w:rFonts w:ascii="Trebuchet MS" w:hAnsi="Trebuchet MS" w:cs="Arial"/>
          <w:b/>
          <w:sz w:val="24"/>
          <w:szCs w:val="24"/>
        </w:rPr>
      </w:pPr>
      <w:r>
        <w:rPr>
          <w:rFonts w:ascii="Trebuchet MS" w:hAnsi="Trebuchet MS" w:cs="Arial"/>
          <w:b/>
          <w:sz w:val="24"/>
          <w:szCs w:val="24"/>
        </w:rPr>
        <w:t xml:space="preserve">          WYMAGANIA OGÓLNE</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1. WSTĘP</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Przedmiot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Przedmiotem niniejszej szczegółowej specyfikacji technicznej (SST) są wymagania ogólne dotyczące wykonania i odbioru robót związanych z wykonywaniem </w:t>
      </w:r>
      <w:proofErr w:type="gramStart"/>
      <w:r>
        <w:rPr>
          <w:rFonts w:ascii="Trebuchet MS" w:hAnsi="Trebuchet MS" w:cs="Arial"/>
          <w:sz w:val="24"/>
          <w:szCs w:val="24"/>
        </w:rPr>
        <w:t>podbudowy              z</w:t>
      </w:r>
      <w:proofErr w:type="gramEnd"/>
      <w:r>
        <w:rPr>
          <w:rFonts w:ascii="Trebuchet MS" w:hAnsi="Trebuchet MS" w:cs="Arial"/>
          <w:sz w:val="24"/>
          <w:szCs w:val="24"/>
        </w:rPr>
        <w:t xml:space="preserve"> kruszywa stabilizowanego mechanicznie.</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Zakres stosowania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Szczegółowa specyfikacja techniczna (SST) stanowi obowiązującą podstawę jako </w:t>
      </w:r>
      <w:proofErr w:type="gramStart"/>
      <w:r>
        <w:rPr>
          <w:rFonts w:ascii="Trebuchet MS" w:hAnsi="Trebuchet MS" w:cs="Arial"/>
          <w:sz w:val="24"/>
          <w:szCs w:val="24"/>
        </w:rPr>
        <w:t>dokument  kontraktowy</w:t>
      </w:r>
      <w:proofErr w:type="gramEnd"/>
      <w:r>
        <w:rPr>
          <w:rFonts w:ascii="Trebuchet MS" w:hAnsi="Trebuchet MS" w:cs="Arial"/>
          <w:sz w:val="24"/>
          <w:szCs w:val="24"/>
        </w:rPr>
        <w:t xml:space="preserve"> przy zlecaniu i realizacji zadania pod nazwą:</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Długości 0,2235km </w:t>
      </w:r>
    </w:p>
    <w:p w:rsidR="004C11CF" w:rsidRDefault="004C11CF">
      <w:pPr>
        <w:spacing w:line="360" w:lineRule="auto"/>
        <w:rPr>
          <w:rFonts w:ascii="Trebuchet MS" w:hAnsi="Trebuchet MS" w:cs="Arial"/>
          <w:sz w:val="24"/>
          <w:szCs w:val="24"/>
        </w:rPr>
      </w:pP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Zakres robót objętych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Ustalenia zawarte w niniejszej specyfikacji dotyczą zasad prowadzenia robót związanych z wykonywaniem podbudowy z kruszywa stabilizowanych mechanicznie wg </w:t>
      </w:r>
      <w:proofErr w:type="gramStart"/>
      <w:r>
        <w:rPr>
          <w:rFonts w:ascii="Trebuchet MS" w:hAnsi="Trebuchet MS" w:cs="Arial"/>
          <w:sz w:val="24"/>
          <w:szCs w:val="24"/>
        </w:rPr>
        <w:t>PN-S-06102 [21]  i</w:t>
      </w:r>
      <w:proofErr w:type="gramEnd"/>
      <w:r>
        <w:rPr>
          <w:rFonts w:ascii="Trebuchet MS" w:hAnsi="Trebuchet MS" w:cs="Arial"/>
          <w:sz w:val="24"/>
          <w:szCs w:val="24"/>
        </w:rPr>
        <w:t xml:space="preserve"> obejmują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Podbudowę z kruszywa stabilizowanych mechanicznie wykonuje się, zgodnie z ustaleniami podanymi w dokumentacji projektowej, jako </w:t>
      </w:r>
      <w:proofErr w:type="gramStart"/>
      <w:r>
        <w:rPr>
          <w:rFonts w:ascii="Trebuchet MS" w:hAnsi="Trebuchet MS" w:cs="Arial"/>
          <w:sz w:val="24"/>
          <w:szCs w:val="24"/>
        </w:rPr>
        <w:t>podbudowę  zasadniczą</w:t>
      </w:r>
      <w:proofErr w:type="gramEnd"/>
      <w:r>
        <w:rPr>
          <w:rFonts w:ascii="Trebuchet MS" w:hAnsi="Trebuchet MS" w:cs="Arial"/>
          <w:sz w:val="24"/>
          <w:szCs w:val="24"/>
        </w:rPr>
        <w:t xml:space="preserve"> wg Katalogu typowych konstrukcji nawierzchni podatnych i półsztywnych [31].</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Określenia podstawowe</w:t>
      </w:r>
    </w:p>
    <w:p w:rsidR="004C11CF"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Stabilizacja mechaniczna - proces technologiczny, polegający na odpowiednim zagęszczeniu w optymalnej wilgotności kruszywa o właściwie dobranym uziarnieniu.</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Pozostałe</w:t>
      </w:r>
      <w:r>
        <w:rPr>
          <w:rFonts w:ascii="Trebuchet MS" w:hAnsi="Trebuchet MS" w:cs="Arial"/>
          <w:b/>
          <w:sz w:val="24"/>
          <w:szCs w:val="24"/>
        </w:rPr>
        <w:t xml:space="preserve"> </w:t>
      </w:r>
      <w:r>
        <w:rPr>
          <w:rFonts w:ascii="Trebuchet MS" w:hAnsi="Trebuchet MS" w:cs="Arial"/>
          <w:sz w:val="24"/>
          <w:szCs w:val="24"/>
        </w:rPr>
        <w:t>określenia podstawowe są zgodne z obowiązującymi, odpowiednimi polskimi normami oraz z definicjami podanymi w SST D-00.00.00 „Wymagania ogólne” pkt 1.4 oraz w SST dotyczącej podbudowy z kruszywa łamanego stabilizowanego mechanicznie: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robót</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Ogólne wymagania dotyczące robót podano w SST D-00.00.00 „Wymagania ogólne” pkt 1.5.</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 xml:space="preserve">2. </w:t>
      </w:r>
      <w:proofErr w:type="gramStart"/>
      <w:r>
        <w:rPr>
          <w:rFonts w:ascii="Trebuchet MS" w:hAnsi="Trebuchet MS"/>
          <w:sz w:val="24"/>
          <w:szCs w:val="24"/>
        </w:rPr>
        <w:t>materiały</w:t>
      </w:r>
      <w:proofErr w:type="gramEnd"/>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1. Ogólne wymagania dotyczące materiałów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materiałów, ich pozyskiwania i składowania, podano w SST D-00.00.00 „Wymagania ogólne” pkt 2.</w:t>
      </w:r>
    </w:p>
    <w:p w:rsidR="004C11CF" w:rsidRDefault="004C11CF">
      <w:pPr>
        <w:pStyle w:val="Nagwek2"/>
        <w:tabs>
          <w:tab w:val="left" w:pos="0"/>
        </w:tabs>
        <w:spacing w:line="360" w:lineRule="auto"/>
        <w:jc w:val="left"/>
        <w:rPr>
          <w:rFonts w:ascii="Trebuchet MS" w:hAnsi="Trebuchet MS" w:cs="Arial"/>
          <w:sz w:val="24"/>
        </w:rPr>
      </w:pP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Rodzaje materiałów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Materiały stosowane do wykonania podbudowy z kruszywa stabilizowanego mechanicznie podano w SST D-04.04.02 Podbudowa z kruszywa łamanego stabilizowanego mechanicznie,</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Wymagania dla materiałów</w:t>
      </w:r>
    </w:p>
    <w:p w:rsidR="004C11CF"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Uziarnienie kruszywa</w:t>
      </w:r>
    </w:p>
    <w:p w:rsidR="004C11CF" w:rsidRDefault="002827F9">
      <w:pPr>
        <w:tabs>
          <w:tab w:val="left" w:pos="0"/>
        </w:tabs>
        <w:spacing w:before="120" w:line="360" w:lineRule="auto"/>
        <w:rPr>
          <w:rFonts w:ascii="Trebuchet MS" w:hAnsi="Trebuchet MS" w:cs="Arial"/>
          <w:sz w:val="24"/>
          <w:szCs w:val="24"/>
        </w:rPr>
      </w:pPr>
      <w:r>
        <w:rPr>
          <w:noProof/>
          <w:lang w:eastAsia="pl-PL"/>
        </w:rPr>
        <mc:AlternateContent>
          <mc:Choice Requires="wps">
            <w:drawing>
              <wp:anchor distT="0" distB="0" distL="89535" distR="89535" simplePos="0" relativeHeight="251658240" behindDoc="0" locked="0" layoutInCell="1" allowOverlap="1">
                <wp:simplePos x="0" y="0"/>
                <wp:positionH relativeFrom="page">
                  <wp:posOffset>1529715</wp:posOffset>
                </wp:positionH>
                <wp:positionV relativeFrom="paragraph">
                  <wp:posOffset>480060</wp:posOffset>
                </wp:positionV>
                <wp:extent cx="4711065" cy="2082165"/>
                <wp:effectExtent l="5715" t="3810" r="762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082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1CF" w:rsidRDefault="002827F9">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0.45pt;margin-top:37.8pt;width:370.95pt;height:163.9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dgjgIAACQ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SbGucY&#10;SdJDix7Z6NCNGtEbX51B2wqcHjS4uRGWocuBqdX3in61SKrbjsgduzZGDR0jDWSX+ZPJi6MRx3qQ&#10;7fBBNRCG7J0KQGNrel86KAYCdOjS06kzPhUKi8VllqWLOUYU9vJ0mWcw8TFINR3Xxrp3TPXIGzU2&#10;0PoATw731kXXycVHs0rwZsOFCBOz294Kgw4EZLIJXzwrdEfiapAKhLPRNYQ+wxDSI0nlMWO4uAIU&#10;IAG/58kETfwos7xIb/JytlksL2fFppjPyst0OUuz8qZcpEVZ3G1++gyyoup40zB5zyWb9JkVf9f/&#10;402JygoKRUONy3k+D+TOsj/SOnJN/Xes75lbzx1cV8H7Gi9PTqTybX8rG6BNKke4iHZynn4oGdRg&#10;+oeqBJF4XUSFuHE7BjUGBXkBbVXzBKoxCnoK0oCnBoxOme8YDXBta2y/7YlhGIn3EpTn7/hkmMnY&#10;TgaRFI7W2GEUzVsX34K9NnzXAXLUtlTXoM6WB908ZwGZ+wlcxcDh+Gz4u/5yHryeH7f1LwAAAP//&#10;AwBQSwMEFAAGAAgAAAAhADLmYOTfAAAACgEAAA8AAABkcnMvZG93bnJldi54bWxMj8tOwzAQRfdI&#10;/IM1ldhRu+krCXEqKIJtRUDq1o2ncZR4HMVuG/4es4LlaI7uPbfYTbZnVxx960jCYi6AIdVOt9RI&#10;+Pp8e0yB+aBIq94RSvhGD7vy/q5QuXY3+sBrFRoWQ8jnSoIJYcg597VBq/zcDUjxd3ajVSGeY8P1&#10;qG4x3PY8EWLDrWopNhg14N5g3VUXK2F5SLZH/1697ocjZl3qX7ozGSkfZtPzE7CAU/iD4Vc/qkMZ&#10;nU7uQtqzXkKyEllEJWzXG2ARyNIkbjlJWInlGnhZ8P8Tyh8AAAD//wMAUEsBAi0AFAAGAAgAAAAh&#10;ALaDOJL+AAAA4QEAABMAAAAAAAAAAAAAAAAAAAAAAFtDb250ZW50X1R5cGVzXS54bWxQSwECLQAU&#10;AAYACAAAACEAOP0h/9YAAACUAQAACwAAAAAAAAAAAAAAAAAvAQAAX3JlbHMvLnJlbHNQSwECLQAU&#10;AAYACAAAACEAYQ+3YI4CAAAkBQAADgAAAAAAAAAAAAAAAAAuAgAAZHJzL2Uyb0RvYy54bWxQSwEC&#10;LQAUAAYACAAAACEAMuZg5N8AAAAKAQAADwAAAAAAAAAAAAAAAADoBAAAZHJzL2Rvd25yZXYueG1s&#10;UEsFBgAAAAAEAAQA8wAAAPQFAAAAAA==&#10;" stroked="f">
                <v:fill opacity="0"/>
                <v:textbox inset="0,0,0,0">
                  <w:txbxContent>
                    <w:p w:rsidR="00000000" w:rsidRDefault="002827F9">
                      <w:pPr>
                        <w:tabs>
                          <w:tab w:val="left" w:pos="0"/>
                        </w:tabs>
                        <w:spacing w:line="360" w:lineRule="auto"/>
                      </w:pPr>
                      <w:r>
                        <w:rPr>
                          <w:rFonts w:ascii="Trebuchet MS" w:hAnsi="Trebuchet MS" w:cs="Arial"/>
                          <w:noProof/>
                          <w:sz w:val="24"/>
                          <w:szCs w:val="24"/>
                          <w:lang w:eastAsia="pl-PL"/>
                        </w:rPr>
                        <w:drawing>
                          <wp:inline distT="0" distB="0" distL="0" distR="0">
                            <wp:extent cx="4714875" cy="20859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208597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008C7453">
        <w:rPr>
          <w:rFonts w:ascii="Trebuchet MS" w:hAnsi="Trebuchet MS" w:cs="Arial"/>
          <w:sz w:val="24"/>
          <w:szCs w:val="24"/>
        </w:rPr>
        <w:tab/>
        <w:t>Krzywa uziarnienia kruszywa, określona według PN-B-06714-15 [3] powinna leżeć między krzywymi granicznymi pól dobrego uziarnienia podanymi na rysunku 1.</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Rysunek 1. Pole dobrego uziarnienia kruszyw przeznaczonych na podbudowy</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     </w:t>
      </w:r>
      <w:proofErr w:type="gramStart"/>
      <w:r>
        <w:rPr>
          <w:rFonts w:ascii="Trebuchet MS" w:hAnsi="Trebuchet MS" w:cs="Arial"/>
          <w:sz w:val="24"/>
          <w:szCs w:val="24"/>
        </w:rPr>
        <w:t>wykonywane</w:t>
      </w:r>
      <w:proofErr w:type="gramEnd"/>
      <w:r>
        <w:rPr>
          <w:rFonts w:ascii="Trebuchet MS" w:hAnsi="Trebuchet MS" w:cs="Arial"/>
          <w:sz w:val="24"/>
          <w:szCs w:val="24"/>
        </w:rPr>
        <w:t xml:space="preserve"> metodą stabilizacji mechanicznej</w:t>
      </w:r>
    </w:p>
    <w:p w:rsidR="004C11CF" w:rsidRDefault="008C7453">
      <w:pPr>
        <w:tabs>
          <w:tab w:val="left" w:pos="0"/>
        </w:tabs>
        <w:spacing w:line="360" w:lineRule="auto"/>
        <w:rPr>
          <w:rFonts w:ascii="Trebuchet MS" w:hAnsi="Trebuchet MS" w:cs="Arial"/>
          <w:sz w:val="24"/>
          <w:szCs w:val="24"/>
        </w:rPr>
      </w:pPr>
      <w:proofErr w:type="gramStart"/>
      <w:r>
        <w:rPr>
          <w:rFonts w:ascii="Trebuchet MS" w:hAnsi="Trebuchet MS" w:cs="Arial"/>
          <w:sz w:val="24"/>
          <w:szCs w:val="24"/>
        </w:rPr>
        <w:t>1-2  kruszywo</w:t>
      </w:r>
      <w:proofErr w:type="gramEnd"/>
      <w:r>
        <w:rPr>
          <w:rFonts w:ascii="Trebuchet MS" w:hAnsi="Trebuchet MS" w:cs="Arial"/>
          <w:sz w:val="24"/>
          <w:szCs w:val="24"/>
        </w:rPr>
        <w:t xml:space="preserve"> na podbudowę zasadniczą (górną warstwę) lub podbudowę jednowarstwową</w:t>
      </w:r>
    </w:p>
    <w:p w:rsidR="004C11CF" w:rsidRDefault="008C7453">
      <w:pPr>
        <w:tabs>
          <w:tab w:val="left" w:pos="0"/>
        </w:tabs>
        <w:spacing w:line="360" w:lineRule="auto"/>
        <w:rPr>
          <w:rFonts w:ascii="Trebuchet MS" w:hAnsi="Trebuchet MS" w:cs="Arial"/>
          <w:sz w:val="24"/>
          <w:szCs w:val="24"/>
        </w:rPr>
      </w:pPr>
      <w:proofErr w:type="gramStart"/>
      <w:r>
        <w:rPr>
          <w:rFonts w:ascii="Trebuchet MS" w:hAnsi="Trebuchet MS" w:cs="Arial"/>
          <w:sz w:val="24"/>
          <w:szCs w:val="24"/>
        </w:rPr>
        <w:t>1-3  kruszywo</w:t>
      </w:r>
      <w:proofErr w:type="gramEnd"/>
      <w:r>
        <w:rPr>
          <w:rFonts w:ascii="Trebuchet MS" w:hAnsi="Trebuchet MS" w:cs="Arial"/>
          <w:sz w:val="24"/>
          <w:szCs w:val="24"/>
        </w:rPr>
        <w:t xml:space="preserve"> na podbudowę pomocniczą (dolną warstwę)</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 xml:space="preserve">3. </w:t>
      </w:r>
      <w:proofErr w:type="gramStart"/>
      <w:r>
        <w:rPr>
          <w:rFonts w:ascii="Trebuchet MS" w:hAnsi="Trebuchet MS"/>
          <w:sz w:val="24"/>
          <w:szCs w:val="24"/>
        </w:rPr>
        <w:t>sprzęt</w:t>
      </w:r>
      <w:proofErr w:type="gramEnd"/>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Ogólne wymagania dotyczące sprzętu</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sprzętu podano w SST D-00.00.00 „Wymagania ogólne” pkt 3.</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Sprzęt do wykonania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Wykonawca przystępujący do wykonania podbudowy z kruszyw stabilizowanych </w:t>
      </w:r>
      <w:proofErr w:type="gramStart"/>
      <w:r>
        <w:rPr>
          <w:rFonts w:ascii="Trebuchet MS" w:hAnsi="Trebuchet MS" w:cs="Arial"/>
          <w:sz w:val="24"/>
          <w:szCs w:val="24"/>
        </w:rPr>
        <w:t>mechanicznie  powinien</w:t>
      </w:r>
      <w:proofErr w:type="gramEnd"/>
      <w:r>
        <w:rPr>
          <w:rFonts w:ascii="Trebuchet MS" w:hAnsi="Trebuchet MS" w:cs="Arial"/>
          <w:sz w:val="24"/>
          <w:szCs w:val="24"/>
        </w:rPr>
        <w:t xml:space="preserve"> wykazać się możliwością korzystania z następującego sprzętu:</w:t>
      </w:r>
    </w:p>
    <w:p w:rsidR="004C11CF"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mieszarek</w:t>
      </w:r>
      <w:proofErr w:type="gramEnd"/>
      <w:r>
        <w:rPr>
          <w:rFonts w:ascii="Trebuchet MS" w:hAnsi="Trebuchet MS" w:cs="Arial"/>
          <w:sz w:val="24"/>
          <w:szCs w:val="24"/>
        </w:rPr>
        <w:t xml:space="preserve"> do wytwarzania mieszanki, wyposażonych w urządzenia dozujące wodę. Mieszarki powinny zapewnić wytworzenie jednorodnej mieszanki o wilgotności optymalnej,</w:t>
      </w:r>
    </w:p>
    <w:p w:rsidR="004C11CF"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równiarek</w:t>
      </w:r>
      <w:proofErr w:type="gramEnd"/>
      <w:r>
        <w:rPr>
          <w:rFonts w:ascii="Trebuchet MS" w:hAnsi="Trebuchet MS" w:cs="Arial"/>
          <w:sz w:val="24"/>
          <w:szCs w:val="24"/>
        </w:rPr>
        <w:t xml:space="preserve"> albo układarek do rozkładania mieszanki,</w:t>
      </w:r>
    </w:p>
    <w:p w:rsidR="004C11CF" w:rsidRDefault="008C7453">
      <w:pPr>
        <w:numPr>
          <w:ilvl w:val="0"/>
          <w:numId w:val="33"/>
        </w:numPr>
        <w:tabs>
          <w:tab w:val="left" w:pos="0"/>
        </w:tabs>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walców</w:t>
      </w:r>
      <w:proofErr w:type="gramEnd"/>
      <w:r>
        <w:rPr>
          <w:rFonts w:ascii="Trebuchet MS" w:hAnsi="Trebuchet MS" w:cs="Arial"/>
          <w:sz w:val="24"/>
          <w:szCs w:val="24"/>
        </w:rPr>
        <w:t xml:space="preserve"> ogumionych i stalowych wibracyjnych lub statycznych do zagęszczania. W miejscach trudno dostępnych powinny być stosowane zagęszczarki płytowe, ubijaki mechaniczne lub małe walce wibracyjne.</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 xml:space="preserve">4. </w:t>
      </w:r>
      <w:proofErr w:type="gramStart"/>
      <w:r>
        <w:rPr>
          <w:rFonts w:ascii="Trebuchet MS" w:hAnsi="Trebuchet MS"/>
          <w:sz w:val="24"/>
          <w:szCs w:val="24"/>
        </w:rPr>
        <w:t>transport</w:t>
      </w:r>
      <w:proofErr w:type="gramEnd"/>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wymagania dotyczące transportu</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Transport materiałów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Kruszywa można przewozić dowolnymi środkami transportu w warunkach zabezpieczających je przed zanieczyszczeniem, zmieszaniem z innymi materiałami, nadmiernym wysuszeniem i zawilgoceniem.</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Transport cementu powinien odbywać się zgodnie z BN-88/6731-08 [24].</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Transport pozostałych materiałów powinien odbywać się zgodnie z wymaganiami norm przedmiotowych.</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 xml:space="preserve">5. </w:t>
      </w:r>
      <w:proofErr w:type="gramStart"/>
      <w:r>
        <w:rPr>
          <w:rFonts w:ascii="Trebuchet MS" w:hAnsi="Trebuchet MS"/>
          <w:sz w:val="24"/>
          <w:szCs w:val="24"/>
        </w:rPr>
        <w:t>wykonanie</w:t>
      </w:r>
      <w:proofErr w:type="gramEnd"/>
      <w:r>
        <w:rPr>
          <w:rFonts w:ascii="Trebuchet MS" w:hAnsi="Trebuchet MS"/>
          <w:sz w:val="24"/>
          <w:szCs w:val="24"/>
        </w:rPr>
        <w:t xml:space="preserve"> robót</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zasady wykonania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Ogólne zasady wykonania robót podano w SST D-00.00.00 „Wymagania ogólne” pkt 5.</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Przygotowanie podłoża</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Podłoże pod podbudowę powinno spełniać wymagania określone w </w:t>
      </w:r>
      <w:proofErr w:type="gramStart"/>
      <w:r>
        <w:rPr>
          <w:rFonts w:ascii="Trebuchet MS" w:hAnsi="Trebuchet MS" w:cs="Arial"/>
          <w:sz w:val="24"/>
          <w:szCs w:val="24"/>
        </w:rPr>
        <w:t>SST                  D-</w:t>
      </w:r>
      <w:proofErr w:type="gramEnd"/>
      <w:r>
        <w:rPr>
          <w:rFonts w:ascii="Trebuchet MS" w:hAnsi="Trebuchet MS" w:cs="Arial"/>
          <w:sz w:val="24"/>
          <w:szCs w:val="24"/>
        </w:rPr>
        <w:t>04.01.01 „Koryto wraz z profilowaniem i zagęszczeniem podłoża” i SST D-02.00.00 „Roboty ziemne”.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lastRenderedPageBreak/>
        <w:tab/>
        <w:t xml:space="preserve">Podbudowa powinna być ułożona na podłożu zapewniającym nieprzenikanie drobnych cząstek gruntu do podbudowy. Warunek nieprzenikania należy sprawdzić wzorem:    </w:t>
      </w:r>
      <w:r>
        <w:rPr>
          <w:position w:val="-31"/>
        </w:rPr>
        <w:object w:dxaOrig="480" w:dyaOrig="819">
          <v:shape id="_x0000_i1027" type="#_x0000_t75" style="width:24pt;height:41.25pt" o:ole="" filled="t">
            <v:fill color2="black"/>
            <v:imagedata r:id="rId15" o:title=""/>
          </v:shape>
          <o:OLEObject Type="Embed" ProgID="Equation.3" ShapeID="_x0000_i1027" DrawAspect="Content" ObjectID="_1468147143" r:id="rId16"/>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5</w:t>
      </w:r>
      <w:r>
        <w:rPr>
          <w:rFonts w:ascii="Trebuchet MS" w:hAnsi="Trebuchet MS" w:cs="Arial"/>
          <w:sz w:val="24"/>
          <w:szCs w:val="24"/>
        </w:rPr>
        <w:tab/>
      </w:r>
      <w:r>
        <w:rPr>
          <w:rFonts w:ascii="Trebuchet MS" w:hAnsi="Trebuchet MS" w:cs="Arial"/>
          <w:sz w:val="24"/>
          <w:szCs w:val="24"/>
        </w:rPr>
        <w:tab/>
        <w:t>(1)</w:t>
      </w:r>
    </w:p>
    <w:p w:rsidR="004C11CF" w:rsidRDefault="008C7453">
      <w:pPr>
        <w:tabs>
          <w:tab w:val="left" w:pos="0"/>
        </w:tabs>
        <w:spacing w:line="360" w:lineRule="auto"/>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którym:</w:t>
      </w:r>
    </w:p>
    <w:p w:rsidR="004C11CF" w:rsidRDefault="008C7453">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15</w:t>
      </w:r>
      <w:r>
        <w:rPr>
          <w:rFonts w:ascii="Trebuchet MS" w:hAnsi="Trebuchet MS" w:cs="Arial"/>
          <w:sz w:val="24"/>
          <w:szCs w:val="24"/>
        </w:rPr>
        <w:t xml:space="preserve"> -</w:t>
      </w:r>
      <w:r>
        <w:rPr>
          <w:rFonts w:ascii="Trebuchet MS" w:hAnsi="Trebuchet MS" w:cs="Arial"/>
          <w:sz w:val="24"/>
          <w:szCs w:val="24"/>
        </w:rPr>
        <w:tab/>
        <w:t xml:space="preserve">wymiar boku oczka sita, przez które przechodzi 15% </w:t>
      </w:r>
      <w:proofErr w:type="spellStart"/>
      <w:r>
        <w:rPr>
          <w:rFonts w:ascii="Trebuchet MS" w:hAnsi="Trebuchet MS" w:cs="Arial"/>
          <w:sz w:val="24"/>
          <w:szCs w:val="24"/>
        </w:rPr>
        <w:t>ziarn</w:t>
      </w:r>
      <w:proofErr w:type="spellEnd"/>
      <w:r>
        <w:rPr>
          <w:rFonts w:ascii="Trebuchet MS" w:hAnsi="Trebuchet MS" w:cs="Arial"/>
          <w:sz w:val="24"/>
          <w:szCs w:val="24"/>
        </w:rPr>
        <w:t xml:space="preserve"> warstwy podbudowy lub warstwy odsączającej, w milimetrach,</w:t>
      </w:r>
    </w:p>
    <w:p w:rsidR="004C11CF" w:rsidRDefault="008C7453">
      <w:pPr>
        <w:tabs>
          <w:tab w:val="left" w:pos="0"/>
          <w:tab w:val="left" w:pos="426"/>
        </w:tabs>
        <w:spacing w:line="360" w:lineRule="auto"/>
        <w:ind w:hanging="426"/>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85</w:t>
      </w:r>
      <w:r>
        <w:rPr>
          <w:rFonts w:ascii="Trebuchet MS" w:hAnsi="Trebuchet MS" w:cs="Arial"/>
          <w:sz w:val="24"/>
          <w:szCs w:val="24"/>
        </w:rPr>
        <w:t xml:space="preserve"> -</w:t>
      </w:r>
      <w:r>
        <w:rPr>
          <w:rFonts w:ascii="Trebuchet MS" w:hAnsi="Trebuchet MS" w:cs="Arial"/>
          <w:sz w:val="24"/>
          <w:szCs w:val="24"/>
        </w:rPr>
        <w:tab/>
        <w:t xml:space="preserve">wymiar boku oczka sita, przez które przechodzi 85% </w:t>
      </w:r>
      <w:proofErr w:type="spellStart"/>
      <w:r>
        <w:rPr>
          <w:rFonts w:ascii="Trebuchet MS" w:hAnsi="Trebuchet MS" w:cs="Arial"/>
          <w:sz w:val="24"/>
          <w:szCs w:val="24"/>
        </w:rPr>
        <w:t>ziarn</w:t>
      </w:r>
      <w:proofErr w:type="spellEnd"/>
      <w:r>
        <w:rPr>
          <w:rFonts w:ascii="Trebuchet MS" w:hAnsi="Trebuchet MS" w:cs="Arial"/>
          <w:sz w:val="24"/>
          <w:szCs w:val="24"/>
        </w:rPr>
        <w:t xml:space="preserve"> gruntu </w:t>
      </w:r>
      <w:proofErr w:type="gramStart"/>
      <w:r>
        <w:rPr>
          <w:rFonts w:ascii="Trebuchet MS" w:hAnsi="Trebuchet MS" w:cs="Arial"/>
          <w:sz w:val="24"/>
          <w:szCs w:val="24"/>
        </w:rPr>
        <w:t>podłoża,                      w</w:t>
      </w:r>
      <w:proofErr w:type="gramEnd"/>
      <w:r>
        <w:rPr>
          <w:rFonts w:ascii="Trebuchet MS" w:hAnsi="Trebuchet MS" w:cs="Arial"/>
          <w:sz w:val="24"/>
          <w:szCs w:val="24"/>
        </w:rPr>
        <w:t xml:space="preserve"> milimetrach.</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Jeżeli warunek (1) nie może być spełniony, należy na podłożu ułożyć warstwę odcinającą lub odpowiednio dobraną </w:t>
      </w:r>
      <w:proofErr w:type="spellStart"/>
      <w:r>
        <w:rPr>
          <w:rFonts w:ascii="Trebuchet MS" w:hAnsi="Trebuchet MS" w:cs="Arial"/>
          <w:sz w:val="24"/>
          <w:szCs w:val="24"/>
        </w:rPr>
        <w:t>geowłókninę</w:t>
      </w:r>
      <w:proofErr w:type="spellEnd"/>
      <w:r>
        <w:rPr>
          <w:rFonts w:ascii="Trebuchet MS" w:hAnsi="Trebuchet MS" w:cs="Arial"/>
          <w:sz w:val="24"/>
          <w:szCs w:val="24"/>
        </w:rPr>
        <w:t xml:space="preserve">. Ochronne właściwości </w:t>
      </w:r>
      <w:proofErr w:type="spellStart"/>
      <w:r>
        <w:rPr>
          <w:rFonts w:ascii="Trebuchet MS" w:hAnsi="Trebuchet MS" w:cs="Arial"/>
          <w:sz w:val="24"/>
          <w:szCs w:val="24"/>
        </w:rPr>
        <w:t>geowłókniny</w:t>
      </w:r>
      <w:proofErr w:type="spellEnd"/>
      <w:r>
        <w:rPr>
          <w:rFonts w:ascii="Trebuchet MS" w:hAnsi="Trebuchet MS" w:cs="Arial"/>
          <w:sz w:val="24"/>
          <w:szCs w:val="24"/>
        </w:rPr>
        <w:t>, przeciw przenikaniu drobnych cząstek gruntu, wyznacza się z warunku:</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31"/>
        </w:rPr>
        <w:object w:dxaOrig="460" w:dyaOrig="819">
          <v:shape id="_x0000_i1028" type="#_x0000_t75" style="width:23.25pt;height:41.25pt" o:ole="" filled="t">
            <v:fill color2="black"/>
            <v:imagedata r:id="rId17" o:title=""/>
          </v:shape>
          <o:OLEObject Type="Embed" ProgID="Equation.3" ShapeID="_x0000_i1028" DrawAspect="Content" ObjectID="_1468147144" r:id="rId18"/>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1,2</w:t>
      </w:r>
      <w:r>
        <w:rPr>
          <w:rFonts w:ascii="Trebuchet MS" w:hAnsi="Trebuchet MS" w:cs="Arial"/>
          <w:sz w:val="24"/>
          <w:szCs w:val="24"/>
        </w:rPr>
        <w:tab/>
      </w:r>
      <w:r>
        <w:rPr>
          <w:rFonts w:ascii="Trebuchet MS" w:hAnsi="Trebuchet MS" w:cs="Arial"/>
          <w:sz w:val="24"/>
          <w:szCs w:val="24"/>
        </w:rPr>
        <w:tab/>
        <w:t>(2)</w:t>
      </w:r>
    </w:p>
    <w:p w:rsidR="004C11CF" w:rsidRDefault="008C7453">
      <w:pPr>
        <w:tabs>
          <w:tab w:val="left" w:pos="0"/>
        </w:tabs>
        <w:spacing w:line="360" w:lineRule="auto"/>
        <w:rPr>
          <w:rFonts w:ascii="Trebuchet MS" w:hAnsi="Trebuchet MS" w:cs="Arial"/>
          <w:sz w:val="24"/>
          <w:szCs w:val="24"/>
        </w:rPr>
      </w:pPr>
      <w:proofErr w:type="gramStart"/>
      <w:r>
        <w:rPr>
          <w:rFonts w:ascii="Trebuchet MS" w:hAnsi="Trebuchet MS" w:cs="Arial"/>
          <w:sz w:val="24"/>
          <w:szCs w:val="24"/>
        </w:rPr>
        <w:t>w</w:t>
      </w:r>
      <w:proofErr w:type="gramEnd"/>
      <w:r>
        <w:rPr>
          <w:rFonts w:ascii="Trebuchet MS" w:hAnsi="Trebuchet MS" w:cs="Arial"/>
          <w:sz w:val="24"/>
          <w:szCs w:val="24"/>
        </w:rPr>
        <w:t xml:space="preserve"> którym:</w:t>
      </w:r>
    </w:p>
    <w:p w:rsidR="004C11CF" w:rsidRDefault="008C7453">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d</w:t>
      </w:r>
      <w:r>
        <w:rPr>
          <w:rFonts w:ascii="Trebuchet MS" w:hAnsi="Trebuchet MS" w:cs="Arial"/>
          <w:sz w:val="24"/>
          <w:szCs w:val="24"/>
          <w:vertAlign w:val="subscript"/>
        </w:rPr>
        <w:t>50</w:t>
      </w:r>
      <w:r>
        <w:rPr>
          <w:rFonts w:ascii="Trebuchet MS" w:hAnsi="Trebuchet MS" w:cs="Arial"/>
          <w:sz w:val="24"/>
          <w:szCs w:val="24"/>
        </w:rPr>
        <w:t xml:space="preserve"> -</w:t>
      </w:r>
      <w:r>
        <w:rPr>
          <w:rFonts w:ascii="Trebuchet MS" w:hAnsi="Trebuchet MS" w:cs="Arial"/>
          <w:sz w:val="24"/>
          <w:szCs w:val="24"/>
        </w:rPr>
        <w:tab/>
        <w:t xml:space="preserve">wymiar boku oczka sita, przez które przechodzi 50 % </w:t>
      </w:r>
      <w:proofErr w:type="spellStart"/>
      <w:r>
        <w:rPr>
          <w:rFonts w:ascii="Trebuchet MS" w:hAnsi="Trebuchet MS" w:cs="Arial"/>
          <w:sz w:val="24"/>
          <w:szCs w:val="24"/>
        </w:rPr>
        <w:t>ziarn</w:t>
      </w:r>
      <w:proofErr w:type="spellEnd"/>
      <w:r>
        <w:rPr>
          <w:rFonts w:ascii="Trebuchet MS" w:hAnsi="Trebuchet MS" w:cs="Arial"/>
          <w:sz w:val="24"/>
          <w:szCs w:val="24"/>
        </w:rPr>
        <w:t xml:space="preserve"> gruntu </w:t>
      </w:r>
      <w:proofErr w:type="gramStart"/>
      <w:r>
        <w:rPr>
          <w:rFonts w:ascii="Trebuchet MS" w:hAnsi="Trebuchet MS" w:cs="Arial"/>
          <w:sz w:val="24"/>
          <w:szCs w:val="24"/>
        </w:rPr>
        <w:t>podłoża,                     w</w:t>
      </w:r>
      <w:proofErr w:type="gramEnd"/>
      <w:r>
        <w:rPr>
          <w:rFonts w:ascii="Trebuchet MS" w:hAnsi="Trebuchet MS" w:cs="Arial"/>
          <w:sz w:val="24"/>
          <w:szCs w:val="24"/>
        </w:rPr>
        <w:t xml:space="preserve"> milimetrach,</w:t>
      </w:r>
    </w:p>
    <w:p w:rsidR="004C11CF" w:rsidRDefault="008C7453">
      <w:pPr>
        <w:tabs>
          <w:tab w:val="left" w:pos="0"/>
          <w:tab w:val="left" w:pos="426"/>
        </w:tabs>
        <w:spacing w:line="360" w:lineRule="auto"/>
        <w:rPr>
          <w:rFonts w:ascii="Trebuchet MS" w:hAnsi="Trebuchet MS" w:cs="Arial"/>
          <w:sz w:val="24"/>
          <w:szCs w:val="24"/>
        </w:rPr>
      </w:pPr>
      <w:r>
        <w:rPr>
          <w:rFonts w:ascii="Trebuchet MS" w:hAnsi="Trebuchet MS" w:cs="Arial"/>
          <w:i/>
          <w:sz w:val="24"/>
          <w:szCs w:val="24"/>
        </w:rPr>
        <w:t>O</w:t>
      </w:r>
      <w:r>
        <w:rPr>
          <w:rFonts w:ascii="Trebuchet MS" w:hAnsi="Trebuchet MS" w:cs="Arial"/>
          <w:sz w:val="24"/>
          <w:szCs w:val="24"/>
          <w:vertAlign w:val="subscript"/>
        </w:rPr>
        <w:t>90</w:t>
      </w:r>
      <w:r>
        <w:rPr>
          <w:rFonts w:ascii="Trebuchet MS" w:hAnsi="Trebuchet MS" w:cs="Arial"/>
          <w:sz w:val="24"/>
          <w:szCs w:val="24"/>
        </w:rPr>
        <w:t xml:space="preserve"> -</w:t>
      </w:r>
      <w:r>
        <w:rPr>
          <w:rFonts w:ascii="Trebuchet MS" w:hAnsi="Trebuchet MS" w:cs="Arial"/>
          <w:sz w:val="24"/>
          <w:szCs w:val="24"/>
        </w:rPr>
        <w:tab/>
        <w:t xml:space="preserve">umowna średnica porów </w:t>
      </w:r>
      <w:proofErr w:type="spellStart"/>
      <w:r>
        <w:rPr>
          <w:rFonts w:ascii="Trebuchet MS" w:hAnsi="Trebuchet MS" w:cs="Arial"/>
          <w:sz w:val="24"/>
          <w:szCs w:val="24"/>
        </w:rPr>
        <w:t>geowłókniny</w:t>
      </w:r>
      <w:proofErr w:type="spellEnd"/>
      <w:r>
        <w:rPr>
          <w:rFonts w:ascii="Trebuchet MS" w:hAnsi="Trebuchet MS" w:cs="Arial"/>
          <w:sz w:val="24"/>
          <w:szCs w:val="24"/>
        </w:rPr>
        <w:t xml:space="preserve"> odpowiadająca wymiarom frakcji gruntu zatrzymująca się na </w:t>
      </w:r>
      <w:proofErr w:type="spellStart"/>
      <w:r>
        <w:rPr>
          <w:rFonts w:ascii="Trebuchet MS" w:hAnsi="Trebuchet MS" w:cs="Arial"/>
          <w:sz w:val="24"/>
          <w:szCs w:val="24"/>
        </w:rPr>
        <w:t>geowłókninie</w:t>
      </w:r>
      <w:proofErr w:type="spellEnd"/>
      <w:r>
        <w:rPr>
          <w:rFonts w:ascii="Trebuchet MS" w:hAnsi="Trebuchet MS" w:cs="Arial"/>
          <w:sz w:val="24"/>
          <w:szCs w:val="24"/>
        </w:rPr>
        <w:t xml:space="preserve"> w ilości 90% (m/m); wartość parametru 0</w:t>
      </w:r>
      <w:r>
        <w:rPr>
          <w:rFonts w:ascii="Trebuchet MS" w:hAnsi="Trebuchet MS" w:cs="Arial"/>
          <w:sz w:val="24"/>
          <w:szCs w:val="24"/>
          <w:vertAlign w:val="subscript"/>
        </w:rPr>
        <w:t>90</w:t>
      </w:r>
      <w:r>
        <w:rPr>
          <w:rFonts w:ascii="Trebuchet MS" w:hAnsi="Trebuchet MS" w:cs="Arial"/>
          <w:sz w:val="24"/>
          <w:szCs w:val="24"/>
        </w:rPr>
        <w:t xml:space="preserve"> powinna być podawana przez producenta </w:t>
      </w:r>
      <w:proofErr w:type="spellStart"/>
      <w:r>
        <w:rPr>
          <w:rFonts w:ascii="Trebuchet MS" w:hAnsi="Trebuchet MS" w:cs="Arial"/>
          <w:sz w:val="24"/>
          <w:szCs w:val="24"/>
        </w:rPr>
        <w:t>geowłókniny</w:t>
      </w:r>
      <w:proofErr w:type="spellEnd"/>
      <w:r>
        <w:rPr>
          <w:rFonts w:ascii="Trebuchet MS" w:hAnsi="Trebuchet MS" w:cs="Arial"/>
          <w:sz w:val="24"/>
          <w:szCs w:val="24"/>
        </w:rPr>
        <w: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do prawidłowego ukształtowania podbudowy powinny być wcześniej przygotowane.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Paliki lub szpilki powinny być ustawione w osi drogi i w rzędach równoległych do osi drogi, lub w inny sposób zaakceptowany przez Inżyniera.</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Rozmieszczenie palików lub szpilek powinno umożliwiać naciągnięcie sznurków lub linek do wytyczenia robót w odstępach nie </w:t>
      </w:r>
      <w:proofErr w:type="gramStart"/>
      <w:r>
        <w:rPr>
          <w:rFonts w:ascii="Trebuchet MS" w:hAnsi="Trebuchet MS" w:cs="Arial"/>
          <w:sz w:val="24"/>
          <w:szCs w:val="24"/>
        </w:rPr>
        <w:t>większych niż co</w:t>
      </w:r>
      <w:proofErr w:type="gramEnd"/>
      <w:r>
        <w:rPr>
          <w:rFonts w:ascii="Trebuchet MS" w:hAnsi="Trebuchet MS" w:cs="Arial"/>
          <w:sz w:val="24"/>
          <w:szCs w:val="24"/>
        </w:rPr>
        <w:t xml:space="preserve"> 10 m.</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Wbudowywanie i zagęszczanie mieszanki</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w:t>
      </w:r>
      <w:r>
        <w:rPr>
          <w:rFonts w:ascii="Trebuchet MS" w:hAnsi="Trebuchet MS" w:cs="Arial"/>
          <w:sz w:val="24"/>
          <w:szCs w:val="24"/>
        </w:rPr>
        <w:tab/>
        <w:t xml:space="preserve">Wilgotność mieszanki kruszywa podczas zagęszczania powinna odpowiadać wilgotności optymalnej, określonej według próby </w:t>
      </w:r>
      <w:proofErr w:type="spellStart"/>
      <w:r>
        <w:rPr>
          <w:rFonts w:ascii="Trebuchet MS" w:hAnsi="Trebuchet MS" w:cs="Arial"/>
          <w:sz w:val="24"/>
          <w:szCs w:val="24"/>
        </w:rPr>
        <w:t>Proctora</w:t>
      </w:r>
      <w:proofErr w:type="spellEnd"/>
      <w:r>
        <w:rPr>
          <w:rFonts w:ascii="Trebuchet MS" w:hAnsi="Trebuchet MS" w:cs="Arial"/>
          <w:sz w:val="24"/>
          <w:szCs w:val="24"/>
        </w:rPr>
        <w:t xml:space="preserve">, zgodnie z PN-B-04481 [1] (metoda II). Materiał nadmiernie nawilgocony, </w:t>
      </w:r>
      <w:r>
        <w:rPr>
          <w:rFonts w:ascii="Trebuchet MS" w:hAnsi="Trebuchet MS" w:cs="Arial"/>
          <w:sz w:val="24"/>
          <w:szCs w:val="24"/>
        </w:rPr>
        <w:lastRenderedPageBreak/>
        <w:t>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Wskaźnik zagęszczenia podbudowy wg BN-77/8931-12 [29] powinien odpowiadać przyjętemu poziomowi wskaźnika nośności podbudowy wg tablicy 1, lp. 11.</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Utrzymanie podbudowy </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 xml:space="preserve">6. </w:t>
      </w:r>
      <w:proofErr w:type="gramStart"/>
      <w:r>
        <w:rPr>
          <w:rFonts w:ascii="Trebuchet MS" w:hAnsi="Trebuchet MS"/>
          <w:sz w:val="24"/>
          <w:szCs w:val="24"/>
        </w:rPr>
        <w:t>kontrola jakości</w:t>
      </w:r>
      <w:proofErr w:type="gramEnd"/>
      <w:r>
        <w:rPr>
          <w:rFonts w:ascii="Trebuchet MS" w:hAnsi="Trebuchet MS"/>
          <w:sz w:val="24"/>
          <w:szCs w:val="24"/>
        </w:rPr>
        <w:t xml:space="preserve"> robót</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Ogólne zasady </w:t>
      </w:r>
      <w:proofErr w:type="gramStart"/>
      <w:r>
        <w:rPr>
          <w:rFonts w:ascii="Trebuchet MS" w:hAnsi="Trebuchet MS" w:cs="Arial"/>
          <w:sz w:val="24"/>
        </w:rPr>
        <w:t>kontroli jakości</w:t>
      </w:r>
      <w:proofErr w:type="gramEnd"/>
      <w:r>
        <w:rPr>
          <w:rFonts w:ascii="Trebuchet MS" w:hAnsi="Trebuchet MS" w:cs="Arial"/>
          <w:sz w:val="24"/>
        </w:rPr>
        <w:t xml:space="preserve">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Ogólne zasady </w:t>
      </w:r>
      <w:proofErr w:type="gramStart"/>
      <w:r>
        <w:rPr>
          <w:rFonts w:ascii="Trebuchet MS" w:hAnsi="Trebuchet MS" w:cs="Arial"/>
          <w:sz w:val="24"/>
          <w:szCs w:val="24"/>
        </w:rPr>
        <w:t>kontroli jakości</w:t>
      </w:r>
      <w:proofErr w:type="gramEnd"/>
      <w:r>
        <w:rPr>
          <w:rFonts w:ascii="Trebuchet MS" w:hAnsi="Trebuchet MS" w:cs="Arial"/>
          <w:sz w:val="24"/>
          <w:szCs w:val="24"/>
        </w:rPr>
        <w:t xml:space="preserve"> robót podano w SST D-00.00.00 „Wymagania ogólne” pkt 6.</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Badania przed przystąpieniem do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 xml:space="preserve">Przed przystąpieniem do robót Wykonawca powinien wykonać badania </w:t>
      </w:r>
      <w:proofErr w:type="gramStart"/>
      <w:r>
        <w:rPr>
          <w:rFonts w:ascii="Trebuchet MS" w:hAnsi="Trebuchet MS" w:cs="Arial"/>
          <w:sz w:val="24"/>
          <w:szCs w:val="24"/>
        </w:rPr>
        <w:t>kruszyw  przeznaczonych</w:t>
      </w:r>
      <w:proofErr w:type="gramEnd"/>
      <w:r>
        <w:rPr>
          <w:rFonts w:ascii="Trebuchet MS" w:hAnsi="Trebuchet MS" w:cs="Arial"/>
          <w:sz w:val="24"/>
          <w:szCs w:val="24"/>
        </w:rPr>
        <w:t xml:space="preserve"> do wykonania robót i przedstawić wyniki tych badań Inżynierowi w celu akceptacji materiałów. Badania te powinny obejmować wszystkie właściwości określone w pkt 2.3 niniejszej SST.</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Badania w czasie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Częstotliwość oraz zakres badań i pomiarów</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ab/>
        <w:t xml:space="preserve">Częstotliwość oraz zakres </w:t>
      </w:r>
      <w:proofErr w:type="gramStart"/>
      <w:r>
        <w:rPr>
          <w:rFonts w:ascii="Trebuchet MS" w:hAnsi="Trebuchet MS" w:cs="Arial"/>
          <w:sz w:val="24"/>
          <w:szCs w:val="24"/>
        </w:rPr>
        <w:t>badań  podano</w:t>
      </w:r>
      <w:proofErr w:type="gramEnd"/>
      <w:r>
        <w:rPr>
          <w:rFonts w:ascii="Trebuchet MS" w:hAnsi="Trebuchet MS" w:cs="Arial"/>
          <w:sz w:val="24"/>
          <w:szCs w:val="24"/>
        </w:rPr>
        <w:t xml:space="preserve"> w tablicy 2.</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 xml:space="preserve">Tablica 2. Częstotliwość oraz </w:t>
      </w:r>
      <w:proofErr w:type="gramStart"/>
      <w:r>
        <w:rPr>
          <w:rFonts w:ascii="Trebuchet MS" w:hAnsi="Trebuchet MS" w:cs="Arial"/>
          <w:sz w:val="24"/>
          <w:szCs w:val="24"/>
        </w:rPr>
        <w:t>zakres  badań</w:t>
      </w:r>
      <w:proofErr w:type="gramEnd"/>
      <w:r>
        <w:rPr>
          <w:rFonts w:ascii="Trebuchet MS" w:hAnsi="Trebuchet MS" w:cs="Arial"/>
          <w:sz w:val="24"/>
          <w:szCs w:val="24"/>
        </w:rPr>
        <w:t xml:space="preserve"> przy budowie podbudowy z kruszyw</w:t>
      </w:r>
    </w:p>
    <w:p w:rsidR="004C11CF" w:rsidRDefault="008C7453">
      <w:pPr>
        <w:pStyle w:val="tekstost"/>
        <w:tabs>
          <w:tab w:val="left" w:pos="0"/>
        </w:tabs>
        <w:spacing w:after="120" w:line="360" w:lineRule="auto"/>
        <w:jc w:val="left"/>
        <w:rPr>
          <w:rFonts w:ascii="Trebuchet MS" w:hAnsi="Trebuchet MS" w:cs="Arial"/>
          <w:sz w:val="24"/>
          <w:szCs w:val="24"/>
        </w:rPr>
      </w:pPr>
      <w:r>
        <w:rPr>
          <w:rFonts w:ascii="Trebuchet MS" w:hAnsi="Trebuchet MS" w:cs="Arial"/>
          <w:sz w:val="24"/>
          <w:szCs w:val="24"/>
        </w:rPr>
        <w:tab/>
        <w:t xml:space="preserve">   </w:t>
      </w:r>
      <w:proofErr w:type="gramStart"/>
      <w:r>
        <w:rPr>
          <w:rFonts w:ascii="Trebuchet MS" w:hAnsi="Trebuchet MS" w:cs="Arial"/>
          <w:sz w:val="24"/>
          <w:szCs w:val="24"/>
        </w:rPr>
        <w:t>stabilizowanych</w:t>
      </w:r>
      <w:proofErr w:type="gramEnd"/>
      <w:r>
        <w:rPr>
          <w:rFonts w:ascii="Trebuchet MS" w:hAnsi="Trebuchet MS" w:cs="Arial"/>
          <w:sz w:val="24"/>
          <w:szCs w:val="24"/>
        </w:rPr>
        <w:t xml:space="preserve"> mechanicznie</w:t>
      </w:r>
    </w:p>
    <w:tbl>
      <w:tblPr>
        <w:tblW w:w="0" w:type="auto"/>
        <w:tblInd w:w="-42" w:type="dxa"/>
        <w:tblLayout w:type="fixed"/>
        <w:tblCellMar>
          <w:left w:w="70" w:type="dxa"/>
          <w:right w:w="70" w:type="dxa"/>
        </w:tblCellMar>
        <w:tblLook w:val="0000" w:firstRow="0" w:lastRow="0" w:firstColumn="0" w:lastColumn="0" w:noHBand="0" w:noVBand="0"/>
      </w:tblPr>
      <w:tblGrid>
        <w:gridCol w:w="496"/>
        <w:gridCol w:w="2994"/>
        <w:gridCol w:w="6205"/>
      </w:tblGrid>
      <w:tr w:rsidR="004C11CF">
        <w:tc>
          <w:tcPr>
            <w:tcW w:w="496" w:type="dxa"/>
            <w:tcBorders>
              <w:top w:val="single" w:sz="4" w:space="0" w:color="000000"/>
              <w:left w:val="single" w:sz="4" w:space="0" w:color="000000"/>
            </w:tcBorders>
          </w:tcPr>
          <w:p w:rsidR="004C11CF" w:rsidRDefault="004C11CF">
            <w:pPr>
              <w:pStyle w:val="tekstost"/>
              <w:tabs>
                <w:tab w:val="left" w:pos="0"/>
              </w:tabs>
              <w:snapToGrid w:val="0"/>
              <w:spacing w:line="360" w:lineRule="auto"/>
              <w:jc w:val="left"/>
              <w:rPr>
                <w:rFonts w:ascii="Trebuchet MS" w:hAnsi="Trebuchet MS" w:cs="Arial"/>
                <w:sz w:val="22"/>
                <w:szCs w:val="22"/>
              </w:rPr>
            </w:pPr>
          </w:p>
        </w:tc>
        <w:tc>
          <w:tcPr>
            <w:tcW w:w="2994" w:type="dxa"/>
            <w:tcBorders>
              <w:top w:val="single" w:sz="4" w:space="0" w:color="000000"/>
              <w:left w:val="single" w:sz="4" w:space="0" w:color="000000"/>
            </w:tcBorders>
          </w:tcPr>
          <w:p w:rsidR="004C11CF" w:rsidRDefault="004C11CF">
            <w:pPr>
              <w:pStyle w:val="tekstost"/>
              <w:tabs>
                <w:tab w:val="left" w:pos="0"/>
              </w:tabs>
              <w:snapToGrid w:val="0"/>
              <w:spacing w:line="360" w:lineRule="auto"/>
              <w:jc w:val="left"/>
              <w:rPr>
                <w:rFonts w:ascii="Trebuchet MS" w:hAnsi="Trebuchet MS" w:cs="Arial"/>
                <w:sz w:val="22"/>
                <w:szCs w:val="22"/>
              </w:rPr>
            </w:pPr>
          </w:p>
        </w:tc>
        <w:tc>
          <w:tcPr>
            <w:tcW w:w="6205" w:type="dxa"/>
            <w:tcBorders>
              <w:top w:val="single" w:sz="4" w:space="0" w:color="000000"/>
              <w:left w:val="single" w:sz="4" w:space="0" w:color="000000"/>
              <w:bottom w:val="single" w:sz="4" w:space="0" w:color="000000"/>
              <w:right w:val="single" w:sz="4" w:space="0" w:color="000000"/>
            </w:tcBorders>
          </w:tcPr>
          <w:p w:rsidR="004C11CF"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Częstotliwość badań</w:t>
            </w:r>
          </w:p>
        </w:tc>
      </w:tr>
      <w:tr w:rsidR="004C11CF">
        <w:tc>
          <w:tcPr>
            <w:tcW w:w="496" w:type="dxa"/>
            <w:tcBorders>
              <w:left w:val="single" w:sz="4" w:space="0" w:color="000000"/>
              <w:bottom w:val="double" w:sz="1" w:space="0" w:color="000000"/>
            </w:tcBorders>
          </w:tcPr>
          <w:p w:rsidR="004C11CF" w:rsidRDefault="004C11CF">
            <w:pPr>
              <w:pStyle w:val="tekstost"/>
              <w:tabs>
                <w:tab w:val="left" w:pos="0"/>
              </w:tabs>
              <w:snapToGrid w:val="0"/>
              <w:spacing w:line="360" w:lineRule="auto"/>
              <w:jc w:val="left"/>
              <w:rPr>
                <w:rFonts w:ascii="Trebuchet MS" w:hAnsi="Trebuchet MS" w:cs="Arial"/>
                <w:sz w:val="22"/>
                <w:szCs w:val="22"/>
              </w:rPr>
            </w:pPr>
          </w:p>
          <w:p w:rsidR="004C11CF" w:rsidRDefault="008C7453">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Lp.</w:t>
            </w:r>
          </w:p>
        </w:tc>
        <w:tc>
          <w:tcPr>
            <w:tcW w:w="2994" w:type="dxa"/>
            <w:tcBorders>
              <w:left w:val="single" w:sz="4" w:space="0" w:color="000000"/>
              <w:bottom w:val="double" w:sz="1" w:space="0" w:color="000000"/>
            </w:tcBorders>
          </w:tcPr>
          <w:p w:rsidR="004C11CF" w:rsidRDefault="004C11CF">
            <w:pPr>
              <w:pStyle w:val="tekstost"/>
              <w:tabs>
                <w:tab w:val="left" w:pos="0"/>
              </w:tabs>
              <w:snapToGrid w:val="0"/>
              <w:spacing w:line="360" w:lineRule="auto"/>
              <w:jc w:val="left"/>
              <w:rPr>
                <w:rFonts w:ascii="Trebuchet MS" w:hAnsi="Trebuchet MS" w:cs="Arial"/>
                <w:sz w:val="22"/>
                <w:szCs w:val="22"/>
              </w:rPr>
            </w:pPr>
          </w:p>
          <w:p w:rsidR="004C11CF" w:rsidRDefault="008C7453">
            <w:pPr>
              <w:pStyle w:val="tekstost"/>
              <w:tabs>
                <w:tab w:val="left" w:pos="0"/>
              </w:tabs>
              <w:spacing w:before="120" w:line="360" w:lineRule="auto"/>
              <w:jc w:val="left"/>
              <w:rPr>
                <w:rFonts w:ascii="Trebuchet MS" w:hAnsi="Trebuchet MS" w:cs="Arial"/>
                <w:sz w:val="22"/>
                <w:szCs w:val="22"/>
              </w:rPr>
            </w:pPr>
            <w:r>
              <w:rPr>
                <w:rFonts w:ascii="Trebuchet MS" w:hAnsi="Trebuchet MS" w:cs="Arial"/>
                <w:sz w:val="22"/>
                <w:szCs w:val="22"/>
              </w:rPr>
              <w:t>Wyszczególnienie badań</w:t>
            </w:r>
          </w:p>
        </w:tc>
        <w:tc>
          <w:tcPr>
            <w:tcW w:w="6205" w:type="dxa"/>
            <w:tcBorders>
              <w:top w:val="single" w:sz="4" w:space="0" w:color="000000"/>
              <w:left w:val="single" w:sz="4" w:space="0" w:color="000000"/>
              <w:bottom w:val="double" w:sz="1" w:space="0" w:color="000000"/>
              <w:right w:val="single" w:sz="4" w:space="0" w:color="000000"/>
            </w:tcBorders>
          </w:tcPr>
          <w:p w:rsidR="004C11CF"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Minimalna liczba badań na dziennej działce roboczej</w:t>
            </w:r>
          </w:p>
        </w:tc>
      </w:tr>
      <w:tr w:rsidR="004C11CF">
        <w:tc>
          <w:tcPr>
            <w:tcW w:w="496" w:type="dxa"/>
            <w:tcBorders>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1</w:t>
            </w:r>
          </w:p>
        </w:tc>
        <w:tc>
          <w:tcPr>
            <w:tcW w:w="2994" w:type="dxa"/>
            <w:tcBorders>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Uziarnienie mieszanki </w:t>
            </w:r>
          </w:p>
        </w:tc>
        <w:tc>
          <w:tcPr>
            <w:tcW w:w="6205" w:type="dxa"/>
            <w:vMerge w:val="restart"/>
            <w:tcBorders>
              <w:left w:val="single" w:sz="4" w:space="0" w:color="000000"/>
              <w:bottom w:val="single" w:sz="4" w:space="0" w:color="000000"/>
              <w:right w:val="single" w:sz="4" w:space="0" w:color="000000"/>
            </w:tcBorders>
          </w:tcPr>
          <w:p w:rsidR="004C11CF" w:rsidRDefault="008C7453">
            <w:pPr>
              <w:pStyle w:val="tekstost"/>
              <w:tabs>
                <w:tab w:val="left" w:pos="0"/>
              </w:tabs>
              <w:snapToGrid w:val="0"/>
              <w:spacing w:line="360" w:lineRule="auto"/>
              <w:jc w:val="left"/>
              <w:rPr>
                <w:rFonts w:ascii="Trebuchet MS" w:hAnsi="Trebuchet MS" w:cs="Arial"/>
                <w:sz w:val="22"/>
                <w:szCs w:val="22"/>
              </w:rPr>
            </w:pPr>
            <w:r>
              <w:rPr>
                <w:rFonts w:ascii="Trebuchet MS" w:hAnsi="Trebuchet MS" w:cs="Arial"/>
                <w:sz w:val="22"/>
                <w:szCs w:val="22"/>
              </w:rPr>
              <w:t>2 badania na całym zadaniu</w:t>
            </w:r>
          </w:p>
        </w:tc>
      </w:tr>
      <w:tr w:rsidR="004C11CF">
        <w:tc>
          <w:tcPr>
            <w:tcW w:w="496"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2</w:t>
            </w:r>
          </w:p>
        </w:tc>
        <w:tc>
          <w:tcPr>
            <w:tcW w:w="2994"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 xml:space="preserve">Wilgotność mieszanki </w:t>
            </w:r>
          </w:p>
        </w:tc>
        <w:tc>
          <w:tcPr>
            <w:tcW w:w="6205"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496"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3</w:t>
            </w:r>
          </w:p>
        </w:tc>
        <w:tc>
          <w:tcPr>
            <w:tcW w:w="2994"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60" w:after="60" w:line="360" w:lineRule="auto"/>
              <w:jc w:val="left"/>
              <w:rPr>
                <w:rFonts w:ascii="Trebuchet MS" w:hAnsi="Trebuchet MS" w:cs="Arial"/>
                <w:sz w:val="22"/>
                <w:szCs w:val="22"/>
              </w:rPr>
            </w:pPr>
            <w:r>
              <w:rPr>
                <w:rFonts w:ascii="Trebuchet MS" w:hAnsi="Trebuchet MS" w:cs="Arial"/>
                <w:sz w:val="22"/>
                <w:szCs w:val="22"/>
              </w:rPr>
              <w:t>Zagęszczenie warstwy</w:t>
            </w:r>
          </w:p>
        </w:tc>
        <w:tc>
          <w:tcPr>
            <w:tcW w:w="6205"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496"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lastRenderedPageBreak/>
              <w:t>4</w:t>
            </w:r>
          </w:p>
        </w:tc>
        <w:tc>
          <w:tcPr>
            <w:tcW w:w="2994" w:type="dxa"/>
            <w:tcBorders>
              <w:top w:val="single" w:sz="4" w:space="0" w:color="000000"/>
              <w:left w:val="single" w:sz="4" w:space="0" w:color="000000"/>
              <w:bottom w:val="single" w:sz="4" w:space="0" w:color="000000"/>
            </w:tcBorders>
          </w:tcPr>
          <w:p w:rsidR="004C11CF" w:rsidRDefault="008C7453">
            <w:pPr>
              <w:pStyle w:val="tekstost"/>
              <w:tabs>
                <w:tab w:val="left" w:pos="0"/>
              </w:tabs>
              <w:snapToGrid w:val="0"/>
              <w:spacing w:before="180" w:after="60" w:line="360" w:lineRule="auto"/>
              <w:jc w:val="left"/>
              <w:rPr>
                <w:rFonts w:ascii="Trebuchet MS" w:hAnsi="Trebuchet MS" w:cs="Arial"/>
                <w:sz w:val="22"/>
                <w:szCs w:val="22"/>
              </w:rPr>
            </w:pPr>
            <w:r>
              <w:rPr>
                <w:rFonts w:ascii="Trebuchet MS" w:hAnsi="Trebuchet MS" w:cs="Arial"/>
                <w:sz w:val="22"/>
                <w:szCs w:val="22"/>
              </w:rPr>
              <w:t>Badanie właściwości kruszywa wg tab. 1, pkt 2.3.2</w:t>
            </w:r>
          </w:p>
        </w:tc>
        <w:tc>
          <w:tcPr>
            <w:tcW w:w="6205"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bl>
    <w:p w:rsidR="004C11CF" w:rsidRDefault="004C11CF">
      <w:pPr>
        <w:pStyle w:val="tekstost"/>
        <w:tabs>
          <w:tab w:val="left" w:pos="0"/>
        </w:tabs>
        <w:spacing w:line="360" w:lineRule="auto"/>
        <w:jc w:val="left"/>
      </w:pP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Uziarnienie mieszanki</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Wilgotność mieszanki </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 xml:space="preserve">Wilgotność mieszanki powinna odpowiadać wilgotności optymalnej, określonej według próby </w:t>
      </w:r>
      <w:proofErr w:type="spellStart"/>
      <w:r>
        <w:rPr>
          <w:rFonts w:ascii="Trebuchet MS" w:hAnsi="Trebuchet MS" w:cs="Arial"/>
          <w:sz w:val="24"/>
          <w:szCs w:val="24"/>
        </w:rPr>
        <w:t>Proctora</w:t>
      </w:r>
      <w:proofErr w:type="spellEnd"/>
      <w:r>
        <w:rPr>
          <w:rFonts w:ascii="Trebuchet MS" w:hAnsi="Trebuchet MS" w:cs="Arial"/>
          <w:sz w:val="24"/>
          <w:szCs w:val="24"/>
        </w:rPr>
        <w:t>, zgodnie z PN-B-04481 [1] (metoda II), z tolerancją +10% -20%.</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Wilgotność należy określić według PN-B-06714-17 [5].</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Zagęszczenie podbudowy</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ab/>
        <w:t>Zagęszczenie każdej warstwy powinno odbywać się aż do osiągnięcia wymaganego wskaźnika zagęszczenia.</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Zagęszczenie podbudowy należy sprawdzać według BN-</w:t>
      </w:r>
      <w:proofErr w:type="gramStart"/>
      <w:r>
        <w:rPr>
          <w:rFonts w:ascii="Trebuchet MS" w:hAnsi="Trebuchet MS" w:cs="Arial"/>
          <w:sz w:val="24"/>
          <w:szCs w:val="24"/>
        </w:rPr>
        <w:t>77/8931-12 [30]. W</w:t>
      </w:r>
      <w:proofErr w:type="gramEnd"/>
      <w:r>
        <w:rPr>
          <w:rFonts w:ascii="Trebuchet MS" w:hAnsi="Trebuchet MS" w:cs="Arial"/>
          <w:sz w:val="24"/>
          <w:szCs w:val="24"/>
        </w:rPr>
        <w:t xml:space="preserve"> przypadku, gdy przeprowadzenie badania jest niemożliwe ze względu na gruboziarniste kruszywo, kontrolę zagęszczenia należy oprzeć na metodzie obciążeń płytowych, wg BN-64/8931-02 [27] i nie rzadziej niż raz na 5000 m</w:t>
      </w:r>
      <w:r>
        <w:rPr>
          <w:rFonts w:ascii="Trebuchet MS" w:hAnsi="Trebuchet MS" w:cs="Arial"/>
          <w:sz w:val="24"/>
          <w:szCs w:val="24"/>
          <w:vertAlign w:val="superscript"/>
        </w:rPr>
        <w:t>2</w:t>
      </w:r>
      <w:r>
        <w:rPr>
          <w:rFonts w:ascii="Trebuchet MS" w:hAnsi="Trebuchet MS" w:cs="Arial"/>
          <w:sz w:val="24"/>
          <w:szCs w:val="24"/>
        </w:rPr>
        <w:t>, lub według zaleceń Inżyniera.</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 xml:space="preserve">Zagęszczenie podbudowy stabilizowanej mechanicznie należy uznać za prawidłowe, gdy stosunek wtórnego modułu </w:t>
      </w:r>
      <w:r>
        <w:rPr>
          <w:rFonts w:ascii="Trebuchet MS" w:hAnsi="Trebuchet MS" w:cs="Arial"/>
          <w:i/>
          <w:sz w:val="24"/>
          <w:szCs w:val="24"/>
        </w:rPr>
        <w:t>E</w:t>
      </w:r>
      <w:r>
        <w:rPr>
          <w:rFonts w:ascii="Trebuchet MS" w:hAnsi="Trebuchet MS" w:cs="Arial"/>
          <w:sz w:val="24"/>
          <w:szCs w:val="24"/>
          <w:vertAlign w:val="subscript"/>
        </w:rPr>
        <w:t>2</w:t>
      </w:r>
      <w:r>
        <w:rPr>
          <w:rFonts w:ascii="Trebuchet MS" w:hAnsi="Trebuchet MS" w:cs="Arial"/>
          <w:sz w:val="24"/>
          <w:szCs w:val="24"/>
        </w:rPr>
        <w:t xml:space="preserve"> do pierwotnego modułu odkształcenia </w:t>
      </w:r>
      <w:r>
        <w:rPr>
          <w:rFonts w:ascii="Trebuchet MS" w:hAnsi="Trebuchet MS" w:cs="Arial"/>
          <w:i/>
          <w:sz w:val="24"/>
          <w:szCs w:val="24"/>
        </w:rPr>
        <w:t>E</w:t>
      </w:r>
      <w:r>
        <w:rPr>
          <w:rFonts w:ascii="Trebuchet MS" w:hAnsi="Trebuchet MS" w:cs="Arial"/>
          <w:sz w:val="24"/>
          <w:szCs w:val="24"/>
          <w:vertAlign w:val="subscript"/>
        </w:rPr>
        <w:t>1</w:t>
      </w:r>
      <w:r>
        <w:rPr>
          <w:rFonts w:ascii="Trebuchet MS" w:hAnsi="Trebuchet MS" w:cs="Arial"/>
          <w:sz w:val="24"/>
          <w:szCs w:val="24"/>
        </w:rPr>
        <w:t xml:space="preserve"> jest nie większy od 2,2 dla każdej warstwy konstrukcyjnej podbudowy.</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position w:val="-23"/>
        </w:rPr>
        <w:object w:dxaOrig="340" w:dyaOrig="679">
          <v:shape id="_x0000_i1029" type="#_x0000_t75" style="width:17.25pt;height:33.75pt" o:ole="" filled="t">
            <v:fill color2="black"/>
            <v:imagedata r:id="rId19" o:title=""/>
          </v:shape>
          <o:OLEObject Type="Embed" ProgID="Equation.3" ShapeID="_x0000_i1029" DrawAspect="Content" ObjectID="_1468147145" r:id="rId20"/>
        </w:object>
      </w:r>
      <w:r>
        <w:rPr>
          <w:rFonts w:ascii="Trebuchet MS" w:hAnsi="Trebuchet MS" w:cs="Arial"/>
          <w:sz w:val="24"/>
          <w:szCs w:val="24"/>
        </w:rPr>
        <w:t xml:space="preserve">  </w:t>
      </w:r>
      <w:r>
        <w:rPr>
          <w:rFonts w:ascii="Symbol" w:hAnsi="Symbol"/>
          <w:sz w:val="24"/>
          <w:szCs w:val="24"/>
        </w:rPr>
        <w:t></w:t>
      </w:r>
      <w:r>
        <w:rPr>
          <w:rFonts w:ascii="Trebuchet MS" w:hAnsi="Trebuchet MS" w:cs="Arial"/>
          <w:sz w:val="24"/>
          <w:szCs w:val="24"/>
        </w:rPr>
        <w:t xml:space="preserve">   2,2</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Właściwości kruszywa</w:t>
      </w:r>
    </w:p>
    <w:p w:rsidR="004C11CF" w:rsidRDefault="008C7453">
      <w:pPr>
        <w:pStyle w:val="tekstost"/>
        <w:tabs>
          <w:tab w:val="left" w:pos="0"/>
        </w:tabs>
        <w:spacing w:before="120" w:line="360" w:lineRule="auto"/>
        <w:jc w:val="left"/>
        <w:rPr>
          <w:rFonts w:ascii="Trebuchet MS" w:hAnsi="Trebuchet MS" w:cs="Arial"/>
          <w:sz w:val="24"/>
          <w:szCs w:val="24"/>
        </w:rPr>
      </w:pPr>
      <w:r>
        <w:rPr>
          <w:rFonts w:ascii="Trebuchet MS" w:hAnsi="Trebuchet MS" w:cs="Arial"/>
          <w:sz w:val="24"/>
          <w:szCs w:val="24"/>
        </w:rPr>
        <w:t>Badania kruszywa powinny obejmować ocenę wszystkich właściwości określonych w pkt 2.3.2.</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ab/>
        <w:t>Próbki do badań pełnych powinny być pobierane przez Wykonawcę w sposób losowy w obecności Inżyniera.</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Wymagania dotyczące cech geometrycznych podbudowy </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Częstotliwość oraz zakres pomiarów</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lastRenderedPageBreak/>
        <w:tab/>
        <w:t xml:space="preserve"> Częstotliwość oraz zakres pomiarów dotyczących cech geometrycznych </w:t>
      </w:r>
      <w:proofErr w:type="gramStart"/>
      <w:r>
        <w:rPr>
          <w:rFonts w:ascii="Trebuchet MS" w:hAnsi="Trebuchet MS" w:cs="Arial"/>
          <w:sz w:val="24"/>
          <w:szCs w:val="24"/>
        </w:rPr>
        <w:t>podbudowy  podano</w:t>
      </w:r>
      <w:proofErr w:type="gramEnd"/>
      <w:r>
        <w:rPr>
          <w:rFonts w:ascii="Trebuchet MS" w:hAnsi="Trebuchet MS" w:cs="Arial"/>
          <w:sz w:val="24"/>
          <w:szCs w:val="24"/>
        </w:rPr>
        <w:t xml:space="preserve"> w  tablicy 3.</w:t>
      </w:r>
    </w:p>
    <w:p w:rsidR="004C11CF" w:rsidRDefault="008C7453">
      <w:pPr>
        <w:tabs>
          <w:tab w:val="left" w:pos="0"/>
        </w:tabs>
        <w:spacing w:before="120" w:line="360" w:lineRule="auto"/>
        <w:rPr>
          <w:rFonts w:ascii="Trebuchet MS" w:hAnsi="Trebuchet MS" w:cs="Arial"/>
          <w:sz w:val="24"/>
          <w:szCs w:val="24"/>
        </w:rPr>
      </w:pPr>
      <w:r>
        <w:rPr>
          <w:rFonts w:ascii="Trebuchet MS" w:hAnsi="Trebuchet MS" w:cs="Arial"/>
          <w:sz w:val="24"/>
          <w:szCs w:val="24"/>
        </w:rPr>
        <w:t>Tablica 3. Częstotliwość oraz zakres pomiarów wykonanej podbudowy z kruszywa</w:t>
      </w:r>
    </w:p>
    <w:p w:rsidR="004C11CF" w:rsidRDefault="008C7453">
      <w:pPr>
        <w:tabs>
          <w:tab w:val="left" w:pos="0"/>
        </w:tabs>
        <w:spacing w:after="120" w:line="360" w:lineRule="auto"/>
        <w:rPr>
          <w:rFonts w:ascii="Trebuchet MS" w:hAnsi="Trebuchet MS" w:cs="Arial"/>
          <w:sz w:val="24"/>
          <w:szCs w:val="24"/>
        </w:rPr>
      </w:pPr>
      <w:r>
        <w:rPr>
          <w:rFonts w:ascii="Trebuchet MS" w:hAnsi="Trebuchet MS" w:cs="Arial"/>
          <w:sz w:val="24"/>
          <w:szCs w:val="24"/>
        </w:rPr>
        <w:tab/>
        <w:t xml:space="preserve">    </w:t>
      </w:r>
      <w:proofErr w:type="gramStart"/>
      <w:r>
        <w:rPr>
          <w:rFonts w:ascii="Trebuchet MS" w:hAnsi="Trebuchet MS" w:cs="Arial"/>
          <w:sz w:val="24"/>
          <w:szCs w:val="24"/>
        </w:rPr>
        <w:t>stabilizowanego</w:t>
      </w:r>
      <w:proofErr w:type="gramEnd"/>
      <w:r>
        <w:rPr>
          <w:rFonts w:ascii="Trebuchet MS" w:hAnsi="Trebuchet MS" w:cs="Arial"/>
          <w:sz w:val="24"/>
          <w:szCs w:val="24"/>
        </w:rPr>
        <w:t xml:space="preserve"> mechanicznie</w:t>
      </w:r>
    </w:p>
    <w:p w:rsidR="004C11CF" w:rsidRDefault="004C11CF">
      <w:pPr>
        <w:tabs>
          <w:tab w:val="left" w:pos="0"/>
        </w:tabs>
        <w:spacing w:after="120" w:line="360" w:lineRule="auto"/>
        <w:rPr>
          <w:rFonts w:ascii="Trebuchet MS" w:hAnsi="Trebuchet MS" w:cs="Arial"/>
          <w:sz w:val="24"/>
          <w:szCs w:val="24"/>
        </w:rPr>
      </w:pPr>
    </w:p>
    <w:tbl>
      <w:tblPr>
        <w:tblW w:w="0" w:type="auto"/>
        <w:tblInd w:w="-42" w:type="dxa"/>
        <w:tblLayout w:type="fixed"/>
        <w:tblCellMar>
          <w:left w:w="70" w:type="dxa"/>
          <w:right w:w="70" w:type="dxa"/>
        </w:tblCellMar>
        <w:tblLook w:val="0000" w:firstRow="0" w:lastRow="0" w:firstColumn="0" w:lastColumn="0" w:noHBand="0" w:noVBand="0"/>
      </w:tblPr>
      <w:tblGrid>
        <w:gridCol w:w="637"/>
        <w:gridCol w:w="3467"/>
        <w:gridCol w:w="3564"/>
      </w:tblGrid>
      <w:tr w:rsidR="004C11CF">
        <w:tc>
          <w:tcPr>
            <w:tcW w:w="637" w:type="dxa"/>
            <w:tcBorders>
              <w:top w:val="single" w:sz="4" w:space="0" w:color="000000"/>
              <w:left w:val="single" w:sz="4" w:space="0" w:color="000000"/>
              <w:bottom w:val="double" w:sz="1"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Lp.</w:t>
            </w:r>
          </w:p>
        </w:tc>
        <w:tc>
          <w:tcPr>
            <w:tcW w:w="3467" w:type="dxa"/>
            <w:tcBorders>
              <w:top w:val="single" w:sz="4" w:space="0" w:color="000000"/>
              <w:left w:val="single" w:sz="4" w:space="0" w:color="000000"/>
              <w:bottom w:val="double" w:sz="1"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Wyszczególnienie badań i pomiarów</w:t>
            </w:r>
          </w:p>
        </w:tc>
        <w:tc>
          <w:tcPr>
            <w:tcW w:w="3564" w:type="dxa"/>
            <w:tcBorders>
              <w:top w:val="single" w:sz="4" w:space="0" w:color="000000"/>
              <w:left w:val="single" w:sz="4" w:space="0" w:color="000000"/>
              <w:bottom w:val="double" w:sz="1" w:space="0" w:color="000000"/>
              <w:right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Minimalna częstotliwość pomiarów</w:t>
            </w:r>
          </w:p>
        </w:tc>
      </w:tr>
      <w:tr w:rsidR="004C11CF">
        <w:tc>
          <w:tcPr>
            <w:tcW w:w="637" w:type="dxa"/>
            <w:tcBorders>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1</w:t>
            </w:r>
          </w:p>
        </w:tc>
        <w:tc>
          <w:tcPr>
            <w:tcW w:w="3467" w:type="dxa"/>
            <w:tcBorders>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 xml:space="preserve">Szerokość podbudowy </w:t>
            </w:r>
          </w:p>
        </w:tc>
        <w:tc>
          <w:tcPr>
            <w:tcW w:w="3564" w:type="dxa"/>
            <w:vMerge w:val="restart"/>
            <w:tcBorders>
              <w:left w:val="single" w:sz="4" w:space="0" w:color="000000"/>
              <w:bottom w:val="single" w:sz="4" w:space="0" w:color="000000"/>
              <w:right w:val="single" w:sz="4" w:space="0" w:color="000000"/>
            </w:tcBorders>
          </w:tcPr>
          <w:p w:rsidR="004C11CF" w:rsidRDefault="008C7453">
            <w:pPr>
              <w:tabs>
                <w:tab w:val="left" w:pos="0"/>
              </w:tabs>
              <w:snapToGrid w:val="0"/>
              <w:spacing w:after="60" w:line="360" w:lineRule="auto"/>
              <w:ind w:right="-11"/>
              <w:rPr>
                <w:rFonts w:ascii="Trebuchet MS" w:hAnsi="Trebuchet MS" w:cs="Arial"/>
                <w:sz w:val="22"/>
                <w:szCs w:val="22"/>
              </w:rPr>
            </w:pPr>
            <w:r>
              <w:rPr>
                <w:rFonts w:ascii="Trebuchet MS" w:hAnsi="Trebuchet MS" w:cs="Arial"/>
                <w:sz w:val="22"/>
                <w:szCs w:val="22"/>
              </w:rPr>
              <w:t>5 razy na całym zadaniu</w:t>
            </w: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2</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120" w:after="60" w:line="360" w:lineRule="auto"/>
              <w:ind w:right="-11"/>
              <w:rPr>
                <w:rFonts w:ascii="Trebuchet MS" w:hAnsi="Trebuchet MS" w:cs="Arial"/>
                <w:sz w:val="22"/>
                <w:szCs w:val="22"/>
              </w:rPr>
            </w:pPr>
            <w:r>
              <w:rPr>
                <w:rFonts w:ascii="Trebuchet MS" w:hAnsi="Trebuchet MS" w:cs="Arial"/>
                <w:sz w:val="22"/>
                <w:szCs w:val="22"/>
              </w:rPr>
              <w:t>Równość podłużna</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3</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Równość poprzeczna</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4</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Spadki poprzeczne*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5</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Rzędne wysokościowe</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rPr>
            </w:pPr>
            <w:r>
              <w:rPr>
                <w:rFonts w:ascii="Trebuchet MS" w:hAnsi="Trebuchet MS" w:cs="Arial"/>
                <w:sz w:val="22"/>
                <w:szCs w:val="22"/>
              </w:rPr>
              <w:t>6</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4"/>
              <w:rPr>
                <w:rFonts w:ascii="Trebuchet MS" w:hAnsi="Trebuchet MS" w:cs="Arial"/>
                <w:sz w:val="22"/>
                <w:szCs w:val="22"/>
                <w:vertAlign w:val="superscript"/>
              </w:rPr>
            </w:pPr>
            <w:r>
              <w:rPr>
                <w:rFonts w:ascii="Trebuchet MS" w:hAnsi="Trebuchet MS" w:cs="Arial"/>
                <w:sz w:val="22"/>
                <w:szCs w:val="22"/>
              </w:rPr>
              <w:t>Ukształtowanie osi w planie*</w:t>
            </w:r>
            <w:r>
              <w:rPr>
                <w:rFonts w:ascii="Trebuchet MS" w:hAnsi="Trebuchet MS" w:cs="Arial"/>
                <w:sz w:val="22"/>
                <w:szCs w:val="22"/>
                <w:vertAlign w:val="superscript"/>
              </w:rPr>
              <w:t>)</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7</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 xml:space="preserve">Grubość podbudowy </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r w:rsidR="004C11CF">
        <w:tc>
          <w:tcPr>
            <w:tcW w:w="63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after="60" w:line="360" w:lineRule="auto"/>
              <w:ind w:right="-11"/>
              <w:rPr>
                <w:rFonts w:ascii="Trebuchet MS" w:hAnsi="Trebuchet MS" w:cs="Arial"/>
                <w:sz w:val="22"/>
                <w:szCs w:val="22"/>
              </w:rPr>
            </w:pPr>
            <w:r>
              <w:rPr>
                <w:rFonts w:ascii="Trebuchet MS" w:hAnsi="Trebuchet MS" w:cs="Arial"/>
                <w:sz w:val="22"/>
                <w:szCs w:val="22"/>
              </w:rPr>
              <w:t>8</w:t>
            </w:r>
          </w:p>
        </w:tc>
        <w:tc>
          <w:tcPr>
            <w:tcW w:w="3467" w:type="dxa"/>
            <w:tcBorders>
              <w:top w:val="single" w:sz="4" w:space="0" w:color="000000"/>
              <w:left w:val="single" w:sz="4" w:space="0" w:color="000000"/>
              <w:bottom w:val="single" w:sz="4" w:space="0" w:color="000000"/>
            </w:tcBorders>
          </w:tcPr>
          <w:p w:rsidR="004C11CF" w:rsidRDefault="008C7453">
            <w:pPr>
              <w:tabs>
                <w:tab w:val="left" w:pos="0"/>
              </w:tabs>
              <w:snapToGrid w:val="0"/>
              <w:spacing w:before="60" w:line="360" w:lineRule="auto"/>
              <w:ind w:right="-11"/>
              <w:rPr>
                <w:rFonts w:ascii="Trebuchet MS" w:hAnsi="Trebuchet MS" w:cs="Arial"/>
                <w:sz w:val="22"/>
                <w:szCs w:val="22"/>
              </w:rPr>
            </w:pPr>
            <w:r>
              <w:rPr>
                <w:rFonts w:ascii="Trebuchet MS" w:hAnsi="Trebuchet MS" w:cs="Arial"/>
                <w:sz w:val="22"/>
                <w:szCs w:val="22"/>
              </w:rPr>
              <w:t>Nośność podbudowy:</w:t>
            </w:r>
          </w:p>
          <w:p w:rsidR="004C11CF" w:rsidRDefault="008C7453">
            <w:pPr>
              <w:tabs>
                <w:tab w:val="left" w:pos="0"/>
              </w:tabs>
              <w:spacing w:line="360" w:lineRule="auto"/>
              <w:ind w:right="-11"/>
              <w:rPr>
                <w:rFonts w:ascii="Trebuchet MS" w:hAnsi="Trebuchet MS" w:cs="Arial"/>
                <w:sz w:val="22"/>
                <w:szCs w:val="22"/>
              </w:rPr>
            </w:pPr>
            <w:r>
              <w:rPr>
                <w:rFonts w:ascii="Trebuchet MS" w:hAnsi="Trebuchet MS" w:cs="Arial"/>
                <w:sz w:val="22"/>
                <w:szCs w:val="22"/>
              </w:rPr>
              <w:t>- moduł odkształcenia</w:t>
            </w:r>
          </w:p>
          <w:p w:rsidR="004C11CF" w:rsidRDefault="008C7453">
            <w:pPr>
              <w:tabs>
                <w:tab w:val="left" w:pos="0"/>
              </w:tabs>
              <w:spacing w:line="360" w:lineRule="auto"/>
              <w:ind w:right="-11"/>
              <w:rPr>
                <w:rFonts w:ascii="Trebuchet MS" w:hAnsi="Trebuchet MS" w:cs="Arial"/>
                <w:sz w:val="22"/>
                <w:szCs w:val="22"/>
              </w:rPr>
            </w:pPr>
            <w:r>
              <w:rPr>
                <w:rFonts w:ascii="Trebuchet MS" w:hAnsi="Trebuchet MS" w:cs="Arial"/>
                <w:sz w:val="22"/>
                <w:szCs w:val="22"/>
              </w:rPr>
              <w:t>- ugięcie sprężyste</w:t>
            </w:r>
          </w:p>
        </w:tc>
        <w:tc>
          <w:tcPr>
            <w:tcW w:w="3564" w:type="dxa"/>
            <w:vMerge/>
            <w:tcBorders>
              <w:left w:val="single" w:sz="4" w:space="0" w:color="000000"/>
              <w:bottom w:val="single" w:sz="4" w:space="0" w:color="000000"/>
              <w:right w:val="single" w:sz="4" w:space="0" w:color="000000"/>
            </w:tcBorders>
            <w:vAlign w:val="center"/>
          </w:tcPr>
          <w:p w:rsidR="004C11CF" w:rsidRDefault="004C11CF">
            <w:pPr>
              <w:tabs>
                <w:tab w:val="left" w:pos="0"/>
              </w:tabs>
              <w:suppressAutoHyphens w:val="0"/>
              <w:snapToGrid w:val="0"/>
              <w:rPr>
                <w:rFonts w:ascii="Trebuchet MS" w:hAnsi="Trebuchet MS" w:cs="Arial"/>
                <w:sz w:val="22"/>
                <w:szCs w:val="22"/>
              </w:rPr>
            </w:pPr>
          </w:p>
        </w:tc>
      </w:tr>
    </w:tbl>
    <w:p w:rsidR="004C11CF" w:rsidRDefault="008C7453">
      <w:pPr>
        <w:keepNext/>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 xml:space="preserve">Szerokość podbudowy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Szerokość podbudowy nie może różnić się od szerokości projektowanej o więcej niż +10 cm, -5 cm.</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Na jezdniach bez krawężników szerokość podbudowy powinna być większa od szerokości warstwy wyżej </w:t>
      </w:r>
      <w:proofErr w:type="gramStart"/>
      <w:r>
        <w:rPr>
          <w:rFonts w:ascii="Trebuchet MS" w:hAnsi="Trebuchet MS" w:cs="Arial"/>
          <w:sz w:val="24"/>
          <w:szCs w:val="24"/>
        </w:rPr>
        <w:t>leżącej o co</w:t>
      </w:r>
      <w:proofErr w:type="gramEnd"/>
      <w:r>
        <w:rPr>
          <w:rFonts w:ascii="Trebuchet MS" w:hAnsi="Trebuchet MS" w:cs="Arial"/>
          <w:sz w:val="24"/>
          <w:szCs w:val="24"/>
        </w:rPr>
        <w:t xml:space="preserve"> najmniej 25 cm lub o wartość wskazaną w dokumentacji projektowej.</w:t>
      </w:r>
    </w:p>
    <w:p w:rsidR="004C11CF"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Równość podbudowy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podłużne podbudowy należy mierzyć 4-metrową łatą lub </w:t>
      </w:r>
      <w:proofErr w:type="spellStart"/>
      <w:r>
        <w:rPr>
          <w:rFonts w:ascii="Trebuchet MS" w:hAnsi="Trebuchet MS" w:cs="Arial"/>
          <w:sz w:val="24"/>
          <w:szCs w:val="24"/>
        </w:rPr>
        <w:t>planografem</w:t>
      </w:r>
      <w:proofErr w:type="spellEnd"/>
      <w:r>
        <w:rPr>
          <w:rFonts w:ascii="Trebuchet MS" w:hAnsi="Trebuchet MS" w:cs="Arial"/>
          <w:sz w:val="24"/>
          <w:szCs w:val="24"/>
        </w:rPr>
        <w:t xml:space="preserve">, zgodnie z BN-68/8931-04 [28].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poprzeczne podbudowy należy mierzyć 4-metrową łatą.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Nierówności </w:t>
      </w:r>
      <w:proofErr w:type="gramStart"/>
      <w:r>
        <w:rPr>
          <w:rFonts w:ascii="Trebuchet MS" w:hAnsi="Trebuchet MS" w:cs="Arial"/>
          <w:sz w:val="24"/>
          <w:szCs w:val="24"/>
        </w:rPr>
        <w:t>podbudowy  nie</w:t>
      </w:r>
      <w:proofErr w:type="gramEnd"/>
      <w:r>
        <w:rPr>
          <w:rFonts w:ascii="Trebuchet MS" w:hAnsi="Trebuchet MS" w:cs="Arial"/>
          <w:sz w:val="24"/>
          <w:szCs w:val="24"/>
        </w:rPr>
        <w:t xml:space="preserve"> mogą przekraczać:</w:t>
      </w:r>
    </w:p>
    <w:p w:rsidR="004C11CF" w:rsidRDefault="008C7453">
      <w:pPr>
        <w:tabs>
          <w:tab w:val="left" w:pos="0"/>
        </w:tabs>
        <w:spacing w:line="360" w:lineRule="auto"/>
        <w:ind w:right="-11"/>
        <w:rPr>
          <w:rFonts w:ascii="Trebuchet MS" w:hAnsi="Trebuchet MS" w:cs="Arial"/>
          <w:sz w:val="24"/>
          <w:szCs w:val="24"/>
        </w:rPr>
      </w:pPr>
      <w:proofErr w:type="gramStart"/>
      <w:r>
        <w:rPr>
          <w:rFonts w:ascii="Trebuchet MS" w:hAnsi="Trebuchet MS" w:cs="Arial"/>
          <w:sz w:val="24"/>
          <w:szCs w:val="24"/>
        </w:rPr>
        <w:t>-  10 mm</w:t>
      </w:r>
      <w:proofErr w:type="gramEnd"/>
      <w:r>
        <w:rPr>
          <w:rFonts w:ascii="Trebuchet MS" w:hAnsi="Trebuchet MS" w:cs="Arial"/>
          <w:sz w:val="24"/>
          <w:szCs w:val="24"/>
        </w:rPr>
        <w:t xml:space="preserve"> dla podbudowy zasadniczej,</w:t>
      </w:r>
    </w:p>
    <w:p w:rsidR="004C11CF" w:rsidRDefault="008C7453">
      <w:pPr>
        <w:tabs>
          <w:tab w:val="left" w:pos="0"/>
        </w:tabs>
        <w:spacing w:line="360" w:lineRule="auto"/>
        <w:ind w:right="-11"/>
        <w:rPr>
          <w:rFonts w:ascii="Trebuchet MS" w:hAnsi="Trebuchet MS" w:cs="Arial"/>
          <w:sz w:val="24"/>
          <w:szCs w:val="24"/>
        </w:rPr>
      </w:pPr>
      <w:proofErr w:type="gramStart"/>
      <w:r>
        <w:rPr>
          <w:rFonts w:ascii="Trebuchet MS" w:hAnsi="Trebuchet MS" w:cs="Arial"/>
          <w:sz w:val="24"/>
          <w:szCs w:val="24"/>
        </w:rPr>
        <w:t>-  20 mm</w:t>
      </w:r>
      <w:proofErr w:type="gramEnd"/>
      <w:r>
        <w:rPr>
          <w:rFonts w:ascii="Trebuchet MS" w:hAnsi="Trebuchet MS" w:cs="Arial"/>
          <w:sz w:val="24"/>
          <w:szCs w:val="24"/>
        </w:rPr>
        <w:t xml:space="preserve"> dla podbudowy pomocniczej.</w:t>
      </w:r>
    </w:p>
    <w:p w:rsidR="004C11CF"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 xml:space="preserve">Spadki poprzeczne podbudowy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lastRenderedPageBreak/>
        <w:tab/>
        <w:t xml:space="preserve">Spadki poprzeczne podbudowy na prostych i łukach powinny być zgodne z dokumentacją </w:t>
      </w:r>
      <w:proofErr w:type="gramStart"/>
      <w:r>
        <w:rPr>
          <w:rFonts w:ascii="Trebuchet MS" w:hAnsi="Trebuchet MS" w:cs="Arial"/>
          <w:sz w:val="24"/>
          <w:szCs w:val="24"/>
        </w:rPr>
        <w:t>projektową,  z</w:t>
      </w:r>
      <w:proofErr w:type="gramEnd"/>
      <w:r>
        <w:rPr>
          <w:rFonts w:ascii="Trebuchet MS" w:hAnsi="Trebuchet MS" w:cs="Arial"/>
          <w:sz w:val="24"/>
          <w:szCs w:val="24"/>
        </w:rPr>
        <w:t xml:space="preserve"> tolerancją </w:t>
      </w:r>
      <w:r>
        <w:rPr>
          <w:rFonts w:ascii="Symbol" w:hAnsi="Symbol"/>
          <w:sz w:val="24"/>
          <w:szCs w:val="24"/>
        </w:rPr>
        <w:t></w:t>
      </w:r>
      <w:r>
        <w:rPr>
          <w:rFonts w:ascii="Trebuchet MS" w:hAnsi="Trebuchet MS" w:cs="Arial"/>
          <w:sz w:val="24"/>
          <w:szCs w:val="24"/>
        </w:rPr>
        <w:t xml:space="preserve"> 0,5 %.</w:t>
      </w:r>
    </w:p>
    <w:p w:rsidR="004C11CF"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 xml:space="preserve">Rzędne wysokościowe podbudowy </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Różnice pomiędzy rzędnymi wysokościowymi podbudowy i rzędnymi projektowanymi nie powinny przekraczać + 1 cm, -2 cm.</w:t>
      </w:r>
    </w:p>
    <w:p w:rsidR="004C11CF"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Ukształtowanie osi podbudowy i ulepszonego podłoża</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Oś podbudowy w planie nie może być przesunięta w stosunku do osi projektowanej o więcej niż </w:t>
      </w:r>
      <w:r>
        <w:rPr>
          <w:rFonts w:ascii="Symbol" w:hAnsi="Symbol"/>
          <w:sz w:val="24"/>
          <w:szCs w:val="24"/>
        </w:rPr>
        <w:t></w:t>
      </w:r>
      <w:r>
        <w:rPr>
          <w:rFonts w:ascii="Trebuchet MS" w:hAnsi="Trebuchet MS" w:cs="Arial"/>
          <w:sz w:val="24"/>
          <w:szCs w:val="24"/>
        </w:rPr>
        <w:t xml:space="preserve"> 5 cm.</w:t>
      </w:r>
    </w:p>
    <w:p w:rsidR="004C11CF" w:rsidRDefault="008C7453">
      <w:pPr>
        <w:tabs>
          <w:tab w:val="left" w:pos="0"/>
        </w:tabs>
        <w:spacing w:before="120" w:after="120" w:line="360" w:lineRule="auto"/>
        <w:ind w:right="-11"/>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Grubość podbudowy i ulepszonego podłoża</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Grubość podbudowy nie może </w:t>
      </w:r>
      <w:proofErr w:type="gramStart"/>
      <w:r>
        <w:rPr>
          <w:rFonts w:ascii="Trebuchet MS" w:hAnsi="Trebuchet MS" w:cs="Arial"/>
          <w:sz w:val="24"/>
          <w:szCs w:val="24"/>
        </w:rPr>
        <w:t>się  różnić</w:t>
      </w:r>
      <w:proofErr w:type="gramEnd"/>
      <w:r>
        <w:rPr>
          <w:rFonts w:ascii="Trebuchet MS" w:hAnsi="Trebuchet MS" w:cs="Arial"/>
          <w:sz w:val="24"/>
          <w:szCs w:val="24"/>
        </w:rPr>
        <w:t xml:space="preserve"> od grubości projektowanej o więcej niż:</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 xml:space="preserve">- dla podbudowy zasadniczej  </w:t>
      </w:r>
      <w:r>
        <w:rPr>
          <w:rFonts w:ascii="Symbol" w:hAnsi="Symbol"/>
          <w:sz w:val="24"/>
          <w:szCs w:val="24"/>
        </w:rPr>
        <w:t></w:t>
      </w:r>
      <w:r>
        <w:rPr>
          <w:rFonts w:ascii="Trebuchet MS" w:hAnsi="Trebuchet MS" w:cs="Arial"/>
          <w:sz w:val="24"/>
          <w:szCs w:val="24"/>
        </w:rPr>
        <w:t xml:space="preserve"> 10%,</w:t>
      </w:r>
    </w:p>
    <w:p w:rsidR="004C11CF" w:rsidRDefault="008C7453">
      <w:pPr>
        <w:pStyle w:val="tekstost"/>
        <w:tabs>
          <w:tab w:val="left" w:pos="0"/>
        </w:tabs>
        <w:spacing w:line="360" w:lineRule="auto"/>
        <w:jc w:val="left"/>
        <w:rPr>
          <w:rFonts w:ascii="Trebuchet MS" w:hAnsi="Trebuchet MS" w:cs="Arial"/>
          <w:sz w:val="24"/>
          <w:szCs w:val="24"/>
        </w:rPr>
      </w:pPr>
      <w:r>
        <w:rPr>
          <w:rFonts w:ascii="Trebuchet MS" w:hAnsi="Trebuchet MS" w:cs="Arial"/>
          <w:sz w:val="24"/>
          <w:szCs w:val="24"/>
        </w:rPr>
        <w:t>- dla podbudowy pomocniczej +10%, -15%.</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7. OBMIAR ROBÓT</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 xml:space="preserve"> Ogólne zasady obmiaru robót</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zasady obmiaru robót podano w SST D-00.00.00 „Wymagania ogólne” pkt 7.</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Jednostka obmiarowa</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 xml:space="preserve">Jednostką obmiarową </w:t>
      </w:r>
      <w:proofErr w:type="gramStart"/>
      <w:r>
        <w:rPr>
          <w:rFonts w:ascii="Trebuchet MS" w:hAnsi="Trebuchet MS" w:cs="Arial"/>
          <w:sz w:val="24"/>
          <w:szCs w:val="24"/>
        </w:rPr>
        <w:t>jest  m</w:t>
      </w:r>
      <w:proofErr w:type="gramEnd"/>
      <w:r>
        <w:rPr>
          <w:rFonts w:ascii="Trebuchet MS" w:hAnsi="Trebuchet MS" w:cs="Arial"/>
          <w:sz w:val="24"/>
          <w:szCs w:val="24"/>
          <w:vertAlign w:val="superscript"/>
        </w:rPr>
        <w:t>2</w:t>
      </w:r>
      <w:r>
        <w:rPr>
          <w:rFonts w:ascii="Trebuchet MS" w:hAnsi="Trebuchet MS" w:cs="Arial"/>
          <w:sz w:val="24"/>
          <w:szCs w:val="24"/>
        </w:rPr>
        <w:t xml:space="preserve"> (metr kwadratowy) podbudowy  z kruszywa stabilizowanego mechanicznie.</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8. ODBIÓR ROBÓT</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Ogólne zasady odbioru robót podano w SST D-00.00.00 „Wymagania ogólne” pkt 8.</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sz w:val="24"/>
          <w:szCs w:val="24"/>
        </w:rPr>
        <w:tab/>
        <w:t>Roboty uznaje się za zgodne z dokumentacją projektową, SST i wymaganiami Inżyniera, jeżeli wszystkie pomiary i badania z zachowaniem tolerancji wg pkt 6 dały wyniki pozytywne.</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t>9. PODSTAWA PŁATNOŚCI</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Ogólne ustalenia dotyczące podstawy płatności</w:t>
      </w:r>
    </w:p>
    <w:p w:rsidR="004C11CF" w:rsidRDefault="008C7453">
      <w:pPr>
        <w:tabs>
          <w:tab w:val="left" w:pos="0"/>
        </w:tabs>
        <w:spacing w:line="360" w:lineRule="auto"/>
        <w:ind w:right="-11"/>
        <w:rPr>
          <w:rFonts w:ascii="Trebuchet MS" w:hAnsi="Trebuchet MS" w:cs="Arial"/>
          <w:sz w:val="24"/>
          <w:szCs w:val="24"/>
        </w:rPr>
      </w:pPr>
      <w:r>
        <w:rPr>
          <w:rFonts w:ascii="Trebuchet MS" w:hAnsi="Trebuchet MS" w:cs="Arial"/>
          <w:b/>
          <w:sz w:val="24"/>
          <w:szCs w:val="24"/>
        </w:rPr>
        <w:tab/>
      </w:r>
      <w:r>
        <w:rPr>
          <w:rFonts w:ascii="Trebuchet MS" w:hAnsi="Trebuchet MS" w:cs="Arial"/>
          <w:sz w:val="24"/>
          <w:szCs w:val="24"/>
        </w:rPr>
        <w:t>Ogólne ustalenia dotyczące podstawy płatności podano w SST D-00.00.00 „Wymagania ogólne” pkt 9.</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Cena jednostki obmiarowej</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ab/>
        <w:t>Zakres czynności objętych ceną jednostkową 1 m</w:t>
      </w:r>
      <w:r>
        <w:rPr>
          <w:rFonts w:ascii="Trebuchet MS" w:hAnsi="Trebuchet MS" w:cs="Arial"/>
          <w:sz w:val="24"/>
          <w:szCs w:val="24"/>
          <w:vertAlign w:val="superscript"/>
        </w:rPr>
        <w:t>2</w:t>
      </w:r>
      <w:r>
        <w:rPr>
          <w:rFonts w:ascii="Trebuchet MS" w:hAnsi="Trebuchet MS" w:cs="Arial"/>
          <w:sz w:val="24"/>
          <w:szCs w:val="24"/>
        </w:rPr>
        <w:t xml:space="preserve"> podbudowy z kruszywa stabilizowanego mechanicznie, podano w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D-04.04.02 Podbudowa z kruszywa łamanego stabilizowanego mechanicznie,</w:t>
      </w:r>
    </w:p>
    <w:p w:rsidR="004C11CF" w:rsidRDefault="008C7453">
      <w:pPr>
        <w:pStyle w:val="Nagwek1"/>
        <w:tabs>
          <w:tab w:val="left" w:pos="0"/>
        </w:tabs>
        <w:spacing w:line="360" w:lineRule="auto"/>
        <w:rPr>
          <w:rFonts w:ascii="Trebuchet MS" w:hAnsi="Trebuchet MS"/>
          <w:sz w:val="24"/>
          <w:szCs w:val="24"/>
        </w:rPr>
      </w:pPr>
      <w:r>
        <w:rPr>
          <w:rFonts w:ascii="Trebuchet MS" w:hAnsi="Trebuchet MS"/>
          <w:sz w:val="24"/>
          <w:szCs w:val="24"/>
        </w:rPr>
        <w:lastRenderedPageBreak/>
        <w:t xml:space="preserve">10. </w:t>
      </w:r>
      <w:proofErr w:type="gramStart"/>
      <w:r>
        <w:rPr>
          <w:rFonts w:ascii="Trebuchet MS" w:hAnsi="Trebuchet MS"/>
          <w:sz w:val="24"/>
          <w:szCs w:val="24"/>
        </w:rPr>
        <w:t>przepisy</w:t>
      </w:r>
      <w:proofErr w:type="gramEnd"/>
      <w:r>
        <w:rPr>
          <w:rFonts w:ascii="Trebuchet MS" w:hAnsi="Trebuchet MS"/>
          <w:sz w:val="24"/>
          <w:szCs w:val="24"/>
        </w:rPr>
        <w:t xml:space="preserve"> związane</w:t>
      </w:r>
    </w:p>
    <w:p w:rsidR="004C11CF" w:rsidRDefault="008C7453">
      <w:pPr>
        <w:pStyle w:val="Nagwek2"/>
        <w:tabs>
          <w:tab w:val="left" w:pos="0"/>
        </w:tabs>
        <w:spacing w:line="360" w:lineRule="auto"/>
        <w:jc w:val="left"/>
        <w:rPr>
          <w:rFonts w:ascii="Trebuchet MS" w:hAnsi="Trebuchet MS" w:cs="Arial"/>
          <w:sz w:val="24"/>
        </w:rPr>
      </w:pPr>
      <w:r>
        <w:rPr>
          <w:rFonts w:ascii="Trebuchet MS" w:hAnsi="Trebuchet MS" w:cs="Arial"/>
          <w:sz w:val="24"/>
        </w:rPr>
        <w:t>Normy</w:t>
      </w:r>
    </w:p>
    <w:tbl>
      <w:tblPr>
        <w:tblW w:w="0" w:type="auto"/>
        <w:tblInd w:w="-290" w:type="dxa"/>
        <w:tblLayout w:type="fixed"/>
        <w:tblCellMar>
          <w:left w:w="70" w:type="dxa"/>
          <w:right w:w="70" w:type="dxa"/>
        </w:tblCellMar>
        <w:tblLook w:val="0000" w:firstRow="0" w:lastRow="0" w:firstColumn="0" w:lastColumn="0" w:noHBand="0" w:noVBand="0"/>
      </w:tblPr>
      <w:tblGrid>
        <w:gridCol w:w="637"/>
        <w:gridCol w:w="2063"/>
        <w:gridCol w:w="7272"/>
      </w:tblGrid>
      <w:tr w:rsidR="004C11CF">
        <w:tc>
          <w:tcPr>
            <w:tcW w:w="637" w:type="dxa"/>
          </w:tcPr>
          <w:p w:rsidR="004C11CF" w:rsidRDefault="004C11CF">
            <w:pPr>
              <w:tabs>
                <w:tab w:val="left" w:pos="0"/>
              </w:tabs>
              <w:snapToGrid w:val="0"/>
              <w:spacing w:line="360" w:lineRule="auto"/>
              <w:rPr>
                <w:rFonts w:ascii="Trebuchet MS" w:hAnsi="Trebuchet MS" w:cs="Arial"/>
                <w:sz w:val="24"/>
                <w:szCs w:val="24"/>
              </w:rPr>
            </w:pPr>
          </w:p>
        </w:tc>
        <w:tc>
          <w:tcPr>
            <w:tcW w:w="2063" w:type="dxa"/>
          </w:tcPr>
          <w:p w:rsidR="004C11CF" w:rsidRDefault="004C11CF">
            <w:pPr>
              <w:tabs>
                <w:tab w:val="left" w:pos="0"/>
              </w:tabs>
              <w:snapToGrid w:val="0"/>
              <w:spacing w:line="360" w:lineRule="auto"/>
              <w:rPr>
                <w:rFonts w:ascii="Trebuchet MS" w:hAnsi="Trebuchet MS" w:cs="Arial"/>
                <w:sz w:val="24"/>
                <w:szCs w:val="24"/>
              </w:rPr>
            </w:pPr>
          </w:p>
        </w:tc>
        <w:tc>
          <w:tcPr>
            <w:tcW w:w="7272" w:type="dxa"/>
          </w:tcPr>
          <w:p w:rsidR="004C11CF" w:rsidRDefault="004C11CF">
            <w:pPr>
              <w:tabs>
                <w:tab w:val="left" w:pos="0"/>
              </w:tabs>
              <w:snapToGrid w:val="0"/>
              <w:spacing w:line="360" w:lineRule="auto"/>
              <w:rPr>
                <w:rFonts w:ascii="Trebuchet MS" w:hAnsi="Trebuchet MS" w:cs="Arial"/>
                <w:sz w:val="24"/>
                <w:szCs w:val="24"/>
              </w:rPr>
            </w:pPr>
          </w:p>
        </w:tc>
      </w:tr>
      <w:tr w:rsidR="004C11CF">
        <w:tc>
          <w:tcPr>
            <w:tcW w:w="637" w:type="dxa"/>
          </w:tcPr>
          <w:p w:rsidR="004C11CF" w:rsidRDefault="008C7453">
            <w:pPr>
              <w:tabs>
                <w:tab w:val="left" w:pos="0"/>
              </w:tabs>
              <w:snapToGrid w:val="0"/>
              <w:ind w:left="-360"/>
              <w:rPr>
                <w:rFonts w:ascii="Trebuchet MS" w:hAnsi="Trebuchet MS" w:cs="Arial"/>
                <w:sz w:val="24"/>
                <w:szCs w:val="24"/>
              </w:rPr>
            </w:pPr>
            <w:r>
              <w:rPr>
                <w:rFonts w:ascii="Trebuchet MS" w:hAnsi="Trebuchet MS" w:cs="Arial"/>
                <w:sz w:val="24"/>
                <w:szCs w:val="24"/>
              </w:rPr>
              <w:t xml:space="preserve">  2.</w:t>
            </w:r>
          </w:p>
        </w:tc>
        <w:tc>
          <w:tcPr>
            <w:tcW w:w="206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PN-B-06714-12</w:t>
            </w:r>
          </w:p>
        </w:tc>
        <w:tc>
          <w:tcPr>
            <w:tcW w:w="7272" w:type="dxa"/>
          </w:tcPr>
          <w:p w:rsidR="004C11CF" w:rsidRDefault="008C7453">
            <w:pPr>
              <w:tabs>
                <w:tab w:val="left" w:pos="0"/>
              </w:tabs>
              <w:snapToGrid w:val="0"/>
              <w:ind w:hanging="2"/>
              <w:rPr>
                <w:rFonts w:ascii="Trebuchet MS" w:hAnsi="Trebuchet MS" w:cs="Arial"/>
                <w:sz w:val="24"/>
                <w:szCs w:val="24"/>
              </w:rPr>
            </w:pPr>
            <w:r>
              <w:rPr>
                <w:rFonts w:ascii="Trebuchet MS" w:hAnsi="Trebuchet MS" w:cs="Arial"/>
                <w:sz w:val="24"/>
                <w:szCs w:val="24"/>
              </w:rPr>
              <w:t>Kruszywa mineralne. Badania. Oznaczanie zawartości zanieczyszczeń obcych</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3.</w:t>
            </w:r>
          </w:p>
        </w:tc>
        <w:tc>
          <w:tcPr>
            <w:tcW w:w="206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PN-B-06714-15</w:t>
            </w:r>
          </w:p>
        </w:tc>
        <w:tc>
          <w:tcPr>
            <w:tcW w:w="7272"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składu ziarnowego</w:t>
            </w:r>
          </w:p>
        </w:tc>
      </w:tr>
      <w:tr w:rsidR="004C11CF">
        <w:tc>
          <w:tcPr>
            <w:tcW w:w="637" w:type="dxa"/>
          </w:tcPr>
          <w:p w:rsidR="004C11CF" w:rsidRDefault="004C11CF">
            <w:pPr>
              <w:tabs>
                <w:tab w:val="left" w:pos="0"/>
              </w:tabs>
              <w:snapToGrid w:val="0"/>
              <w:rPr>
                <w:rFonts w:ascii="Trebuchet MS" w:hAnsi="Trebuchet MS" w:cs="Arial"/>
                <w:sz w:val="24"/>
                <w:szCs w:val="24"/>
              </w:rPr>
            </w:pPr>
          </w:p>
        </w:tc>
        <w:tc>
          <w:tcPr>
            <w:tcW w:w="2063" w:type="dxa"/>
          </w:tcPr>
          <w:p w:rsidR="004C11CF" w:rsidRDefault="004C11CF">
            <w:pPr>
              <w:tabs>
                <w:tab w:val="left" w:pos="0"/>
              </w:tabs>
              <w:snapToGrid w:val="0"/>
              <w:rPr>
                <w:rFonts w:ascii="Trebuchet MS" w:hAnsi="Trebuchet MS" w:cs="Arial"/>
                <w:sz w:val="24"/>
                <w:szCs w:val="24"/>
              </w:rPr>
            </w:pPr>
          </w:p>
        </w:tc>
        <w:tc>
          <w:tcPr>
            <w:tcW w:w="7272" w:type="dxa"/>
          </w:tcPr>
          <w:p w:rsidR="004C11CF" w:rsidRDefault="004C11CF">
            <w:pPr>
              <w:tabs>
                <w:tab w:val="left" w:pos="0"/>
              </w:tabs>
              <w:snapToGrid w:val="0"/>
              <w:rPr>
                <w:rFonts w:ascii="Trebuchet MS" w:hAnsi="Trebuchet MS" w:cs="Arial"/>
                <w:sz w:val="24"/>
                <w:szCs w:val="24"/>
              </w:rPr>
            </w:pP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4.</w:t>
            </w:r>
          </w:p>
        </w:tc>
        <w:tc>
          <w:tcPr>
            <w:tcW w:w="206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PN-B-06714-17</w:t>
            </w:r>
          </w:p>
        </w:tc>
        <w:tc>
          <w:tcPr>
            <w:tcW w:w="7272"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Badania. Oznaczanie wilgotności</w:t>
            </w:r>
          </w:p>
        </w:tc>
      </w:tr>
      <w:tr w:rsidR="004C11CF">
        <w:trPr>
          <w:trHeight w:val="80"/>
        </w:trPr>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  </w:t>
            </w:r>
          </w:p>
        </w:tc>
        <w:tc>
          <w:tcPr>
            <w:tcW w:w="2063" w:type="dxa"/>
          </w:tcPr>
          <w:p w:rsidR="004C11CF" w:rsidRDefault="004C11CF">
            <w:pPr>
              <w:tabs>
                <w:tab w:val="left" w:pos="0"/>
              </w:tabs>
              <w:snapToGrid w:val="0"/>
              <w:rPr>
                <w:rFonts w:ascii="Trebuchet MS" w:hAnsi="Trebuchet MS" w:cs="Arial"/>
                <w:sz w:val="24"/>
                <w:szCs w:val="24"/>
              </w:rPr>
            </w:pPr>
          </w:p>
        </w:tc>
        <w:tc>
          <w:tcPr>
            <w:tcW w:w="7272" w:type="dxa"/>
          </w:tcPr>
          <w:p w:rsidR="004C11CF" w:rsidRDefault="004C11CF">
            <w:pPr>
              <w:tabs>
                <w:tab w:val="left" w:pos="0"/>
              </w:tabs>
              <w:snapToGrid w:val="0"/>
              <w:rPr>
                <w:rFonts w:ascii="Trebuchet MS" w:hAnsi="Trebuchet MS" w:cs="Arial"/>
                <w:sz w:val="24"/>
                <w:szCs w:val="24"/>
              </w:rPr>
            </w:pPr>
          </w:p>
        </w:tc>
      </w:tr>
    </w:tbl>
    <w:p w:rsidR="004C11CF" w:rsidRDefault="004C11CF">
      <w:pPr>
        <w:tabs>
          <w:tab w:val="left" w:pos="0"/>
        </w:tabs>
      </w:pPr>
    </w:p>
    <w:tbl>
      <w:tblPr>
        <w:tblW w:w="0" w:type="auto"/>
        <w:tblInd w:w="-290" w:type="dxa"/>
        <w:tblLayout w:type="fixed"/>
        <w:tblCellMar>
          <w:left w:w="70" w:type="dxa"/>
          <w:right w:w="70" w:type="dxa"/>
        </w:tblCellMar>
        <w:tblLook w:val="0000" w:firstRow="0" w:lastRow="0" w:firstColumn="0" w:lastColumn="0" w:noHBand="0" w:noVBand="0"/>
      </w:tblPr>
      <w:tblGrid>
        <w:gridCol w:w="637"/>
        <w:gridCol w:w="1703"/>
        <w:gridCol w:w="7380"/>
      </w:tblGrid>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5.</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PN-B-11112</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Kruszywa mineralne. Kruszywa łamane do nawierzchni drogowych</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6.</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PN-S-06102</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Podbudowy z kruszyw stabilizowanych mechanicznie</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7.</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PN-S-96023</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Konstrukcje drogowe. Podbudowa i nawierzchnia z tłucznia kamiennego</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8.</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BN-84/6774-02</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Kruszywo mineralne. Kruszywo kamienne łamane do nawierzchni drogowych</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9.</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BN-64/8931-01</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Oznaczanie wskaźnika piaskowego</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10.</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BN-64/8931-02</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Drogi samochodowe. Oznaczanie modułu odkształcenia nawierzchni podatnych i podłoża przez obciążenie płytą</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11.</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BN-68/8931-04</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Drogi samochodowe. Pomiar równości nawierzchni </w:t>
            </w:r>
            <w:proofErr w:type="spellStart"/>
            <w:r>
              <w:rPr>
                <w:rFonts w:ascii="Trebuchet MS" w:hAnsi="Trebuchet MS" w:cs="Arial"/>
                <w:sz w:val="24"/>
                <w:szCs w:val="24"/>
              </w:rPr>
              <w:t>planografem</w:t>
            </w:r>
            <w:proofErr w:type="spellEnd"/>
            <w:r>
              <w:rPr>
                <w:rFonts w:ascii="Trebuchet MS" w:hAnsi="Trebuchet MS" w:cs="Arial"/>
                <w:sz w:val="24"/>
                <w:szCs w:val="24"/>
              </w:rPr>
              <w:t xml:space="preserve"> i łatą</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12.</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BN-70/8931-06</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 xml:space="preserve">Drogi samochodowe. Pomiar ugięć podatnych </w:t>
            </w:r>
            <w:proofErr w:type="spellStart"/>
            <w:r>
              <w:rPr>
                <w:rFonts w:ascii="Trebuchet MS" w:hAnsi="Trebuchet MS" w:cs="Arial"/>
                <w:sz w:val="24"/>
                <w:szCs w:val="24"/>
              </w:rPr>
              <w:t>ugięciomierzem</w:t>
            </w:r>
            <w:proofErr w:type="spellEnd"/>
            <w:r>
              <w:rPr>
                <w:rFonts w:ascii="Trebuchet MS" w:hAnsi="Trebuchet MS" w:cs="Arial"/>
                <w:sz w:val="24"/>
                <w:szCs w:val="24"/>
              </w:rPr>
              <w:t xml:space="preserve"> belkowym</w:t>
            </w:r>
          </w:p>
        </w:tc>
      </w:tr>
      <w:tr w:rsidR="004C11CF">
        <w:tc>
          <w:tcPr>
            <w:tcW w:w="637"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13.</w:t>
            </w:r>
          </w:p>
        </w:tc>
        <w:tc>
          <w:tcPr>
            <w:tcW w:w="1703"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BN-77/8931-</w:t>
            </w:r>
          </w:p>
        </w:tc>
        <w:tc>
          <w:tcPr>
            <w:tcW w:w="7380" w:type="dxa"/>
          </w:tcPr>
          <w:p w:rsidR="004C11CF" w:rsidRDefault="008C7453">
            <w:pPr>
              <w:tabs>
                <w:tab w:val="left" w:pos="0"/>
              </w:tabs>
              <w:snapToGrid w:val="0"/>
              <w:rPr>
                <w:rFonts w:ascii="Trebuchet MS" w:hAnsi="Trebuchet MS" w:cs="Arial"/>
                <w:sz w:val="24"/>
                <w:szCs w:val="24"/>
              </w:rPr>
            </w:pPr>
            <w:r>
              <w:rPr>
                <w:rFonts w:ascii="Trebuchet MS" w:hAnsi="Trebuchet MS" w:cs="Arial"/>
                <w:sz w:val="24"/>
                <w:szCs w:val="24"/>
              </w:rPr>
              <w:t>Oznaczanie wskaźnika zagęszczenia gruntu</w:t>
            </w:r>
          </w:p>
        </w:tc>
      </w:tr>
    </w:tbl>
    <w:p w:rsidR="004C11CF" w:rsidRDefault="004C11CF">
      <w:pPr>
        <w:tabs>
          <w:tab w:val="left" w:pos="0"/>
        </w:tabs>
        <w:spacing w:line="360" w:lineRule="auto"/>
        <w:ind w:right="-1"/>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rPr>
          <w:rFonts w:ascii="Trebuchet MS" w:hAnsi="Trebuchet MS" w:cs="Arial"/>
          <w:b/>
          <w:i/>
          <w:sz w:val="24"/>
          <w:szCs w:val="24"/>
        </w:rPr>
      </w:pPr>
    </w:p>
    <w:p w:rsidR="004C11CF" w:rsidRDefault="004C11CF">
      <w:pPr>
        <w:tabs>
          <w:tab w:val="left" w:pos="0"/>
        </w:tabs>
        <w:spacing w:line="360" w:lineRule="auto"/>
        <w:ind w:right="-1"/>
      </w:pPr>
    </w:p>
    <w:p w:rsidR="004C11CF" w:rsidRDefault="004C11CF">
      <w:pPr>
        <w:suppressAutoHyphens w:val="0"/>
        <w:overflowPunct w:val="0"/>
        <w:autoSpaceDE w:val="0"/>
        <w:spacing w:line="360" w:lineRule="auto"/>
        <w:textAlignment w:val="baseline"/>
        <w:rPr>
          <w:rFonts w:ascii="Trebuchet MS" w:hAnsi="Trebuchet MS"/>
        </w:rPr>
      </w:pPr>
    </w:p>
    <w:p w:rsidR="004C11CF" w:rsidRDefault="004C11CF">
      <w:pPr>
        <w:suppressAutoHyphens w:val="0"/>
        <w:overflowPunct w:val="0"/>
        <w:autoSpaceDE w:val="0"/>
        <w:spacing w:line="360" w:lineRule="auto"/>
        <w:textAlignment w:val="baseline"/>
        <w:rPr>
          <w:rFonts w:ascii="Trebuchet MS" w:hAnsi="Trebuchet MS"/>
        </w:rPr>
      </w:pPr>
    </w:p>
    <w:p w:rsidR="004C11CF" w:rsidRDefault="008C7453">
      <w:pPr>
        <w:tabs>
          <w:tab w:val="left" w:pos="0"/>
        </w:tabs>
        <w:spacing w:line="360" w:lineRule="auto"/>
        <w:rPr>
          <w:rFonts w:ascii="Trebuchet MS" w:hAnsi="Trebuchet MS" w:cs="Arial"/>
          <w:b/>
          <w:i/>
          <w:sz w:val="24"/>
          <w:szCs w:val="24"/>
        </w:rPr>
      </w:pPr>
      <w:r>
        <w:rPr>
          <w:rFonts w:ascii="Trebuchet MS" w:hAnsi="Trebuchet MS" w:cs="Arial"/>
          <w:b/>
          <w:i/>
          <w:sz w:val="24"/>
          <w:szCs w:val="24"/>
        </w:rPr>
        <w:lastRenderedPageBreak/>
        <w:t xml:space="preserve">D. 04. 03. 01   </w:t>
      </w:r>
      <w:r>
        <w:rPr>
          <w:rFonts w:ascii="Trebuchet MS" w:hAnsi="Trebuchet MS" w:cs="Arial"/>
          <w:b/>
          <w:sz w:val="24"/>
          <w:szCs w:val="24"/>
        </w:rPr>
        <w:t>OCZYSZCZENIE I SKROPIENIE WARSTW KONSTRUKCYJNYCH</w:t>
      </w:r>
      <w:r>
        <w:rPr>
          <w:rFonts w:ascii="Trebuchet MS" w:hAnsi="Trebuchet MS" w:cs="Arial"/>
          <w:b/>
          <w:i/>
          <w:sz w:val="24"/>
          <w:szCs w:val="24"/>
        </w:rPr>
        <w:t xml:space="preserve">   </w:t>
      </w:r>
    </w:p>
    <w:p w:rsidR="004C11CF" w:rsidRDefault="004C11CF">
      <w:pPr>
        <w:tabs>
          <w:tab w:val="left" w:pos="0"/>
        </w:tabs>
        <w:spacing w:line="360" w:lineRule="auto"/>
        <w:rPr>
          <w:rFonts w:ascii="Trebuchet MS" w:hAnsi="Trebuchet MS" w:cs="Arial"/>
          <w:sz w:val="24"/>
          <w:szCs w:val="24"/>
        </w:rPr>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1. Wstęp</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Przedmiot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Przedmiotem niniejszej szczegółowej specyfikacji technicz</w:t>
      </w:r>
      <w:r>
        <w:rPr>
          <w:rFonts w:ascii="Trebuchet MS" w:hAnsi="Trebuchet MS" w:cs="Arial"/>
          <w:sz w:val="24"/>
          <w:szCs w:val="24"/>
        </w:rPr>
        <w:softHyphen/>
        <w:t xml:space="preserve">nej są wymagania dotyczące oczyszczenia i skropienia warstw konstrukcyjnych związane z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E92D10" w:rsidRDefault="007B196F" w:rsidP="007B196F">
      <w:pPr>
        <w:jc w:val="center"/>
        <w:rPr>
          <w:rFonts w:ascii="Arial" w:hAnsi="Arial" w:cs="Arial"/>
          <w:b/>
          <w:sz w:val="28"/>
          <w:szCs w:val="28"/>
        </w:rPr>
      </w:pPr>
      <w:r w:rsidRPr="007B196F">
        <w:rPr>
          <w:rFonts w:ascii="Arial" w:hAnsi="Arial" w:cs="Arial"/>
          <w:b/>
          <w:sz w:val="24"/>
          <w:szCs w:val="24"/>
        </w:rPr>
        <w:t>Długości 0,2235km</w:t>
      </w:r>
      <w:r w:rsidRPr="00E92D10">
        <w:rPr>
          <w:rFonts w:ascii="Arial" w:hAnsi="Arial" w:cs="Arial"/>
          <w:b/>
          <w:sz w:val="28"/>
          <w:szCs w:val="28"/>
        </w:rPr>
        <w:t xml:space="preserve"> </w:t>
      </w:r>
    </w:p>
    <w:p w:rsidR="004C11CF" w:rsidRDefault="004C11CF">
      <w:pPr>
        <w:pStyle w:val="Tekstpodstawowy"/>
        <w:rPr>
          <w:rFonts w:ascii="Tahoma" w:hAnsi="Tahoma" w:cs="Tahoma"/>
          <w:sz w:val="22"/>
          <w:szCs w:val="22"/>
        </w:rPr>
      </w:pP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stosowania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SST jest </w:t>
      </w:r>
      <w:proofErr w:type="gramStart"/>
      <w:r>
        <w:rPr>
          <w:rFonts w:ascii="Trebuchet MS" w:hAnsi="Trebuchet MS" w:cs="Arial"/>
          <w:sz w:val="24"/>
          <w:szCs w:val="24"/>
        </w:rPr>
        <w:t>stosowana jako</w:t>
      </w:r>
      <w:proofErr w:type="gramEnd"/>
      <w:r>
        <w:rPr>
          <w:rFonts w:ascii="Trebuchet MS" w:hAnsi="Trebuchet MS" w:cs="Arial"/>
          <w:sz w:val="24"/>
          <w:szCs w:val="24"/>
        </w:rPr>
        <w:t xml:space="preserve"> dokument przetargowy i kontraktowy przy zlecaniu robót wymienionych w pkt 1.1.</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Zakres robót objętych SST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Usta1enia zawarte w niniejszej specyfikacji obejmują oczyszczenie i skropienie warstw konstrukcyjnych.</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Określenia podstawowe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Określenia podane w niniejszej SST są zgodne z obowiązującymi odpowiednimi polskimi normami i definicjami podanymi w SST D.00.00.00 „Wymagania ogólne”</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Wykonawca robót jest odpowiedzia1</w:t>
      </w:r>
      <w:proofErr w:type="gramStart"/>
      <w:r>
        <w:rPr>
          <w:rFonts w:ascii="Trebuchet MS" w:hAnsi="Trebuchet MS" w:cs="Arial"/>
          <w:sz w:val="24"/>
          <w:szCs w:val="24"/>
        </w:rPr>
        <w:t>ny za jakość</w:t>
      </w:r>
      <w:proofErr w:type="gramEnd"/>
      <w:r>
        <w:rPr>
          <w:rFonts w:ascii="Trebuchet MS" w:hAnsi="Trebuchet MS" w:cs="Arial"/>
          <w:sz w:val="24"/>
          <w:szCs w:val="24"/>
        </w:rPr>
        <w:t xml:space="preserve"> zastosowanych materiałów i wykonywanych robót oraz ich zgodności i z dokumentacją projektową, SST i poleceniami Inspektora Nadzoru. Ogólne wymagania dotyczące robót podano w SST D.00.00.00 „Wymagania ogólne”. </w:t>
      </w:r>
    </w:p>
    <w:p w:rsidR="004C11CF" w:rsidRDefault="008C7453">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t>2.   Materiały</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Ogólne wymagania dotyczące materiałów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Każdy rodzaj materiału użytego do wbudowania w konstrukcję bu</w:t>
      </w:r>
      <w:r>
        <w:rPr>
          <w:rFonts w:ascii="Trebuchet MS" w:hAnsi="Trebuchet MS" w:cs="Arial"/>
          <w:sz w:val="24"/>
          <w:szCs w:val="24"/>
        </w:rPr>
        <w:softHyphen/>
        <w:t xml:space="preserve">dowli drogowej, powinien uzyskać akceptację Inspektora Nadzoru w oparciu o przedstawione atesty, wyniki badań laboratoryjnych itp. </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Dopuszczenie materiału do użycia winno znaleźć potwierdzenie w dokumentach budowy.</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Materiały stosowane do skropienia nawierzchni</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Do skropienia warstw konstrukcji nawierzchni należy użyć emulsje asfaltową kationowa, </w:t>
      </w:r>
      <w:proofErr w:type="spellStart"/>
      <w:r>
        <w:rPr>
          <w:rFonts w:ascii="Trebuchet MS" w:hAnsi="Trebuchet MS" w:cs="Arial"/>
          <w:sz w:val="24"/>
          <w:szCs w:val="24"/>
        </w:rPr>
        <w:t>szybkorozpadową</w:t>
      </w:r>
      <w:proofErr w:type="spellEnd"/>
      <w:r>
        <w:rPr>
          <w:rFonts w:ascii="Trebuchet MS" w:hAnsi="Trebuchet MS" w:cs="Arial"/>
          <w:sz w:val="24"/>
          <w:szCs w:val="24"/>
        </w:rPr>
        <w:t xml:space="preserve"> o właściwościach zgodnych z BN-7/6771-01. Za zgodą Inspektora Nadzoru można dopuścić użycie asfaltu drogowego D-200 lub D-300 o właściwościach zgodnych </w:t>
      </w:r>
      <w:proofErr w:type="gramStart"/>
      <w:r>
        <w:rPr>
          <w:rFonts w:ascii="Trebuchet MS" w:hAnsi="Trebuchet MS" w:cs="Arial"/>
          <w:sz w:val="24"/>
          <w:szCs w:val="24"/>
        </w:rPr>
        <w:t>z   PN-</w:t>
      </w:r>
      <w:proofErr w:type="gramEnd"/>
      <w:r>
        <w:rPr>
          <w:rFonts w:ascii="Trebuchet MS" w:hAnsi="Trebuchet MS" w:cs="Arial"/>
          <w:sz w:val="24"/>
          <w:szCs w:val="24"/>
        </w:rPr>
        <w:t>65/C-96170.</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Orientacyjne zużycie emulsji do skropienia wynosi 0,6 kg/m</w:t>
      </w:r>
      <w:r>
        <w:rPr>
          <w:rFonts w:ascii="Trebuchet MS" w:hAnsi="Trebuchet MS" w:cs="Arial"/>
          <w:sz w:val="24"/>
          <w:szCs w:val="24"/>
          <w:vertAlign w:val="superscript"/>
        </w:rPr>
        <w:t>2</w:t>
      </w:r>
      <w:r>
        <w:rPr>
          <w:rFonts w:ascii="Trebuchet MS" w:hAnsi="Trebuchet MS" w:cs="Arial"/>
          <w:sz w:val="24"/>
          <w:szCs w:val="24"/>
        </w:rPr>
        <w:t xml:space="preserve">. </w:t>
      </w:r>
    </w:p>
    <w:p w:rsidR="004C11CF" w:rsidRDefault="008C7453">
      <w:pPr>
        <w:tabs>
          <w:tab w:val="left" w:pos="0"/>
        </w:tabs>
        <w:spacing w:line="360" w:lineRule="auto"/>
        <w:rPr>
          <w:rFonts w:ascii="Trebuchet MS" w:hAnsi="Trebuchet MS" w:cs="Arial"/>
          <w:b/>
          <w:sz w:val="24"/>
          <w:szCs w:val="24"/>
          <w:u w:val="single"/>
        </w:rPr>
      </w:pPr>
      <w:r>
        <w:rPr>
          <w:rFonts w:ascii="Trebuchet MS" w:hAnsi="Trebuchet MS" w:cs="Arial"/>
          <w:b/>
          <w:sz w:val="24"/>
          <w:szCs w:val="24"/>
          <w:u w:val="single"/>
        </w:rPr>
        <w:lastRenderedPageBreak/>
        <w:t>3.   Sprzęt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Sprzęt do czyszczenia warstw nawierzchni należy używać 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używać szczotek wyposażonych w urządzenia odpylające. Do czyszczenia warstw niezbędne są także sprężarki, zbiorniki z wodą oraz szczotki ręczne.</w:t>
      </w:r>
    </w:p>
    <w:p w:rsidR="004C11CF" w:rsidRDefault="008C7453">
      <w:pPr>
        <w:tabs>
          <w:tab w:val="left" w:pos="0"/>
        </w:tabs>
        <w:spacing w:line="360" w:lineRule="auto"/>
        <w:rPr>
          <w:rFonts w:ascii="Trebuchet MS" w:hAnsi="Trebuchet MS" w:cs="Arial"/>
          <w:sz w:val="24"/>
          <w:szCs w:val="24"/>
          <w:u w:val="single"/>
        </w:rPr>
      </w:pPr>
      <w:r>
        <w:rPr>
          <w:rFonts w:ascii="Trebuchet MS" w:hAnsi="Trebuchet MS" w:cs="Arial"/>
          <w:sz w:val="24"/>
          <w:szCs w:val="24"/>
          <w:u w:val="single"/>
        </w:rPr>
        <w:t>Sprzęt do skrapiania warstw nawierzchni</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 skrapiania warstw nawierzchni należy używać skrapiarkę lepiszcza. Skrapiarka powinna być wyposażona w urządzenia pomiarowo-kontrolne, pozwalające na sprawdzenie i regulowanie następujących parametrów:</w:t>
      </w:r>
    </w:p>
    <w:p w:rsidR="004C11CF" w:rsidRDefault="008C7453">
      <w:pPr>
        <w:numPr>
          <w:ilvl w:val="0"/>
          <w:numId w:val="20"/>
        </w:numPr>
        <w:tabs>
          <w:tab w:val="left" w:pos="0"/>
          <w:tab w:val="left" w:pos="851"/>
        </w:tabs>
        <w:suppressAutoHyphens w:val="0"/>
        <w:spacing w:line="360" w:lineRule="auto"/>
        <w:rPr>
          <w:rFonts w:ascii="Trebuchet MS" w:hAnsi="Trebuchet MS" w:cs="Arial"/>
          <w:sz w:val="24"/>
          <w:szCs w:val="24"/>
        </w:rPr>
      </w:pPr>
      <w:proofErr w:type="gramStart"/>
      <w:r>
        <w:rPr>
          <w:rFonts w:ascii="Trebuchet MS" w:hAnsi="Trebuchet MS" w:cs="Arial"/>
          <w:sz w:val="24"/>
          <w:szCs w:val="24"/>
        </w:rPr>
        <w:t>temperatura</w:t>
      </w:r>
      <w:proofErr w:type="gramEnd"/>
      <w:r>
        <w:rPr>
          <w:rFonts w:ascii="Trebuchet MS" w:hAnsi="Trebuchet MS" w:cs="Arial"/>
          <w:sz w:val="24"/>
          <w:szCs w:val="24"/>
        </w:rPr>
        <w:t xml:space="preserve"> rozkładanego lepiszcza, </w:t>
      </w:r>
    </w:p>
    <w:p w:rsidR="004C11CF" w:rsidRDefault="008C7453">
      <w:pPr>
        <w:numPr>
          <w:ilvl w:val="0"/>
          <w:numId w:val="20"/>
        </w:numPr>
        <w:tabs>
          <w:tab w:val="left" w:pos="0"/>
          <w:tab w:val="left" w:pos="851"/>
        </w:tabs>
        <w:suppressAutoHyphens w:val="0"/>
        <w:spacing w:line="360" w:lineRule="auto"/>
        <w:rPr>
          <w:rFonts w:ascii="Trebuchet MS" w:hAnsi="Trebuchet MS" w:cs="Arial"/>
          <w:sz w:val="24"/>
          <w:szCs w:val="24"/>
        </w:rPr>
      </w:pPr>
      <w:proofErr w:type="gramStart"/>
      <w:r>
        <w:rPr>
          <w:rFonts w:ascii="Trebuchet MS" w:hAnsi="Trebuchet MS" w:cs="Arial"/>
          <w:sz w:val="24"/>
          <w:szCs w:val="24"/>
        </w:rPr>
        <w:t>ciśnienia</w:t>
      </w:r>
      <w:proofErr w:type="gramEnd"/>
      <w:r>
        <w:rPr>
          <w:rFonts w:ascii="Trebuchet MS" w:hAnsi="Trebuchet MS" w:cs="Arial"/>
          <w:sz w:val="24"/>
          <w:szCs w:val="24"/>
        </w:rPr>
        <w:t xml:space="preserve"> lepiszcza w kolektorze,</w:t>
      </w:r>
    </w:p>
    <w:p w:rsidR="004C11CF" w:rsidRDefault="008C7453">
      <w:pPr>
        <w:numPr>
          <w:ilvl w:val="0"/>
          <w:numId w:val="20"/>
        </w:numPr>
        <w:tabs>
          <w:tab w:val="left" w:pos="0"/>
          <w:tab w:val="left" w:pos="851"/>
        </w:tabs>
        <w:suppressAutoHyphens w:val="0"/>
        <w:spacing w:line="360" w:lineRule="auto"/>
        <w:rPr>
          <w:rFonts w:ascii="Trebuchet MS" w:hAnsi="Trebuchet MS" w:cs="Arial"/>
          <w:sz w:val="24"/>
          <w:szCs w:val="24"/>
        </w:rPr>
      </w:pPr>
      <w:proofErr w:type="gramStart"/>
      <w:r>
        <w:rPr>
          <w:rFonts w:ascii="Trebuchet MS" w:hAnsi="Trebuchet MS" w:cs="Arial"/>
          <w:sz w:val="24"/>
          <w:szCs w:val="24"/>
        </w:rPr>
        <w:t>prędkości</w:t>
      </w:r>
      <w:proofErr w:type="gramEnd"/>
      <w:r>
        <w:rPr>
          <w:rFonts w:ascii="Trebuchet MS" w:hAnsi="Trebuchet MS" w:cs="Arial"/>
          <w:sz w:val="24"/>
          <w:szCs w:val="24"/>
        </w:rPr>
        <w:t xml:space="preserve"> poruszania się skraplarki,</w:t>
      </w:r>
    </w:p>
    <w:p w:rsidR="004C11CF" w:rsidRDefault="008C7453">
      <w:pPr>
        <w:numPr>
          <w:ilvl w:val="0"/>
          <w:numId w:val="20"/>
        </w:numPr>
        <w:tabs>
          <w:tab w:val="left" w:pos="0"/>
          <w:tab w:val="left" w:pos="851"/>
        </w:tabs>
        <w:suppressAutoHyphens w:val="0"/>
        <w:spacing w:line="360" w:lineRule="auto"/>
        <w:rPr>
          <w:rFonts w:ascii="Trebuchet MS" w:hAnsi="Trebuchet MS" w:cs="Arial"/>
          <w:sz w:val="24"/>
          <w:szCs w:val="24"/>
        </w:rPr>
      </w:pPr>
      <w:proofErr w:type="gramStart"/>
      <w:r>
        <w:rPr>
          <w:rFonts w:ascii="Trebuchet MS" w:hAnsi="Trebuchet MS" w:cs="Arial"/>
          <w:sz w:val="24"/>
          <w:szCs w:val="24"/>
        </w:rPr>
        <w:t>wysokości</w:t>
      </w:r>
      <w:proofErr w:type="gramEnd"/>
      <w:r>
        <w:rPr>
          <w:rFonts w:ascii="Trebuchet MS" w:hAnsi="Trebuchet MS" w:cs="Arial"/>
          <w:sz w:val="24"/>
          <w:szCs w:val="24"/>
        </w:rPr>
        <w:t xml:space="preserve"> i długości kolektora do rozkładania lepiszcza, </w:t>
      </w:r>
    </w:p>
    <w:p w:rsidR="004C11CF" w:rsidRDefault="008C7453">
      <w:pPr>
        <w:numPr>
          <w:ilvl w:val="0"/>
          <w:numId w:val="20"/>
        </w:numPr>
        <w:tabs>
          <w:tab w:val="left" w:pos="0"/>
          <w:tab w:val="left" w:pos="851"/>
        </w:tabs>
        <w:suppressAutoHyphens w:val="0"/>
        <w:spacing w:line="360" w:lineRule="auto"/>
        <w:rPr>
          <w:rFonts w:ascii="Trebuchet MS" w:hAnsi="Trebuchet MS" w:cs="Arial"/>
          <w:sz w:val="24"/>
          <w:szCs w:val="24"/>
        </w:rPr>
      </w:pPr>
      <w:proofErr w:type="gramStart"/>
      <w:r>
        <w:rPr>
          <w:rFonts w:ascii="Trebuchet MS" w:hAnsi="Trebuchet MS" w:cs="Arial"/>
          <w:sz w:val="24"/>
          <w:szCs w:val="24"/>
        </w:rPr>
        <w:t>ilości</w:t>
      </w:r>
      <w:proofErr w:type="gramEnd"/>
      <w:r>
        <w:rPr>
          <w:rFonts w:ascii="Trebuchet MS" w:hAnsi="Trebuchet MS" w:cs="Arial"/>
          <w:sz w:val="24"/>
          <w:szCs w:val="24"/>
        </w:rPr>
        <w:t xml:space="preserve"> lepiszcza.</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Zbiornik na lepiszcze powinien być izolowany termicznie tak, aby było możliwe zachowanie stałej temperatury lepiszcza. Skrapiarka powinna zapewniać rozkładanie lepiszcza z tolerancją 10 % od ilości założonej.</w:t>
      </w: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4.   Transport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Do transportu lepiszcza należy używać autocystern, posiadających izolację termiczna zaopatrzonych w urządzenia grzewcze, zawory spustowe i zabezpieczonych przed dostępem wody. Cysterny przeznaczone do transportu lub składowania emulsji powinny być czyste i nie powinny zawierać resztek innych lepiszczy.</w:t>
      </w: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 xml:space="preserve">5.   Wykonanie robót </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Oczyszczenie warstw nawierzchni polega na usunięciu luźnego materiału, brudu, błota i kurzu przy użyciu szczotek mechanicznych, a miejscach niedostępnych, ręcznie /za pomocą węża z dyszą rozpryskową/. Skropienie powinno być równomierne, a ilość lepiszcza powinna być równa ilości założonej z tolerancją </w:t>
      </w:r>
      <w:r>
        <w:rPr>
          <w:rFonts w:ascii="TechnicBold" w:hAnsi="TechnicBold"/>
          <w:sz w:val="24"/>
          <w:szCs w:val="24"/>
        </w:rPr>
        <w:t></w:t>
      </w:r>
      <w:r>
        <w:rPr>
          <w:rFonts w:ascii="Trebuchet MS" w:hAnsi="Trebuchet MS" w:cs="Arial"/>
          <w:sz w:val="24"/>
          <w:szCs w:val="24"/>
        </w:rPr>
        <w:t xml:space="preserve"> 10 %. Jeżeli do skropienia została użyta emulsja asfaltowa to na skropioną warstwę można układać następną warstwę po 24 godzinach.</w:t>
      </w:r>
    </w:p>
    <w:p w:rsidR="004C11CF" w:rsidRDefault="004C11CF">
      <w:pPr>
        <w:tabs>
          <w:tab w:val="left" w:pos="0"/>
        </w:tabs>
        <w:spacing w:line="360" w:lineRule="auto"/>
      </w:pPr>
    </w:p>
    <w:p w:rsidR="007B196F" w:rsidRDefault="007B196F">
      <w:pPr>
        <w:tabs>
          <w:tab w:val="left" w:pos="0"/>
        </w:tabs>
        <w:spacing w:line="360" w:lineRule="auto"/>
      </w:pPr>
    </w:p>
    <w:p w:rsidR="004C11CF" w:rsidRDefault="004C11CF">
      <w:pPr>
        <w:tabs>
          <w:tab w:val="left" w:pos="0"/>
        </w:tabs>
        <w:spacing w:line="360" w:lineRule="auto"/>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lastRenderedPageBreak/>
        <w:t xml:space="preserve">6.   </w:t>
      </w:r>
      <w:proofErr w:type="gramStart"/>
      <w:r>
        <w:rPr>
          <w:rFonts w:ascii="Trebuchet MS" w:hAnsi="Trebuchet MS" w:cs="Arial"/>
          <w:b/>
          <w:sz w:val="24"/>
          <w:szCs w:val="24"/>
        </w:rPr>
        <w:t>Kontrola jakości</w:t>
      </w:r>
      <w:proofErr w:type="gramEnd"/>
      <w:r>
        <w:rPr>
          <w:rFonts w:ascii="Trebuchet MS" w:hAnsi="Trebuchet MS" w:cs="Arial"/>
          <w:b/>
          <w:sz w:val="24"/>
          <w:szCs w:val="24"/>
        </w:rPr>
        <w:t xml:space="preserve">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Sprawdzenie skropienia nawierzchni – jednorodność sprawdzić wizualnie.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Kontrola ilości rozkładanego lepiszcza. </w:t>
      </w:r>
    </w:p>
    <w:p w:rsidR="004C11CF" w:rsidRDefault="004C11CF">
      <w:pPr>
        <w:tabs>
          <w:tab w:val="left" w:pos="0"/>
        </w:tabs>
        <w:spacing w:line="360" w:lineRule="auto"/>
        <w:rPr>
          <w:rFonts w:ascii="Trebuchet MS" w:hAnsi="Trebuchet MS" w:cs="Arial"/>
          <w:b/>
          <w:sz w:val="24"/>
          <w:szCs w:val="24"/>
        </w:rPr>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7.   Obmiar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Jednostką obmiaru przy czyszczeniu nawierzchni i skropieniu, jest m</w:t>
      </w:r>
      <w:r>
        <w:rPr>
          <w:rFonts w:ascii="Trebuchet MS" w:hAnsi="Trebuchet MS" w:cs="Arial"/>
          <w:sz w:val="24"/>
          <w:szCs w:val="24"/>
          <w:vertAlign w:val="superscript"/>
        </w:rPr>
        <w:t>2</w:t>
      </w:r>
      <w:r>
        <w:rPr>
          <w:rFonts w:ascii="Trebuchet MS" w:hAnsi="Trebuchet MS" w:cs="Arial"/>
          <w:sz w:val="24"/>
          <w:szCs w:val="24"/>
        </w:rPr>
        <w:t xml:space="preserve"> nawierzchni.</w:t>
      </w:r>
    </w:p>
    <w:p w:rsidR="004C11CF" w:rsidRDefault="004C11CF">
      <w:pPr>
        <w:tabs>
          <w:tab w:val="left" w:pos="0"/>
        </w:tabs>
        <w:spacing w:line="360" w:lineRule="auto"/>
        <w:rPr>
          <w:rFonts w:ascii="Trebuchet MS" w:hAnsi="Trebuchet MS" w:cs="Arial"/>
          <w:b/>
          <w:sz w:val="24"/>
          <w:szCs w:val="24"/>
        </w:rPr>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8.   Odbiór robót</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Podstawa do </w:t>
      </w:r>
      <w:proofErr w:type="gramStart"/>
      <w:r>
        <w:rPr>
          <w:rFonts w:ascii="Trebuchet MS" w:hAnsi="Trebuchet MS" w:cs="Arial"/>
          <w:sz w:val="24"/>
          <w:szCs w:val="24"/>
        </w:rPr>
        <w:t>oceny jakości</w:t>
      </w:r>
      <w:proofErr w:type="gramEnd"/>
      <w:r>
        <w:rPr>
          <w:rFonts w:ascii="Trebuchet MS" w:hAnsi="Trebuchet MS" w:cs="Arial"/>
          <w:sz w:val="24"/>
          <w:szCs w:val="24"/>
        </w:rPr>
        <w:t xml:space="preserve"> i zgodności robót z dokumentacja projektową są badania i pomiary prowadzone w czasie realizacji budowy. Obmiaru robót dokonuje się jak odbiór robót zanikających i ulegających zakryciu, zgodnie z </w:t>
      </w:r>
      <w:proofErr w:type="gramStart"/>
      <w:r>
        <w:rPr>
          <w:rFonts w:ascii="Trebuchet MS" w:hAnsi="Trebuchet MS" w:cs="Arial"/>
          <w:sz w:val="24"/>
          <w:szCs w:val="24"/>
        </w:rPr>
        <w:t>SST  D</w:t>
      </w:r>
      <w:proofErr w:type="gramEnd"/>
      <w:r>
        <w:rPr>
          <w:rFonts w:ascii="Trebuchet MS" w:hAnsi="Trebuchet MS" w:cs="Arial"/>
          <w:sz w:val="24"/>
          <w:szCs w:val="24"/>
        </w:rPr>
        <w:t>.00.00.00.</w:t>
      </w:r>
    </w:p>
    <w:p w:rsidR="004C11CF" w:rsidRDefault="004C11CF">
      <w:pPr>
        <w:tabs>
          <w:tab w:val="left" w:pos="0"/>
        </w:tabs>
        <w:spacing w:line="360" w:lineRule="auto"/>
        <w:rPr>
          <w:rFonts w:ascii="Trebuchet MS" w:hAnsi="Trebuchet MS" w:cs="Arial"/>
          <w:sz w:val="24"/>
          <w:szCs w:val="24"/>
        </w:rPr>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9.   Podstawa płatności</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Ilość zakończonych i odebranych robót przez Inspektora Nadzoru określonych według obmiaru, zostanie opłacona wg cen jednostkowych za m</w:t>
      </w:r>
      <w:r>
        <w:rPr>
          <w:rFonts w:ascii="Trebuchet MS" w:hAnsi="Trebuchet MS" w:cs="Arial"/>
          <w:sz w:val="24"/>
          <w:szCs w:val="24"/>
          <w:vertAlign w:val="superscript"/>
        </w:rPr>
        <w:t xml:space="preserve">2 </w:t>
      </w:r>
      <w:r>
        <w:rPr>
          <w:rFonts w:ascii="Trebuchet MS" w:hAnsi="Trebuchet MS" w:cs="Arial"/>
          <w:sz w:val="24"/>
          <w:szCs w:val="24"/>
        </w:rPr>
        <w:t>określonych w kosztorysie ofertowym.</w:t>
      </w:r>
    </w:p>
    <w:p w:rsidR="004C11CF" w:rsidRDefault="004C11CF">
      <w:pPr>
        <w:tabs>
          <w:tab w:val="left" w:pos="0"/>
        </w:tabs>
        <w:spacing w:line="360" w:lineRule="auto"/>
        <w:rPr>
          <w:rFonts w:ascii="Trebuchet MS" w:hAnsi="Trebuchet MS" w:cs="Arial"/>
          <w:b/>
          <w:sz w:val="24"/>
          <w:szCs w:val="24"/>
        </w:rPr>
      </w:pPr>
    </w:p>
    <w:p w:rsidR="004C11CF" w:rsidRDefault="008C7453">
      <w:pPr>
        <w:tabs>
          <w:tab w:val="left" w:pos="0"/>
        </w:tabs>
        <w:spacing w:line="360" w:lineRule="auto"/>
        <w:rPr>
          <w:rFonts w:ascii="Trebuchet MS" w:hAnsi="Trebuchet MS" w:cs="Arial"/>
          <w:b/>
          <w:sz w:val="24"/>
          <w:szCs w:val="24"/>
        </w:rPr>
      </w:pPr>
      <w:r>
        <w:rPr>
          <w:rFonts w:ascii="Trebuchet MS" w:hAnsi="Trebuchet MS" w:cs="Arial"/>
          <w:b/>
          <w:sz w:val="24"/>
          <w:szCs w:val="24"/>
        </w:rPr>
        <w:t>10.   Przepisy związane</w:t>
      </w:r>
    </w:p>
    <w:p w:rsidR="004C11CF" w:rsidRDefault="008C7453">
      <w:pPr>
        <w:tabs>
          <w:tab w:val="left" w:pos="0"/>
          <w:tab w:val="left" w:pos="284"/>
        </w:tabs>
        <w:spacing w:line="360" w:lineRule="auto"/>
        <w:rPr>
          <w:rFonts w:ascii="Trebuchet MS" w:hAnsi="Trebuchet MS" w:cs="Arial"/>
          <w:sz w:val="24"/>
          <w:szCs w:val="24"/>
        </w:rPr>
      </w:pPr>
      <w:r>
        <w:rPr>
          <w:rFonts w:ascii="Trebuchet MS" w:hAnsi="Trebuchet MS" w:cs="Arial"/>
          <w:sz w:val="24"/>
          <w:szCs w:val="24"/>
        </w:rPr>
        <w:t xml:space="preserve">   10. 1.   Normy</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PN-77/</w:t>
      </w:r>
      <w:proofErr w:type="gramStart"/>
      <w:r>
        <w:rPr>
          <w:rFonts w:ascii="Trebuchet MS" w:hAnsi="Trebuchet MS" w:cs="Arial"/>
          <w:sz w:val="24"/>
          <w:szCs w:val="24"/>
        </w:rPr>
        <w:t>C-04014   Przetwory</w:t>
      </w:r>
      <w:proofErr w:type="gramEnd"/>
      <w:r>
        <w:rPr>
          <w:rFonts w:ascii="Trebuchet MS" w:hAnsi="Trebuchet MS" w:cs="Arial"/>
          <w:sz w:val="24"/>
          <w:szCs w:val="24"/>
        </w:rPr>
        <w:t xml:space="preserve"> naftowe. Oznaczenie lepkości względnej lepkościomierzem Englerta.</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PN-73/</w:t>
      </w:r>
      <w:proofErr w:type="gramStart"/>
      <w:r>
        <w:rPr>
          <w:rFonts w:ascii="Trebuchet MS" w:hAnsi="Trebuchet MS" w:cs="Arial"/>
          <w:sz w:val="24"/>
          <w:szCs w:val="24"/>
        </w:rPr>
        <w:t>C-04021   Przetwory</w:t>
      </w:r>
      <w:proofErr w:type="gramEnd"/>
      <w:r>
        <w:rPr>
          <w:rFonts w:ascii="Trebuchet MS" w:hAnsi="Trebuchet MS" w:cs="Arial"/>
          <w:sz w:val="24"/>
          <w:szCs w:val="24"/>
        </w:rPr>
        <w:t xml:space="preserve"> naftowe. Oznaczenie temperatury mięknienia. </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„Pierścień i kula”.</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PN-84/</w:t>
      </w:r>
      <w:proofErr w:type="gramStart"/>
      <w:r>
        <w:rPr>
          <w:rFonts w:ascii="Trebuchet MS" w:hAnsi="Trebuchet MS" w:cs="Arial"/>
          <w:sz w:val="24"/>
          <w:szCs w:val="24"/>
        </w:rPr>
        <w:t>C-04134   Przetwory</w:t>
      </w:r>
      <w:proofErr w:type="gramEnd"/>
      <w:r>
        <w:rPr>
          <w:rFonts w:ascii="Trebuchet MS" w:hAnsi="Trebuchet MS" w:cs="Arial"/>
          <w:sz w:val="24"/>
          <w:szCs w:val="24"/>
        </w:rPr>
        <w:t xml:space="preserve"> naftowe. Pomiar penetracji asfaltów.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PN-83/</w:t>
      </w:r>
      <w:proofErr w:type="gramStart"/>
      <w:r>
        <w:rPr>
          <w:rFonts w:ascii="Trebuchet MS" w:hAnsi="Trebuchet MS" w:cs="Arial"/>
          <w:sz w:val="24"/>
          <w:szCs w:val="24"/>
        </w:rPr>
        <w:t>C-04523   Oznaczenie</w:t>
      </w:r>
      <w:proofErr w:type="gramEnd"/>
      <w:r>
        <w:rPr>
          <w:rFonts w:ascii="Trebuchet MS" w:hAnsi="Trebuchet MS" w:cs="Arial"/>
          <w:sz w:val="24"/>
          <w:szCs w:val="24"/>
        </w:rPr>
        <w:t xml:space="preserve"> zawartości wody metodą destylacyjną.</w:t>
      </w:r>
    </w:p>
    <w:p w:rsidR="004C11CF" w:rsidRDefault="008C7453">
      <w:pPr>
        <w:tabs>
          <w:tab w:val="left" w:pos="0"/>
        </w:tabs>
        <w:spacing w:line="360" w:lineRule="auto"/>
        <w:rPr>
          <w:rFonts w:ascii="Trebuchet MS" w:hAnsi="Trebuchet MS" w:cs="Arial"/>
          <w:sz w:val="24"/>
          <w:szCs w:val="24"/>
        </w:rPr>
      </w:pPr>
      <w:proofErr w:type="gramStart"/>
      <w:r>
        <w:rPr>
          <w:rFonts w:ascii="Trebuchet MS" w:hAnsi="Trebuchet MS" w:cs="Arial"/>
          <w:sz w:val="24"/>
          <w:szCs w:val="24"/>
        </w:rPr>
        <w:t>BN-71/6771-02   Asfaltowe</w:t>
      </w:r>
      <w:proofErr w:type="gramEnd"/>
      <w:r>
        <w:rPr>
          <w:rFonts w:ascii="Trebuchet MS" w:hAnsi="Trebuchet MS" w:cs="Arial"/>
          <w:sz w:val="24"/>
          <w:szCs w:val="24"/>
        </w:rPr>
        <w:t xml:space="preserve"> emulsje kationowe.</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10. 2.   Inne dokumenty</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 „Powierzchniowe utrwalenia. Oznaczenie ilości rozkładanego lepiszcza i kruszyw”.</w:t>
      </w:r>
    </w:p>
    <w:p w:rsidR="004C11CF" w:rsidRDefault="008C7453">
      <w:pPr>
        <w:tabs>
          <w:tab w:val="left" w:pos="0"/>
        </w:tabs>
        <w:spacing w:line="360" w:lineRule="auto"/>
        <w:rPr>
          <w:rFonts w:ascii="Trebuchet MS" w:hAnsi="Trebuchet MS" w:cs="Arial"/>
          <w:sz w:val="24"/>
          <w:szCs w:val="24"/>
        </w:rPr>
      </w:pPr>
      <w:r>
        <w:rPr>
          <w:rFonts w:ascii="Trebuchet MS" w:hAnsi="Trebuchet MS" w:cs="Arial"/>
          <w:sz w:val="24"/>
          <w:szCs w:val="24"/>
        </w:rPr>
        <w:t xml:space="preserve">  Zalecane przez GDDP, pismo GDDP-5.3</w:t>
      </w:r>
      <w:proofErr w:type="gramStart"/>
      <w:r>
        <w:rPr>
          <w:rFonts w:ascii="Trebuchet MS" w:hAnsi="Trebuchet MS" w:cs="Arial"/>
          <w:sz w:val="24"/>
          <w:szCs w:val="24"/>
        </w:rPr>
        <w:t>a-</w:t>
      </w:r>
      <w:proofErr w:type="gramEnd"/>
      <w:r>
        <w:rPr>
          <w:rFonts w:ascii="Trebuchet MS" w:hAnsi="Trebuchet MS" w:cs="Arial"/>
          <w:sz w:val="24"/>
          <w:szCs w:val="24"/>
        </w:rPr>
        <w:t xml:space="preserve">551/5/92 z dnia 3.02.1992 </w:t>
      </w:r>
      <w:proofErr w:type="gramStart"/>
      <w:r>
        <w:rPr>
          <w:rFonts w:ascii="Trebuchet MS" w:hAnsi="Trebuchet MS" w:cs="Arial"/>
          <w:sz w:val="24"/>
          <w:szCs w:val="24"/>
        </w:rPr>
        <w:t>r</w:t>
      </w:r>
      <w:proofErr w:type="gramEnd"/>
      <w:r>
        <w:rPr>
          <w:rFonts w:ascii="Trebuchet MS" w:hAnsi="Trebuchet MS" w:cs="Arial"/>
          <w:sz w:val="24"/>
          <w:szCs w:val="24"/>
        </w:rPr>
        <w:t xml:space="preserve">. </w:t>
      </w:r>
    </w:p>
    <w:p w:rsidR="004C11CF" w:rsidRDefault="004C11CF">
      <w:pPr>
        <w:pStyle w:val="tekstost"/>
        <w:tabs>
          <w:tab w:val="left" w:pos="0"/>
        </w:tabs>
        <w:spacing w:line="360" w:lineRule="auto"/>
        <w:rPr>
          <w:rFonts w:ascii="Trebuchet MS" w:hAnsi="Trebuchet MS" w:cs="Arial"/>
          <w:sz w:val="24"/>
          <w:szCs w:val="24"/>
        </w:rPr>
      </w:pPr>
    </w:p>
    <w:p w:rsidR="004C11CF" w:rsidRDefault="004C11CF">
      <w:pPr>
        <w:pStyle w:val="tekstost"/>
        <w:tabs>
          <w:tab w:val="left" w:pos="0"/>
        </w:tabs>
        <w:spacing w:line="360" w:lineRule="auto"/>
        <w:rPr>
          <w:rFonts w:ascii="Trebuchet MS" w:hAnsi="Trebuchet MS" w:cs="Arial"/>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ectPr w:rsidR="004C11CF">
          <w:headerReference w:type="default" r:id="rId21"/>
          <w:footerReference w:type="default" r:id="rId22"/>
          <w:headerReference w:type="first" r:id="rId23"/>
          <w:footerReference w:type="first" r:id="rId24"/>
          <w:pgSz w:w="11905" w:h="16837"/>
          <w:pgMar w:top="765" w:right="851" w:bottom="1327" w:left="1260" w:header="709" w:footer="618" w:gutter="0"/>
          <w:pgNumType w:start="1"/>
          <w:cols w:space="708"/>
          <w:docGrid w:linePitch="360"/>
        </w:sectPr>
      </w:pPr>
    </w:p>
    <w:p w:rsidR="004C11CF" w:rsidRDefault="008C7453">
      <w:pPr>
        <w:rPr>
          <w:rFonts w:ascii="Trebuchet MS" w:hAnsi="Trebuchet MS"/>
          <w:b/>
          <w:sz w:val="24"/>
          <w:szCs w:val="24"/>
        </w:rPr>
      </w:pPr>
      <w:r>
        <w:rPr>
          <w:rFonts w:ascii="Trebuchet MS" w:hAnsi="Trebuchet MS"/>
          <w:b/>
          <w:sz w:val="24"/>
          <w:szCs w:val="24"/>
        </w:rPr>
        <w:lastRenderedPageBreak/>
        <w:t>D – 05.03.05</w:t>
      </w:r>
      <w:proofErr w:type="gramStart"/>
      <w:r>
        <w:rPr>
          <w:rFonts w:ascii="Trebuchet MS" w:hAnsi="Trebuchet MS"/>
          <w:b/>
          <w:sz w:val="24"/>
          <w:szCs w:val="24"/>
        </w:rPr>
        <w:t>b</w:t>
      </w:r>
      <w:proofErr w:type="gramEnd"/>
    </w:p>
    <w:p w:rsidR="004C11CF" w:rsidRDefault="008C7453">
      <w:pPr>
        <w:ind w:right="252"/>
        <w:rPr>
          <w:rFonts w:ascii="Trebuchet MS" w:hAnsi="Trebuchet MS"/>
          <w:b/>
          <w:sz w:val="24"/>
          <w:szCs w:val="24"/>
        </w:rPr>
      </w:pPr>
      <w:proofErr w:type="gramStart"/>
      <w:r>
        <w:rPr>
          <w:rFonts w:ascii="Trebuchet MS" w:hAnsi="Trebuchet MS"/>
          <w:b/>
          <w:sz w:val="24"/>
          <w:szCs w:val="24"/>
        </w:rPr>
        <w:t>NAWIERZCHNIA  Z</w:t>
      </w:r>
      <w:proofErr w:type="gramEnd"/>
      <w:r>
        <w:rPr>
          <w:rFonts w:ascii="Trebuchet MS" w:hAnsi="Trebuchet MS"/>
          <w:b/>
          <w:sz w:val="24"/>
          <w:szCs w:val="24"/>
        </w:rPr>
        <w:t xml:space="preserve">  BETONU ASFALTOWEGO. WARSTWA WIĄŻĄCA i WYRÓWNAWCZA </w:t>
      </w:r>
    </w:p>
    <w:p w:rsidR="004C11CF" w:rsidRDefault="008C7453">
      <w:pPr>
        <w:ind w:right="252"/>
        <w:rPr>
          <w:rFonts w:ascii="Trebuchet MS" w:hAnsi="Trebuchet MS"/>
          <w:b/>
          <w:sz w:val="24"/>
          <w:szCs w:val="24"/>
        </w:rPr>
      </w:pPr>
      <w:proofErr w:type="gramStart"/>
      <w:r>
        <w:rPr>
          <w:rFonts w:ascii="Trebuchet MS" w:hAnsi="Trebuchet MS"/>
          <w:b/>
          <w:sz w:val="24"/>
          <w:szCs w:val="24"/>
        </w:rPr>
        <w:t>wg  WT-</w:t>
      </w:r>
      <w:proofErr w:type="gramEnd"/>
      <w:r>
        <w:rPr>
          <w:rFonts w:ascii="Trebuchet MS" w:hAnsi="Trebuchet MS"/>
          <w:b/>
          <w:sz w:val="24"/>
          <w:szCs w:val="24"/>
        </w:rPr>
        <w:t>1  i  WT-2  z 2010 r.</w:t>
      </w:r>
    </w:p>
    <w:p w:rsidR="004C11CF" w:rsidRDefault="004C11CF">
      <w:pPr>
        <w:ind w:right="252"/>
        <w:rPr>
          <w:rFonts w:ascii="Trebuchet MS" w:hAnsi="Trebuchet MS"/>
          <w:b/>
          <w:sz w:val="24"/>
          <w:szCs w:val="24"/>
        </w:rPr>
      </w:pPr>
    </w:p>
    <w:p w:rsidR="004C11CF" w:rsidRDefault="008C7453">
      <w:pPr>
        <w:pStyle w:val="Nagwek1"/>
        <w:ind w:left="0" w:right="252" w:firstLine="0"/>
        <w:rPr>
          <w:rFonts w:ascii="Trebuchet MS" w:hAnsi="Trebuchet MS"/>
          <w:sz w:val="24"/>
          <w:szCs w:val="24"/>
        </w:rPr>
      </w:pPr>
      <w:r>
        <w:rPr>
          <w:rFonts w:ascii="Trebuchet MS" w:hAnsi="Trebuchet MS"/>
          <w:sz w:val="24"/>
          <w:szCs w:val="24"/>
        </w:rPr>
        <w:t>1. WSTĘP</w:t>
      </w:r>
    </w:p>
    <w:p w:rsidR="004C11CF" w:rsidRDefault="008C7453">
      <w:pPr>
        <w:pStyle w:val="Nagwek2"/>
        <w:ind w:left="0" w:right="252" w:firstLine="0"/>
        <w:jc w:val="left"/>
        <w:rPr>
          <w:rFonts w:ascii="Trebuchet MS" w:hAnsi="Trebuchet MS"/>
          <w:sz w:val="24"/>
        </w:rPr>
      </w:pPr>
      <w:r>
        <w:rPr>
          <w:rFonts w:ascii="Trebuchet MS" w:hAnsi="Trebuchet MS"/>
          <w:sz w:val="24"/>
        </w:rPr>
        <w:t>1.1. Przedmiot SST</w:t>
      </w:r>
    </w:p>
    <w:p w:rsidR="004C11CF" w:rsidRDefault="008C7453">
      <w:pPr>
        <w:pStyle w:val="Standardowytekst"/>
        <w:ind w:right="252"/>
        <w:jc w:val="left"/>
        <w:rPr>
          <w:rFonts w:ascii="Trebuchet MS" w:hAnsi="Trebuchet MS"/>
          <w:sz w:val="24"/>
          <w:szCs w:val="24"/>
        </w:rPr>
      </w:pPr>
      <w:r>
        <w:rPr>
          <w:rFonts w:ascii="Trebuchet MS" w:hAnsi="Trebuchet MS"/>
          <w:sz w:val="24"/>
          <w:szCs w:val="24"/>
        </w:rPr>
        <w:tab/>
        <w:t>Przedmiotem niniejszej specyfikacji technicznej są wymagania dotyczące wykonania i odbioru robót związanych z wykonaniem warstwy wiążącej i wyrównawczej z betonu asfaltowego.</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E92D10" w:rsidRDefault="007B196F" w:rsidP="007B196F">
      <w:pPr>
        <w:jc w:val="center"/>
        <w:rPr>
          <w:rFonts w:ascii="Arial" w:hAnsi="Arial" w:cs="Arial"/>
          <w:b/>
          <w:sz w:val="28"/>
          <w:szCs w:val="28"/>
        </w:rPr>
      </w:pPr>
      <w:r w:rsidRPr="007B196F">
        <w:rPr>
          <w:rFonts w:ascii="Arial" w:hAnsi="Arial" w:cs="Arial"/>
          <w:b/>
          <w:sz w:val="24"/>
          <w:szCs w:val="24"/>
        </w:rPr>
        <w:t>Długości 0,2235km</w:t>
      </w:r>
      <w:r w:rsidRPr="00E92D10">
        <w:rPr>
          <w:rFonts w:ascii="Arial" w:hAnsi="Arial" w:cs="Arial"/>
          <w:b/>
          <w:sz w:val="28"/>
          <w:szCs w:val="28"/>
        </w:rPr>
        <w:t xml:space="preserve"> </w:t>
      </w:r>
    </w:p>
    <w:p w:rsidR="007B196F" w:rsidRDefault="007B196F">
      <w:pPr>
        <w:pStyle w:val="Nagwek2"/>
        <w:ind w:left="0" w:right="252" w:firstLine="0"/>
        <w:jc w:val="left"/>
        <w:rPr>
          <w:rFonts w:ascii="Trebuchet MS" w:hAnsi="Trebuchet MS"/>
          <w:sz w:val="24"/>
        </w:rPr>
      </w:pPr>
    </w:p>
    <w:p w:rsidR="004C11CF" w:rsidRDefault="008C7453">
      <w:pPr>
        <w:pStyle w:val="Nagwek2"/>
        <w:ind w:left="0" w:right="252" w:firstLine="0"/>
        <w:jc w:val="left"/>
        <w:rPr>
          <w:rFonts w:ascii="Trebuchet MS" w:hAnsi="Trebuchet MS"/>
          <w:sz w:val="24"/>
        </w:rPr>
      </w:pPr>
      <w:r>
        <w:rPr>
          <w:rFonts w:ascii="Trebuchet MS" w:hAnsi="Trebuchet MS"/>
          <w:sz w:val="24"/>
        </w:rPr>
        <w:t>1.2. Zakres stosowania SST</w:t>
      </w:r>
    </w:p>
    <w:p w:rsidR="004C11CF" w:rsidRDefault="008C7453">
      <w:pPr>
        <w:pStyle w:val="Standardowytekst"/>
        <w:ind w:right="252"/>
        <w:jc w:val="left"/>
        <w:rPr>
          <w:rFonts w:ascii="Trebuchet MS" w:hAnsi="Trebuchet MS"/>
          <w:sz w:val="24"/>
          <w:szCs w:val="24"/>
        </w:rPr>
      </w:pPr>
      <w:r>
        <w:rPr>
          <w:rFonts w:ascii="Trebuchet MS" w:hAnsi="Trebuchet MS"/>
          <w:sz w:val="24"/>
          <w:szCs w:val="24"/>
        </w:rPr>
        <w:tab/>
        <w:t xml:space="preserve"> specyfikacja </w:t>
      </w:r>
      <w:proofErr w:type="gramStart"/>
      <w:r>
        <w:rPr>
          <w:rFonts w:ascii="Trebuchet MS" w:hAnsi="Trebuchet MS"/>
          <w:sz w:val="24"/>
          <w:szCs w:val="24"/>
        </w:rPr>
        <w:t>techniczna  jest</w:t>
      </w:r>
      <w:proofErr w:type="gramEnd"/>
      <w:r>
        <w:rPr>
          <w:rFonts w:ascii="Trebuchet MS" w:hAnsi="Trebuchet MS"/>
          <w:sz w:val="24"/>
          <w:szCs w:val="24"/>
        </w:rPr>
        <w:t xml:space="preserve"> materiałem pomocniczym do  wykonania i odbioru robót budowlanych stosowanej jako dokument przetargowy i kontraktowy przy zlecaniu i realizacji robót na drogach krajowych., </w:t>
      </w:r>
      <w:proofErr w:type="gramStart"/>
      <w:r>
        <w:rPr>
          <w:rFonts w:ascii="Trebuchet MS" w:hAnsi="Trebuchet MS"/>
          <w:sz w:val="24"/>
          <w:szCs w:val="24"/>
        </w:rPr>
        <w:t>powiatowych</w:t>
      </w:r>
      <w:proofErr w:type="gramEnd"/>
      <w:r>
        <w:rPr>
          <w:rFonts w:ascii="Trebuchet MS" w:hAnsi="Trebuchet MS"/>
          <w:sz w:val="24"/>
          <w:szCs w:val="24"/>
        </w:rPr>
        <w:t xml:space="preserve"> i gminnych.</w:t>
      </w:r>
    </w:p>
    <w:p w:rsidR="004C11CF" w:rsidRDefault="008C7453">
      <w:pPr>
        <w:pStyle w:val="Nagwek2"/>
        <w:ind w:left="0" w:right="252" w:firstLine="0"/>
        <w:jc w:val="left"/>
        <w:rPr>
          <w:rFonts w:ascii="Trebuchet MS" w:hAnsi="Trebuchet MS"/>
          <w:sz w:val="24"/>
        </w:rPr>
      </w:pPr>
      <w:r>
        <w:rPr>
          <w:rFonts w:ascii="Trebuchet MS" w:hAnsi="Trebuchet MS"/>
          <w:sz w:val="24"/>
        </w:rPr>
        <w:t>1.3. Zakres robót objętych SST</w:t>
      </w:r>
    </w:p>
    <w:p w:rsidR="004C11CF" w:rsidRDefault="008C7453">
      <w:pPr>
        <w:ind w:right="252"/>
        <w:rPr>
          <w:rFonts w:ascii="Trebuchet MS" w:hAnsi="Trebuchet MS"/>
          <w:sz w:val="24"/>
          <w:szCs w:val="24"/>
        </w:rPr>
      </w:pPr>
      <w:r>
        <w:rPr>
          <w:rFonts w:ascii="Trebuchet MS" w:hAnsi="Trebuchet MS"/>
          <w:sz w:val="24"/>
          <w:szCs w:val="24"/>
        </w:rPr>
        <w:tab/>
        <w:t>Ustalenia zawarte w niniejszej specyfikacji dotyczą zasad prowadzenia robót związanych z wykonaniem i odbiorem warstwy wiążącej i wyrównawczej z betonu asfaltowego wg PN-EN 13108-1 [47] i WT-2 Nawierzchnie asfaltowe 2010 z mieszanki mineralno-asfaltowej dostarczonej od producenta. W przypadku produkcji mieszanki mineralno-asfaltowej przez Wykonawcę dla potrzeb budowy, Wykonawca zobowiązany jest prowadzić Zakładową kontrolę produkcji (ZKP) zgodnie z WT-2 punkt 8.4.1.5.</w:t>
      </w:r>
    </w:p>
    <w:p w:rsidR="004C11CF" w:rsidRDefault="008C7453">
      <w:pPr>
        <w:ind w:right="252"/>
        <w:rPr>
          <w:rFonts w:ascii="Trebuchet MS" w:hAnsi="Trebuchet MS"/>
          <w:sz w:val="24"/>
          <w:szCs w:val="24"/>
        </w:rPr>
      </w:pPr>
      <w:r>
        <w:rPr>
          <w:rFonts w:ascii="Trebuchet MS" w:hAnsi="Trebuchet MS"/>
          <w:sz w:val="24"/>
          <w:szCs w:val="24"/>
        </w:rPr>
        <w:tab/>
        <w:t xml:space="preserve">Warstwę wiążącą i wyrównawczą z betonu asfaltowego można wykonywać dla dróg kategorii ruchu od KR1 do KR6 (określenie kategorii ruchu podano w punkcie 1.4.8). Stosowane </w:t>
      </w:r>
      <w:proofErr w:type="gramStart"/>
      <w:r>
        <w:rPr>
          <w:rFonts w:ascii="Trebuchet MS" w:hAnsi="Trebuchet MS"/>
          <w:sz w:val="24"/>
          <w:szCs w:val="24"/>
        </w:rPr>
        <w:t>mieszanki  betonu</w:t>
      </w:r>
      <w:proofErr w:type="gramEnd"/>
      <w:r>
        <w:rPr>
          <w:rFonts w:ascii="Trebuchet MS" w:hAnsi="Trebuchet MS"/>
          <w:sz w:val="24"/>
          <w:szCs w:val="24"/>
        </w:rPr>
        <w:t xml:space="preserve"> asfaltowego o wymiarze D podano w tablicy 1.</w:t>
      </w:r>
    </w:p>
    <w:p w:rsidR="004C11CF" w:rsidRDefault="008C7453">
      <w:pPr>
        <w:spacing w:before="60" w:after="60"/>
        <w:ind w:right="252"/>
        <w:rPr>
          <w:rFonts w:ascii="Trebuchet MS" w:hAnsi="Trebuchet MS"/>
          <w:sz w:val="24"/>
          <w:szCs w:val="24"/>
        </w:rPr>
      </w:pPr>
      <w:r>
        <w:rPr>
          <w:rFonts w:ascii="Trebuchet MS" w:hAnsi="Trebuchet MS"/>
          <w:sz w:val="24"/>
          <w:szCs w:val="24"/>
        </w:rPr>
        <w:t xml:space="preserve">Tablica 1. Stosowane mieszanki </w:t>
      </w:r>
    </w:p>
    <w:tbl>
      <w:tblPr>
        <w:tblW w:w="0" w:type="auto"/>
        <w:tblInd w:w="108" w:type="dxa"/>
        <w:tblLayout w:type="fixed"/>
        <w:tblLook w:val="0000" w:firstRow="0" w:lastRow="0" w:firstColumn="0" w:lastColumn="0" w:noHBand="0" w:noVBand="0"/>
      </w:tblPr>
      <w:tblGrid>
        <w:gridCol w:w="1311"/>
        <w:gridCol w:w="6182"/>
      </w:tblGrid>
      <w:tr w:rsidR="004C11CF">
        <w:trPr>
          <w:trHeight w:val="710"/>
        </w:trPr>
        <w:tc>
          <w:tcPr>
            <w:tcW w:w="1311" w:type="dxa"/>
            <w:tcBorders>
              <w:top w:val="single" w:sz="4" w:space="0" w:color="000000"/>
              <w:left w:val="single" w:sz="4" w:space="0" w:color="000000"/>
              <w:bottom w:val="single" w:sz="4" w:space="0" w:color="000000"/>
            </w:tcBorders>
            <w:vAlign w:val="center"/>
          </w:tcPr>
          <w:p w:rsidR="004C11CF" w:rsidRDefault="008C7453">
            <w:pPr>
              <w:snapToGrid w:val="0"/>
              <w:spacing w:before="60"/>
              <w:ind w:right="252"/>
              <w:rPr>
                <w:rFonts w:ascii="Trebuchet MS" w:hAnsi="Trebuchet MS"/>
                <w:sz w:val="24"/>
                <w:szCs w:val="24"/>
              </w:rPr>
            </w:pPr>
            <w:r>
              <w:rPr>
                <w:rFonts w:ascii="Trebuchet MS" w:hAnsi="Trebuchet MS"/>
                <w:sz w:val="24"/>
                <w:szCs w:val="24"/>
              </w:rPr>
              <w:t>Kategoria</w:t>
            </w:r>
          </w:p>
          <w:p w:rsidR="004C11CF" w:rsidRDefault="008C7453">
            <w:pPr>
              <w:spacing w:after="60"/>
              <w:ind w:right="252"/>
              <w:rPr>
                <w:rFonts w:ascii="Trebuchet MS" w:hAnsi="Trebuchet MS"/>
                <w:sz w:val="24"/>
                <w:szCs w:val="24"/>
              </w:rPr>
            </w:pPr>
            <w:proofErr w:type="gramStart"/>
            <w:r>
              <w:rPr>
                <w:rFonts w:ascii="Trebuchet MS" w:hAnsi="Trebuchet MS"/>
                <w:sz w:val="24"/>
                <w:szCs w:val="24"/>
              </w:rPr>
              <w:t>ruchu</w:t>
            </w:r>
            <w:proofErr w:type="gramEnd"/>
          </w:p>
        </w:tc>
        <w:tc>
          <w:tcPr>
            <w:tcW w:w="6182"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spacing w:before="60" w:after="60"/>
              <w:ind w:right="252"/>
              <w:rPr>
                <w:rFonts w:ascii="Trebuchet MS" w:hAnsi="Trebuchet MS"/>
                <w:sz w:val="24"/>
                <w:szCs w:val="24"/>
              </w:rPr>
            </w:pPr>
            <w:proofErr w:type="gramStart"/>
            <w:r>
              <w:rPr>
                <w:rFonts w:ascii="Trebuchet MS" w:hAnsi="Trebuchet MS"/>
                <w:sz w:val="24"/>
                <w:szCs w:val="24"/>
              </w:rPr>
              <w:t>Mieszanki  o</w:t>
            </w:r>
            <w:proofErr w:type="gramEnd"/>
            <w:r>
              <w:rPr>
                <w:rFonts w:ascii="Trebuchet MS" w:hAnsi="Trebuchet MS"/>
                <w:sz w:val="24"/>
                <w:szCs w:val="24"/>
              </w:rPr>
              <w:t xml:space="preserve"> wymiarze D</w:t>
            </w:r>
            <w:r>
              <w:rPr>
                <w:rFonts w:ascii="Trebuchet MS" w:hAnsi="Trebuchet MS"/>
                <w:sz w:val="24"/>
                <w:szCs w:val="24"/>
                <w:vertAlign w:val="superscript"/>
              </w:rPr>
              <w:t>1)</w:t>
            </w:r>
            <w:r>
              <w:rPr>
                <w:rFonts w:ascii="Trebuchet MS" w:hAnsi="Trebuchet MS"/>
                <w:sz w:val="24"/>
                <w:szCs w:val="24"/>
              </w:rPr>
              <w:t>,  mm</w:t>
            </w:r>
          </w:p>
        </w:tc>
      </w:tr>
      <w:tr w:rsidR="004C11CF">
        <w:tc>
          <w:tcPr>
            <w:tcW w:w="1311"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KR 1-2</w:t>
            </w:r>
          </w:p>
          <w:p w:rsidR="004C11CF" w:rsidRDefault="008C7453">
            <w:pPr>
              <w:spacing w:before="60" w:after="60"/>
              <w:ind w:right="252"/>
              <w:rPr>
                <w:rFonts w:ascii="Trebuchet MS" w:hAnsi="Trebuchet MS"/>
                <w:sz w:val="24"/>
                <w:szCs w:val="24"/>
              </w:rPr>
            </w:pPr>
            <w:r>
              <w:rPr>
                <w:rFonts w:ascii="Trebuchet MS" w:hAnsi="Trebuchet MS"/>
                <w:sz w:val="24"/>
                <w:szCs w:val="24"/>
              </w:rPr>
              <w:t>KR 3-4</w:t>
            </w:r>
          </w:p>
          <w:p w:rsidR="004C11CF" w:rsidRDefault="008C7453">
            <w:pPr>
              <w:spacing w:before="60" w:after="60"/>
              <w:ind w:right="252"/>
              <w:rPr>
                <w:rFonts w:ascii="Trebuchet MS" w:hAnsi="Trebuchet MS"/>
                <w:sz w:val="24"/>
                <w:szCs w:val="24"/>
              </w:rPr>
            </w:pPr>
            <w:r>
              <w:rPr>
                <w:rFonts w:ascii="Trebuchet MS" w:hAnsi="Trebuchet MS"/>
                <w:sz w:val="24"/>
                <w:szCs w:val="24"/>
              </w:rPr>
              <w:t>KR 5-6</w:t>
            </w:r>
          </w:p>
        </w:tc>
        <w:tc>
          <w:tcPr>
            <w:tcW w:w="618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xml:space="preserve">AC11W </w:t>
            </w:r>
            <w:r>
              <w:rPr>
                <w:rFonts w:ascii="Trebuchet MS" w:hAnsi="Trebuchet MS"/>
                <w:sz w:val="24"/>
                <w:szCs w:val="24"/>
                <w:vertAlign w:val="superscript"/>
              </w:rPr>
              <w:t>2)</w:t>
            </w:r>
            <w:r>
              <w:rPr>
                <w:rFonts w:ascii="Trebuchet MS" w:hAnsi="Trebuchet MS"/>
                <w:sz w:val="24"/>
                <w:szCs w:val="24"/>
              </w:rPr>
              <w:t>, AC16W</w:t>
            </w:r>
          </w:p>
          <w:p w:rsidR="004C11CF" w:rsidRDefault="008C7453">
            <w:pPr>
              <w:spacing w:before="60" w:after="60"/>
              <w:ind w:right="252"/>
              <w:rPr>
                <w:rFonts w:ascii="Trebuchet MS" w:hAnsi="Trebuchet MS"/>
                <w:sz w:val="24"/>
                <w:szCs w:val="24"/>
              </w:rPr>
            </w:pPr>
            <w:r>
              <w:rPr>
                <w:rFonts w:ascii="Trebuchet MS" w:hAnsi="Trebuchet MS"/>
                <w:sz w:val="24"/>
                <w:szCs w:val="24"/>
              </w:rPr>
              <w:t>AC16W, AC22W</w:t>
            </w:r>
          </w:p>
          <w:p w:rsidR="004C11CF" w:rsidRDefault="008C7453">
            <w:pPr>
              <w:spacing w:before="60" w:after="60"/>
              <w:ind w:right="252"/>
              <w:rPr>
                <w:rFonts w:ascii="Trebuchet MS" w:hAnsi="Trebuchet MS"/>
                <w:sz w:val="24"/>
                <w:szCs w:val="24"/>
              </w:rPr>
            </w:pPr>
            <w:r>
              <w:rPr>
                <w:rFonts w:ascii="Trebuchet MS" w:hAnsi="Trebuchet MS"/>
                <w:sz w:val="24"/>
                <w:szCs w:val="24"/>
              </w:rPr>
              <w:t>AC16W, AC22W</w:t>
            </w:r>
          </w:p>
        </w:tc>
      </w:tr>
    </w:tbl>
    <w:p w:rsidR="004C11CF" w:rsidRDefault="008C7453">
      <w:pPr>
        <w:tabs>
          <w:tab w:val="left" w:pos="142"/>
        </w:tabs>
        <w:ind w:right="252"/>
        <w:rPr>
          <w:rFonts w:ascii="Trebuchet MS" w:hAnsi="Trebuchet MS"/>
          <w:sz w:val="24"/>
          <w:szCs w:val="24"/>
        </w:rPr>
      </w:pPr>
      <w:proofErr w:type="gramStart"/>
      <w:r>
        <w:rPr>
          <w:rFonts w:ascii="Trebuchet MS" w:hAnsi="Trebuchet MS"/>
          <w:sz w:val="24"/>
          <w:szCs w:val="24"/>
          <w:vertAlign w:val="superscript"/>
        </w:rPr>
        <w:t>1)</w:t>
      </w:r>
      <w:r>
        <w:rPr>
          <w:rFonts w:ascii="Trebuchet MS" w:hAnsi="Trebuchet MS"/>
          <w:sz w:val="24"/>
          <w:szCs w:val="24"/>
          <w:vertAlign w:val="superscript"/>
        </w:rPr>
        <w:tab/>
      </w:r>
      <w:r>
        <w:rPr>
          <w:rFonts w:ascii="Trebuchet MS" w:hAnsi="Trebuchet MS"/>
          <w:sz w:val="24"/>
          <w:szCs w:val="24"/>
        </w:rPr>
        <w:t>Podział</w:t>
      </w:r>
      <w:proofErr w:type="gramEnd"/>
      <w:r>
        <w:rPr>
          <w:rFonts w:ascii="Trebuchet MS" w:hAnsi="Trebuchet MS"/>
          <w:sz w:val="24"/>
          <w:szCs w:val="24"/>
        </w:rPr>
        <w:t xml:space="preserve"> ze względu na wymiar największego kruszywa w mieszance.</w:t>
      </w:r>
    </w:p>
    <w:p w:rsidR="004C11CF" w:rsidRDefault="008C7453">
      <w:pPr>
        <w:tabs>
          <w:tab w:val="left" w:pos="142"/>
        </w:tabs>
        <w:ind w:right="252"/>
        <w:rPr>
          <w:rFonts w:ascii="Trebuchet MS" w:hAnsi="Trebuchet MS"/>
          <w:sz w:val="24"/>
          <w:szCs w:val="24"/>
        </w:rPr>
      </w:pPr>
      <w:proofErr w:type="gramStart"/>
      <w:r>
        <w:rPr>
          <w:rFonts w:ascii="Trebuchet MS" w:hAnsi="Trebuchet MS"/>
          <w:sz w:val="24"/>
          <w:szCs w:val="24"/>
          <w:vertAlign w:val="superscript"/>
        </w:rPr>
        <w:t>2)</w:t>
      </w:r>
      <w:r>
        <w:rPr>
          <w:rFonts w:ascii="Trebuchet MS" w:hAnsi="Trebuchet MS"/>
          <w:sz w:val="24"/>
          <w:szCs w:val="24"/>
          <w:vertAlign w:val="superscript"/>
        </w:rPr>
        <w:tab/>
      </w:r>
      <w:r>
        <w:rPr>
          <w:rFonts w:ascii="Trebuchet MS" w:hAnsi="Trebuchet MS"/>
          <w:sz w:val="24"/>
          <w:szCs w:val="24"/>
        </w:rPr>
        <w:t>Dopuszcza</w:t>
      </w:r>
      <w:proofErr w:type="gramEnd"/>
      <w:r>
        <w:rPr>
          <w:rFonts w:ascii="Trebuchet MS" w:hAnsi="Trebuchet MS"/>
          <w:sz w:val="24"/>
          <w:szCs w:val="24"/>
        </w:rPr>
        <w:t xml:space="preserve"> się AC11 do warstwy wyrównawczej do kategorii ruchu KR1÷KR6 przy spełnieniu wymagań jak w tablicach 16,17, 18, 19, 20 WT-2 2010 w zależności od KR.</w:t>
      </w:r>
    </w:p>
    <w:p w:rsidR="004C11CF" w:rsidRDefault="008C7453">
      <w:pPr>
        <w:pStyle w:val="Nagwek2"/>
        <w:ind w:left="0" w:right="252" w:firstLine="0"/>
        <w:jc w:val="left"/>
        <w:rPr>
          <w:rFonts w:ascii="Trebuchet MS" w:hAnsi="Trebuchet MS"/>
          <w:sz w:val="24"/>
        </w:rPr>
      </w:pPr>
      <w:r>
        <w:rPr>
          <w:rFonts w:ascii="Trebuchet MS" w:hAnsi="Trebuchet MS"/>
          <w:sz w:val="24"/>
        </w:rPr>
        <w:t>1.4. Określenia podstawowe</w:t>
      </w:r>
    </w:p>
    <w:p w:rsidR="004C11CF" w:rsidRDefault="008C7453">
      <w:pPr>
        <w:pStyle w:val="StylIwony"/>
        <w:spacing w:before="0" w:after="0"/>
        <w:ind w:right="252"/>
        <w:jc w:val="left"/>
        <w:rPr>
          <w:rFonts w:ascii="Trebuchet MS" w:hAnsi="Trebuchet MS"/>
          <w:szCs w:val="24"/>
        </w:rPr>
      </w:pPr>
      <w:r>
        <w:rPr>
          <w:rFonts w:ascii="Trebuchet MS" w:hAnsi="Trebuchet MS"/>
          <w:b/>
          <w:szCs w:val="24"/>
        </w:rPr>
        <w:t xml:space="preserve">1.4.1. </w:t>
      </w:r>
      <w:r>
        <w:rPr>
          <w:rFonts w:ascii="Trebuchet MS" w:hAnsi="Trebuchet MS"/>
          <w:szCs w:val="24"/>
        </w:rPr>
        <w:t>Nawierzchnia – konstrukcja składająca się z jednej lub kilku warstw służących do przejmowania i rozkładania obciążeń od ruchu pojazdów na podłoże.</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1.4.2. </w:t>
      </w:r>
      <w:r>
        <w:rPr>
          <w:rFonts w:ascii="Trebuchet MS" w:hAnsi="Trebuchet MS"/>
          <w:szCs w:val="24"/>
        </w:rPr>
        <w:t>Warstwa wiążąca – warstwa nawierzchni między warstwą ścieralną a podbudową.</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1.4.3. </w:t>
      </w:r>
      <w:r>
        <w:rPr>
          <w:rFonts w:ascii="Trebuchet MS" w:hAnsi="Trebuchet MS"/>
          <w:szCs w:val="24"/>
        </w:rPr>
        <w:t>Warstwa wyrównawcza – warstwa o zmiennej grubości, ułożona na istniejącej warstwie w celu uzyskania odpowiedniego profilu potrzebnego do ułożenia kolejnej warstwy.</w:t>
      </w:r>
    </w:p>
    <w:p w:rsidR="004C11CF" w:rsidRDefault="008C7453">
      <w:pPr>
        <w:pStyle w:val="StylIwony"/>
        <w:spacing w:after="0"/>
        <w:ind w:right="252"/>
        <w:jc w:val="left"/>
        <w:rPr>
          <w:rFonts w:ascii="Trebuchet MS" w:hAnsi="Trebuchet MS"/>
          <w:szCs w:val="24"/>
        </w:rPr>
      </w:pPr>
      <w:r>
        <w:rPr>
          <w:rFonts w:ascii="Trebuchet MS" w:hAnsi="Trebuchet MS"/>
          <w:b/>
          <w:szCs w:val="24"/>
        </w:rPr>
        <w:lastRenderedPageBreak/>
        <w:t xml:space="preserve">1.4.4. </w:t>
      </w:r>
      <w:r>
        <w:rPr>
          <w:rFonts w:ascii="Trebuchet MS" w:hAnsi="Trebuchet MS"/>
          <w:szCs w:val="24"/>
        </w:rPr>
        <w:t>Mieszanka mineralno-asfaltowa – mieszanka kruszyw i lepiszcza asfaltowego.</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1.4.5. </w:t>
      </w:r>
      <w:r>
        <w:rPr>
          <w:rFonts w:ascii="Trebuchet MS" w:hAnsi="Trebuchet MS"/>
          <w:szCs w:val="24"/>
        </w:rPr>
        <w:t>Wymiar mieszanki mineralno-asfaltowej – określenie mieszanki mineralno-asfaltowej, ze względu na największy wymiar kruszywa D, np. wymiar 11, 16, 22.</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1.4.6. </w:t>
      </w:r>
      <w:r>
        <w:rPr>
          <w:rFonts w:ascii="Trebuchet MS" w:hAnsi="Trebuchet MS"/>
          <w:szCs w:val="24"/>
        </w:rPr>
        <w:t>Beton asfaltowy – mieszanka mineralno-asfaltowa, w której kruszywo o uziarnieniu ciągłym lub nieciągłym tworzy strukturę wzajemnie klinującą się.</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1.4.7. </w:t>
      </w:r>
      <w:r>
        <w:rPr>
          <w:rFonts w:ascii="Trebuchet MS" w:hAnsi="Trebuchet MS"/>
          <w:szCs w:val="24"/>
        </w:rPr>
        <w:t>Uziarnienie – skład ziarnowy kruszywa, wyrażony w procentach masy ziaren przechodzących przez określony zestaw sit.</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1.4.8. </w:t>
      </w:r>
      <w:r>
        <w:rPr>
          <w:rFonts w:ascii="Trebuchet MS" w:hAnsi="Trebuchet MS"/>
          <w:szCs w:val="24"/>
        </w:rPr>
        <w:t xml:space="preserve">Kategoria ruchu – obciążenie drogi ruchem samochodowym, wyrażone w osiach obliczeniowych (100 </w:t>
      </w:r>
      <w:proofErr w:type="spellStart"/>
      <w:r>
        <w:rPr>
          <w:rFonts w:ascii="Trebuchet MS" w:hAnsi="Trebuchet MS"/>
          <w:szCs w:val="24"/>
        </w:rPr>
        <w:t>kN</w:t>
      </w:r>
      <w:proofErr w:type="spellEnd"/>
      <w:r>
        <w:rPr>
          <w:rFonts w:ascii="Trebuchet MS" w:hAnsi="Trebuchet MS"/>
          <w:szCs w:val="24"/>
        </w:rPr>
        <w:t>) wg „Katalogu typowych konstrukcji nawierzchni podatnych i półsztywnych” GDDP-</w:t>
      </w:r>
      <w:proofErr w:type="spellStart"/>
      <w:r>
        <w:rPr>
          <w:rFonts w:ascii="Trebuchet MS" w:hAnsi="Trebuchet MS"/>
          <w:szCs w:val="24"/>
        </w:rPr>
        <w:t>IBDiM</w:t>
      </w:r>
      <w:proofErr w:type="spellEnd"/>
      <w:r>
        <w:rPr>
          <w:rFonts w:ascii="Trebuchet MS" w:hAnsi="Trebuchet MS"/>
          <w:szCs w:val="24"/>
        </w:rPr>
        <w:t xml:space="preserve"> </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1.4.9. </w:t>
      </w:r>
      <w:r>
        <w:rPr>
          <w:rFonts w:ascii="Trebuchet MS" w:hAnsi="Trebuchet MS"/>
          <w:szCs w:val="24"/>
        </w:rPr>
        <w:t>Wymiar kruszywa – wielkość ziaren kruszywa, określona przez dolny (d) i górny (D) wymiar sita.</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1.4.10. </w:t>
      </w:r>
      <w:r>
        <w:rPr>
          <w:rFonts w:ascii="Trebuchet MS" w:hAnsi="Trebuchet MS"/>
          <w:szCs w:val="24"/>
        </w:rPr>
        <w:t>Kruszywo grube – kruszywo z ziaren o wymiarze: D ≤ 45 mm oraz d &gt; 2 mm.</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1.4.11. </w:t>
      </w:r>
      <w:r>
        <w:rPr>
          <w:rFonts w:ascii="Trebuchet MS" w:hAnsi="Trebuchet MS"/>
          <w:szCs w:val="24"/>
        </w:rPr>
        <w:t>Kruszywo drobne – kruszywo z ziaren o wymiarze: D ≤ 2 mm, którego większa część pozostaje na sicie 0,063 mm.</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1.4.12. </w:t>
      </w:r>
      <w:r>
        <w:rPr>
          <w:rFonts w:ascii="Trebuchet MS" w:hAnsi="Trebuchet MS"/>
          <w:szCs w:val="24"/>
        </w:rPr>
        <w:t>Pył – kruszywo z ziaren przechodzących przez sito 0,063 mm.</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1.4.13. </w:t>
      </w:r>
      <w:r>
        <w:rPr>
          <w:rFonts w:ascii="Trebuchet MS" w:hAnsi="Trebuchet MS"/>
          <w:szCs w:val="24"/>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1.4.14. </w:t>
      </w:r>
      <w:r>
        <w:rPr>
          <w:rFonts w:ascii="Trebuchet MS" w:hAnsi="Trebuchet MS"/>
          <w:szCs w:val="24"/>
        </w:rPr>
        <w:t>Kationowa emulsja asfaltowa – emulsja, w której emulgator nadaje dodatnie ładunki cząstkom zdyspergowanego asfaltu.</w:t>
      </w:r>
    </w:p>
    <w:p w:rsidR="004C11CF" w:rsidRDefault="008C7453">
      <w:pPr>
        <w:pStyle w:val="StylIwony"/>
        <w:spacing w:after="0"/>
        <w:ind w:right="252"/>
        <w:jc w:val="left"/>
        <w:rPr>
          <w:rFonts w:ascii="Trebuchet MS" w:hAnsi="Trebuchet MS"/>
          <w:szCs w:val="24"/>
        </w:rPr>
      </w:pPr>
      <w:r>
        <w:rPr>
          <w:rFonts w:ascii="Trebuchet MS" w:hAnsi="Trebuchet MS"/>
          <w:b/>
          <w:szCs w:val="24"/>
        </w:rPr>
        <w:t xml:space="preserve">1.4.15. </w:t>
      </w:r>
      <w:r>
        <w:rPr>
          <w:rFonts w:ascii="Trebuchet MS" w:hAnsi="Trebuchet MS"/>
          <w:szCs w:val="24"/>
        </w:rPr>
        <w:t xml:space="preserve">Pozostałe określenia podstawowe są zgodne z obowiązującymi, odpowiednimi polskimi normami i z definicjami podanymi w SST D-M-00.00.00 „Wymagania ogólne” </w:t>
      </w:r>
    </w:p>
    <w:p w:rsidR="004C11CF" w:rsidRDefault="008C7453">
      <w:pPr>
        <w:pStyle w:val="StylIwony"/>
        <w:ind w:right="252"/>
        <w:jc w:val="left"/>
        <w:rPr>
          <w:rFonts w:ascii="Trebuchet MS" w:hAnsi="Trebuchet MS"/>
          <w:szCs w:val="24"/>
        </w:rPr>
      </w:pPr>
      <w:r>
        <w:rPr>
          <w:rFonts w:ascii="Trebuchet MS" w:hAnsi="Trebuchet MS"/>
          <w:b/>
          <w:szCs w:val="24"/>
        </w:rPr>
        <w:t xml:space="preserve">1.4.16. </w:t>
      </w:r>
      <w:r>
        <w:rPr>
          <w:rFonts w:ascii="Trebuchet MS" w:hAnsi="Trebuchet MS"/>
          <w:szCs w:val="24"/>
        </w:rPr>
        <w:t>Symbole i skróty dodatkowe</w:t>
      </w:r>
    </w:p>
    <w:tbl>
      <w:tblPr>
        <w:tblW w:w="0" w:type="auto"/>
        <w:tblLayout w:type="fixed"/>
        <w:tblLook w:val="0000" w:firstRow="0" w:lastRow="0" w:firstColumn="0" w:lastColumn="0" w:noHBand="0" w:noVBand="0"/>
      </w:tblPr>
      <w:tblGrid>
        <w:gridCol w:w="928"/>
        <w:gridCol w:w="6694"/>
      </w:tblGrid>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ACW</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beton asfaltowy do warstwy wiążącej i wyrównawczej</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PMB</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xml:space="preserve">- </w:t>
            </w:r>
            <w:proofErr w:type="spellStart"/>
            <w:r>
              <w:rPr>
                <w:rFonts w:ascii="Trebuchet MS" w:hAnsi="Trebuchet MS"/>
                <w:szCs w:val="24"/>
              </w:rPr>
              <w:t>polimeroasfalt</w:t>
            </w:r>
            <w:proofErr w:type="spellEnd"/>
            <w:r>
              <w:rPr>
                <w:rFonts w:ascii="Trebuchet MS" w:hAnsi="Trebuchet MS"/>
                <w:szCs w:val="24"/>
              </w:rPr>
              <w:t>,</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D</w:t>
            </w:r>
          </w:p>
        </w:tc>
        <w:tc>
          <w:tcPr>
            <w:tcW w:w="6694" w:type="dxa"/>
          </w:tcPr>
          <w:p w:rsidR="004C11CF" w:rsidRDefault="008C7453">
            <w:pPr>
              <w:pStyle w:val="StylIwony"/>
              <w:tabs>
                <w:tab w:val="left" w:pos="176"/>
              </w:tabs>
              <w:snapToGrid w:val="0"/>
              <w:spacing w:before="0" w:after="0"/>
              <w:ind w:right="252"/>
              <w:jc w:val="left"/>
              <w:rPr>
                <w:rFonts w:ascii="Trebuchet MS" w:hAnsi="Trebuchet MS"/>
                <w:szCs w:val="24"/>
              </w:rPr>
            </w:pPr>
            <w:r>
              <w:rPr>
                <w:rFonts w:ascii="Trebuchet MS" w:hAnsi="Trebuchet MS"/>
                <w:szCs w:val="24"/>
              </w:rPr>
              <w:t>- górny wymiar sita (przy określaniu wielkości ziaren kruszywa),</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proofErr w:type="gramStart"/>
            <w:r>
              <w:rPr>
                <w:rFonts w:ascii="Trebuchet MS" w:hAnsi="Trebuchet MS"/>
                <w:szCs w:val="24"/>
              </w:rPr>
              <w:t>d</w:t>
            </w:r>
            <w:proofErr w:type="gramEnd"/>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dolny wymiar sita (przy określaniu wielkości ziaren kruszywa),</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C</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kationowa emulsja asfaltowa,</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NPD</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xml:space="preserve">- właściwość użytkowa </w:t>
            </w:r>
            <w:proofErr w:type="gramStart"/>
            <w:r>
              <w:rPr>
                <w:rFonts w:ascii="Trebuchet MS" w:hAnsi="Trebuchet MS"/>
                <w:szCs w:val="24"/>
              </w:rPr>
              <w:t>nie określana</w:t>
            </w:r>
            <w:proofErr w:type="gramEnd"/>
            <w:r>
              <w:rPr>
                <w:rFonts w:ascii="Trebuchet MS" w:hAnsi="Trebuchet MS"/>
                <w:szCs w:val="24"/>
              </w:rPr>
              <w:t xml:space="preserve"> (ang. No Performance </w:t>
            </w:r>
            <w:proofErr w:type="spellStart"/>
            <w:r>
              <w:rPr>
                <w:rFonts w:ascii="Trebuchet MS" w:hAnsi="Trebuchet MS"/>
                <w:szCs w:val="24"/>
              </w:rPr>
              <w:t>Determined</w:t>
            </w:r>
            <w:proofErr w:type="spellEnd"/>
            <w:r>
              <w:rPr>
                <w:rFonts w:ascii="Trebuchet MS" w:hAnsi="Trebuchet MS"/>
                <w:szCs w:val="24"/>
              </w:rPr>
              <w:t>; producent może jej nie określać),</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TBR</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xml:space="preserve">- do zadeklarowania (ang. To Be </w:t>
            </w:r>
            <w:proofErr w:type="spellStart"/>
            <w:r>
              <w:rPr>
                <w:rFonts w:ascii="Trebuchet MS" w:hAnsi="Trebuchet MS"/>
                <w:szCs w:val="24"/>
              </w:rPr>
              <w:t>Reported</w:t>
            </w:r>
            <w:proofErr w:type="spellEnd"/>
            <w:r>
              <w:rPr>
                <w:rFonts w:ascii="Trebuchet MS" w:hAnsi="Trebuchet MS"/>
                <w:szCs w:val="24"/>
              </w:rPr>
              <w:t>; producent może dostarczyć odpowiednie informacje, jednak nie jest do tego zobowiązany),</w:t>
            </w:r>
          </w:p>
        </w:tc>
      </w:tr>
      <w:tr w:rsidR="004C11CF">
        <w:tc>
          <w:tcPr>
            <w:tcW w:w="928"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MOP</w:t>
            </w:r>
          </w:p>
        </w:tc>
        <w:tc>
          <w:tcPr>
            <w:tcW w:w="6694" w:type="dxa"/>
          </w:tcPr>
          <w:p w:rsidR="004C11CF" w:rsidRDefault="008C7453">
            <w:pPr>
              <w:pStyle w:val="StylIwony"/>
              <w:snapToGrid w:val="0"/>
              <w:spacing w:before="0" w:after="0"/>
              <w:ind w:right="252"/>
              <w:jc w:val="left"/>
              <w:rPr>
                <w:rFonts w:ascii="Trebuchet MS" w:hAnsi="Trebuchet MS"/>
                <w:szCs w:val="24"/>
              </w:rPr>
            </w:pPr>
            <w:r>
              <w:rPr>
                <w:rFonts w:ascii="Trebuchet MS" w:hAnsi="Trebuchet MS"/>
                <w:szCs w:val="24"/>
              </w:rPr>
              <w:t xml:space="preserve">- miejsce obsługi podróżnych. </w:t>
            </w:r>
          </w:p>
        </w:tc>
      </w:tr>
    </w:tbl>
    <w:p w:rsidR="004C11CF" w:rsidRDefault="008C7453">
      <w:pPr>
        <w:pStyle w:val="Nagwek2"/>
        <w:ind w:left="0" w:right="252" w:firstLine="0"/>
        <w:jc w:val="left"/>
        <w:rPr>
          <w:rFonts w:ascii="Trebuchet MS" w:hAnsi="Trebuchet MS"/>
          <w:sz w:val="24"/>
        </w:rPr>
      </w:pPr>
      <w:r>
        <w:rPr>
          <w:rFonts w:ascii="Trebuchet MS" w:hAnsi="Trebuchet MS"/>
          <w:sz w:val="24"/>
        </w:rPr>
        <w:lastRenderedPageBreak/>
        <w:t>1.5. Ogólne wymagania dotyczące robót</w:t>
      </w:r>
    </w:p>
    <w:p w:rsidR="004C11CF" w:rsidRDefault="008C7453">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 xml:space="preserve">Ogólne wymagania dotyczące robót podano w SST D-00.00.00 „Wymagania ogólne” </w:t>
      </w:r>
    </w:p>
    <w:p w:rsidR="004C11CF" w:rsidRDefault="008C7453">
      <w:pPr>
        <w:pStyle w:val="Nagwek1"/>
        <w:ind w:left="0" w:right="252" w:firstLine="0"/>
        <w:rPr>
          <w:rFonts w:ascii="Trebuchet MS" w:hAnsi="Trebuchet MS"/>
          <w:sz w:val="24"/>
          <w:szCs w:val="24"/>
        </w:rPr>
      </w:pPr>
      <w:r>
        <w:rPr>
          <w:rFonts w:ascii="Trebuchet MS" w:hAnsi="Trebuchet MS"/>
          <w:sz w:val="24"/>
          <w:szCs w:val="24"/>
        </w:rPr>
        <w:t>2. MATERIAŁY</w:t>
      </w:r>
    </w:p>
    <w:p w:rsidR="004C11CF" w:rsidRDefault="008C7453">
      <w:pPr>
        <w:pStyle w:val="Nagwek2"/>
        <w:ind w:left="0" w:right="252" w:firstLine="0"/>
        <w:jc w:val="left"/>
        <w:rPr>
          <w:rFonts w:ascii="Trebuchet MS" w:hAnsi="Trebuchet MS"/>
          <w:sz w:val="24"/>
        </w:rPr>
      </w:pPr>
      <w:r>
        <w:rPr>
          <w:rFonts w:ascii="Trebuchet MS" w:hAnsi="Trebuchet MS"/>
          <w:sz w:val="24"/>
        </w:rPr>
        <w:t>2.1. Ogólne wymagania dotyczące materiałów</w:t>
      </w:r>
    </w:p>
    <w:p w:rsidR="004C11CF" w:rsidRDefault="008C7453">
      <w:pPr>
        <w:pStyle w:val="StylIwony"/>
        <w:spacing w:before="0" w:after="0"/>
        <w:ind w:right="252"/>
        <w:jc w:val="left"/>
        <w:rPr>
          <w:rFonts w:ascii="Trebuchet MS" w:hAnsi="Trebuchet MS"/>
          <w:szCs w:val="24"/>
        </w:rPr>
      </w:pPr>
      <w:r>
        <w:rPr>
          <w:rFonts w:ascii="Trebuchet MS" w:hAnsi="Trebuchet MS"/>
          <w:b/>
          <w:szCs w:val="24"/>
        </w:rPr>
        <w:tab/>
      </w:r>
      <w:r>
        <w:rPr>
          <w:rFonts w:ascii="Trebuchet MS" w:hAnsi="Trebuchet MS"/>
          <w:szCs w:val="24"/>
        </w:rPr>
        <w:t>Ogólne wymagania dotyczące materiałów, ich pozyskiwania i składowania, podano w SST D-00.00.00 „Wymagania ogólne”</w:t>
      </w:r>
    </w:p>
    <w:p w:rsidR="004C11CF" w:rsidRDefault="008C7453">
      <w:pPr>
        <w:pStyle w:val="Nagwek2"/>
        <w:ind w:left="0" w:right="252" w:firstLine="0"/>
        <w:jc w:val="left"/>
        <w:rPr>
          <w:rFonts w:ascii="Trebuchet MS" w:hAnsi="Trebuchet MS"/>
          <w:sz w:val="24"/>
        </w:rPr>
      </w:pPr>
      <w:r>
        <w:rPr>
          <w:rFonts w:ascii="Trebuchet MS" w:hAnsi="Trebuchet MS"/>
          <w:sz w:val="24"/>
        </w:rPr>
        <w:t>2.2. Lepiszcza asfaltowe</w:t>
      </w:r>
    </w:p>
    <w:p w:rsidR="004C11CF" w:rsidRDefault="008C7453">
      <w:pPr>
        <w:ind w:right="252"/>
        <w:rPr>
          <w:rFonts w:ascii="Trebuchet MS" w:hAnsi="Trebuchet MS"/>
          <w:sz w:val="24"/>
          <w:szCs w:val="24"/>
        </w:rPr>
      </w:pPr>
      <w:r>
        <w:rPr>
          <w:rFonts w:ascii="Trebuchet MS" w:hAnsi="Trebuchet MS"/>
          <w:sz w:val="24"/>
          <w:szCs w:val="24"/>
        </w:rPr>
        <w:tab/>
        <w:t xml:space="preserve">Należy stosować asfalty drogowe wg </w:t>
      </w:r>
      <w:proofErr w:type="gramStart"/>
      <w:r>
        <w:rPr>
          <w:rFonts w:ascii="Trebuchet MS" w:hAnsi="Trebuchet MS"/>
          <w:sz w:val="24"/>
          <w:szCs w:val="24"/>
        </w:rPr>
        <w:t>PN-EN 12591  lub</w:t>
      </w:r>
      <w:proofErr w:type="gramEnd"/>
      <w:r>
        <w:rPr>
          <w:rFonts w:ascii="Trebuchet MS" w:hAnsi="Trebuchet MS"/>
          <w:sz w:val="24"/>
          <w:szCs w:val="24"/>
        </w:rPr>
        <w:t xml:space="preserve"> </w:t>
      </w:r>
      <w:proofErr w:type="spellStart"/>
      <w:r>
        <w:rPr>
          <w:rFonts w:ascii="Trebuchet MS" w:hAnsi="Trebuchet MS"/>
          <w:sz w:val="24"/>
          <w:szCs w:val="24"/>
        </w:rPr>
        <w:t>polimeroasfalty</w:t>
      </w:r>
      <w:proofErr w:type="spellEnd"/>
      <w:r>
        <w:rPr>
          <w:rFonts w:ascii="Trebuchet MS" w:hAnsi="Trebuchet MS"/>
          <w:sz w:val="24"/>
          <w:szCs w:val="24"/>
        </w:rPr>
        <w:t xml:space="preserve"> wg PN-EN 14023 . Rodzaje stosowanych </w:t>
      </w:r>
      <w:proofErr w:type="spellStart"/>
      <w:r>
        <w:rPr>
          <w:rFonts w:ascii="Trebuchet MS" w:hAnsi="Trebuchet MS"/>
          <w:sz w:val="24"/>
          <w:szCs w:val="24"/>
        </w:rPr>
        <w:t>lepiszcz</w:t>
      </w:r>
      <w:proofErr w:type="spellEnd"/>
      <w:r>
        <w:rPr>
          <w:rFonts w:ascii="Trebuchet MS" w:hAnsi="Trebuchet MS"/>
          <w:sz w:val="24"/>
          <w:szCs w:val="24"/>
        </w:rPr>
        <w:t xml:space="preserve"> asfaltowych podano w tablicy 2. Oprócz </w:t>
      </w:r>
      <w:proofErr w:type="spellStart"/>
      <w:r>
        <w:rPr>
          <w:rFonts w:ascii="Trebuchet MS" w:hAnsi="Trebuchet MS"/>
          <w:sz w:val="24"/>
          <w:szCs w:val="24"/>
        </w:rPr>
        <w:t>lepiszcz</w:t>
      </w:r>
      <w:proofErr w:type="spellEnd"/>
      <w:r>
        <w:rPr>
          <w:rFonts w:ascii="Trebuchet MS" w:hAnsi="Trebuchet MS"/>
          <w:sz w:val="24"/>
          <w:szCs w:val="24"/>
        </w:rPr>
        <w:t xml:space="preserve"> wymienionych w tablicy 2 można stosować inne lepiszcza nienormowe według aprobat technicznych.</w:t>
      </w:r>
    </w:p>
    <w:p w:rsidR="004C11CF" w:rsidRDefault="008C7453">
      <w:pPr>
        <w:spacing w:before="60" w:after="60"/>
        <w:ind w:right="252"/>
        <w:rPr>
          <w:rFonts w:ascii="Trebuchet MS" w:hAnsi="Trebuchet MS"/>
          <w:sz w:val="24"/>
          <w:szCs w:val="24"/>
        </w:rPr>
      </w:pPr>
      <w:r>
        <w:rPr>
          <w:rFonts w:ascii="Trebuchet MS" w:hAnsi="Trebuchet MS"/>
          <w:sz w:val="24"/>
          <w:szCs w:val="24"/>
        </w:rPr>
        <w:t xml:space="preserve">Tablica 2. </w:t>
      </w:r>
      <w:proofErr w:type="gramStart"/>
      <w:r>
        <w:rPr>
          <w:rFonts w:ascii="Trebuchet MS" w:hAnsi="Trebuchet MS"/>
          <w:sz w:val="24"/>
          <w:szCs w:val="24"/>
        </w:rPr>
        <w:t>Zalecane  lepiszcza</w:t>
      </w:r>
      <w:proofErr w:type="gramEnd"/>
      <w:r>
        <w:rPr>
          <w:rFonts w:ascii="Trebuchet MS" w:hAnsi="Trebuchet MS"/>
          <w:sz w:val="24"/>
          <w:szCs w:val="24"/>
        </w:rPr>
        <w:t xml:space="preserve"> asfaltowe do warstwy wiążącej i wyrównawczej z betonu asfaltowego</w:t>
      </w:r>
    </w:p>
    <w:tbl>
      <w:tblPr>
        <w:tblW w:w="0" w:type="auto"/>
        <w:tblInd w:w="-25" w:type="dxa"/>
        <w:tblLayout w:type="fixed"/>
        <w:tblLook w:val="0000" w:firstRow="0" w:lastRow="0" w:firstColumn="0" w:lastColumn="0" w:noHBand="0" w:noVBand="0"/>
      </w:tblPr>
      <w:tblGrid>
        <w:gridCol w:w="1365"/>
        <w:gridCol w:w="1879"/>
        <w:gridCol w:w="3420"/>
        <w:gridCol w:w="2381"/>
      </w:tblGrid>
      <w:tr w:rsidR="004C11CF">
        <w:tc>
          <w:tcPr>
            <w:tcW w:w="1365" w:type="dxa"/>
            <w:vMerge w:val="restart"/>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Kategoria</w:t>
            </w:r>
          </w:p>
          <w:p w:rsidR="004C11CF" w:rsidRDefault="008C7453">
            <w:pPr>
              <w:ind w:right="252"/>
              <w:rPr>
                <w:rFonts w:ascii="Trebuchet MS" w:hAnsi="Trebuchet MS"/>
                <w:sz w:val="24"/>
                <w:szCs w:val="24"/>
              </w:rPr>
            </w:pPr>
            <w:proofErr w:type="gramStart"/>
            <w:r>
              <w:rPr>
                <w:rFonts w:ascii="Trebuchet MS" w:hAnsi="Trebuchet MS"/>
                <w:sz w:val="24"/>
                <w:szCs w:val="24"/>
              </w:rPr>
              <w:t>ruchu</w:t>
            </w:r>
            <w:proofErr w:type="gramEnd"/>
          </w:p>
        </w:tc>
        <w:tc>
          <w:tcPr>
            <w:tcW w:w="1879" w:type="dxa"/>
            <w:vMerge w:val="restart"/>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Mieszanka</w:t>
            </w:r>
          </w:p>
          <w:p w:rsidR="004C11CF" w:rsidRDefault="008C7453">
            <w:pPr>
              <w:ind w:right="252"/>
              <w:rPr>
                <w:rFonts w:ascii="Trebuchet MS" w:hAnsi="Trebuchet MS"/>
                <w:sz w:val="24"/>
                <w:szCs w:val="24"/>
              </w:rPr>
            </w:pPr>
            <w:r>
              <w:rPr>
                <w:rFonts w:ascii="Trebuchet MS" w:hAnsi="Trebuchet MS"/>
                <w:sz w:val="24"/>
                <w:szCs w:val="24"/>
              </w:rPr>
              <w:t>ACS</w:t>
            </w:r>
          </w:p>
        </w:tc>
        <w:tc>
          <w:tcPr>
            <w:tcW w:w="5801"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Gatunek lepiszcza   </w:t>
            </w:r>
          </w:p>
        </w:tc>
      </w:tr>
      <w:tr w:rsidR="004C11CF">
        <w:tc>
          <w:tcPr>
            <w:tcW w:w="1365"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879"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420"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asfalt</w:t>
            </w:r>
            <w:proofErr w:type="gramEnd"/>
            <w:r>
              <w:rPr>
                <w:rFonts w:ascii="Trebuchet MS" w:hAnsi="Trebuchet MS"/>
                <w:sz w:val="24"/>
                <w:szCs w:val="24"/>
              </w:rPr>
              <w:t xml:space="preserve"> drogowy</w:t>
            </w:r>
          </w:p>
        </w:tc>
        <w:tc>
          <w:tcPr>
            <w:tcW w:w="2381"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spellStart"/>
            <w:proofErr w:type="gramStart"/>
            <w:r>
              <w:rPr>
                <w:rFonts w:ascii="Trebuchet MS" w:hAnsi="Trebuchet MS"/>
                <w:sz w:val="24"/>
                <w:szCs w:val="24"/>
              </w:rPr>
              <w:t>polimeroasfalt</w:t>
            </w:r>
            <w:proofErr w:type="spellEnd"/>
            <w:proofErr w:type="gramEnd"/>
          </w:p>
        </w:tc>
      </w:tr>
      <w:tr w:rsidR="004C11CF">
        <w:tc>
          <w:tcPr>
            <w:tcW w:w="1365"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KR1 -KR2</w:t>
            </w:r>
          </w:p>
        </w:tc>
        <w:tc>
          <w:tcPr>
            <w:tcW w:w="1879"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AC11W</w:t>
            </w:r>
            <w:proofErr w:type="gramStart"/>
            <w:r>
              <w:rPr>
                <w:rFonts w:ascii="Trebuchet MS" w:hAnsi="Trebuchet MS"/>
                <w:sz w:val="24"/>
                <w:szCs w:val="24"/>
              </w:rPr>
              <w:t>,AC</w:t>
            </w:r>
            <w:proofErr w:type="gramEnd"/>
            <w:r>
              <w:rPr>
                <w:rFonts w:ascii="Trebuchet MS" w:hAnsi="Trebuchet MS"/>
                <w:sz w:val="24"/>
                <w:szCs w:val="24"/>
              </w:rPr>
              <w:t>16W</w:t>
            </w:r>
          </w:p>
        </w:tc>
        <w:tc>
          <w:tcPr>
            <w:tcW w:w="3420"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 xml:space="preserve"> 50/70   </w:t>
            </w:r>
          </w:p>
        </w:tc>
        <w:tc>
          <w:tcPr>
            <w:tcW w:w="238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40" w:after="40"/>
              <w:ind w:right="252"/>
              <w:rPr>
                <w:rFonts w:ascii="Trebuchet MS" w:hAnsi="Trebuchet MS"/>
                <w:sz w:val="24"/>
                <w:szCs w:val="24"/>
                <w:vertAlign w:val="superscript"/>
              </w:rPr>
            </w:pPr>
            <w:r>
              <w:rPr>
                <w:rFonts w:ascii="Trebuchet MS" w:hAnsi="Trebuchet MS"/>
                <w:sz w:val="24"/>
                <w:szCs w:val="24"/>
                <w:vertAlign w:val="superscript"/>
              </w:rPr>
              <w:t>-</w:t>
            </w:r>
          </w:p>
        </w:tc>
      </w:tr>
      <w:tr w:rsidR="004C11CF">
        <w:tc>
          <w:tcPr>
            <w:tcW w:w="1365"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KR3 -KR4</w:t>
            </w:r>
          </w:p>
        </w:tc>
        <w:tc>
          <w:tcPr>
            <w:tcW w:w="1879"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AC16W</w:t>
            </w:r>
            <w:proofErr w:type="gramStart"/>
            <w:r>
              <w:rPr>
                <w:rFonts w:ascii="Trebuchet MS" w:hAnsi="Trebuchet MS"/>
                <w:sz w:val="24"/>
                <w:szCs w:val="24"/>
              </w:rPr>
              <w:t>,AC</w:t>
            </w:r>
            <w:proofErr w:type="gramEnd"/>
            <w:r>
              <w:rPr>
                <w:rFonts w:ascii="Trebuchet MS" w:hAnsi="Trebuchet MS"/>
                <w:sz w:val="24"/>
                <w:szCs w:val="24"/>
              </w:rPr>
              <w:t>22W</w:t>
            </w:r>
          </w:p>
        </w:tc>
        <w:tc>
          <w:tcPr>
            <w:tcW w:w="3420"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 xml:space="preserve">35/50, 50/70, wielorodzajowy 35/50, 50/70 </w:t>
            </w:r>
          </w:p>
        </w:tc>
        <w:tc>
          <w:tcPr>
            <w:tcW w:w="238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PMB 25/55-60</w:t>
            </w:r>
          </w:p>
        </w:tc>
      </w:tr>
      <w:tr w:rsidR="004C11CF">
        <w:tc>
          <w:tcPr>
            <w:tcW w:w="1365"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KR5 -KR6</w:t>
            </w:r>
          </w:p>
        </w:tc>
        <w:tc>
          <w:tcPr>
            <w:tcW w:w="1879"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AC16W AC22W</w:t>
            </w:r>
          </w:p>
        </w:tc>
        <w:tc>
          <w:tcPr>
            <w:tcW w:w="3420" w:type="dxa"/>
            <w:tcBorders>
              <w:top w:val="single" w:sz="4" w:space="0" w:color="000000"/>
              <w:left w:val="single" w:sz="4" w:space="0" w:color="000000"/>
              <w:bottom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35/50, wielorodzajowy 35/50</w:t>
            </w:r>
          </w:p>
        </w:tc>
        <w:tc>
          <w:tcPr>
            <w:tcW w:w="238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40" w:after="40"/>
              <w:ind w:right="252"/>
              <w:rPr>
                <w:rFonts w:ascii="Trebuchet MS" w:hAnsi="Trebuchet MS"/>
                <w:sz w:val="24"/>
                <w:szCs w:val="24"/>
              </w:rPr>
            </w:pPr>
            <w:r>
              <w:rPr>
                <w:rFonts w:ascii="Trebuchet MS" w:hAnsi="Trebuchet MS"/>
                <w:sz w:val="24"/>
                <w:szCs w:val="24"/>
              </w:rPr>
              <w:t>PMB 25/55-60</w:t>
            </w:r>
          </w:p>
        </w:tc>
      </w:tr>
    </w:tbl>
    <w:p w:rsidR="004C11CF" w:rsidRDefault="004C11CF">
      <w:pPr>
        <w:ind w:right="252"/>
      </w:pPr>
    </w:p>
    <w:p w:rsidR="004C11CF" w:rsidRDefault="008C7453">
      <w:pPr>
        <w:ind w:right="252"/>
        <w:rPr>
          <w:rFonts w:ascii="Trebuchet MS" w:hAnsi="Trebuchet MS"/>
          <w:sz w:val="24"/>
          <w:szCs w:val="24"/>
        </w:rPr>
      </w:pPr>
      <w:r>
        <w:rPr>
          <w:rFonts w:ascii="Trebuchet MS" w:hAnsi="Trebuchet MS"/>
          <w:sz w:val="24"/>
          <w:szCs w:val="24"/>
        </w:rPr>
        <w:t xml:space="preserve">Asfalty drogowe powinny spełniać wymagania podane w tablicy 3. </w:t>
      </w:r>
    </w:p>
    <w:p w:rsidR="004C11CF" w:rsidRDefault="008C7453">
      <w:pPr>
        <w:ind w:right="252"/>
        <w:rPr>
          <w:rFonts w:ascii="Trebuchet MS" w:hAnsi="Trebuchet MS"/>
          <w:sz w:val="24"/>
          <w:szCs w:val="24"/>
        </w:rPr>
      </w:pPr>
      <w:proofErr w:type="spellStart"/>
      <w:proofErr w:type="gramStart"/>
      <w:r>
        <w:rPr>
          <w:rFonts w:ascii="Trebuchet MS" w:hAnsi="Trebuchet MS"/>
          <w:sz w:val="24"/>
          <w:szCs w:val="24"/>
        </w:rPr>
        <w:t>Polimeroasfalty</w:t>
      </w:r>
      <w:proofErr w:type="spellEnd"/>
      <w:r>
        <w:rPr>
          <w:rFonts w:ascii="Trebuchet MS" w:hAnsi="Trebuchet MS"/>
          <w:sz w:val="24"/>
          <w:szCs w:val="24"/>
        </w:rPr>
        <w:t xml:space="preserve">  powinny</w:t>
      </w:r>
      <w:proofErr w:type="gramEnd"/>
      <w:r>
        <w:rPr>
          <w:rFonts w:ascii="Trebuchet MS" w:hAnsi="Trebuchet MS"/>
          <w:sz w:val="24"/>
          <w:szCs w:val="24"/>
        </w:rPr>
        <w:t xml:space="preserve"> spełniać wymagania podane  w tablicy 4.</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Tablica 3. Wymagania wobec asfaltów drogowych wg </w:t>
      </w:r>
      <w:proofErr w:type="gramStart"/>
      <w:r>
        <w:rPr>
          <w:rFonts w:ascii="Trebuchet MS" w:hAnsi="Trebuchet MS"/>
          <w:sz w:val="24"/>
          <w:szCs w:val="24"/>
        </w:rPr>
        <w:t>PN-EN 12591 .</w:t>
      </w:r>
      <w:proofErr w:type="gramEnd"/>
    </w:p>
    <w:tbl>
      <w:tblPr>
        <w:tblW w:w="0" w:type="auto"/>
        <w:tblInd w:w="-25" w:type="dxa"/>
        <w:tblLayout w:type="fixed"/>
        <w:tblLook w:val="0000" w:firstRow="0" w:lastRow="0" w:firstColumn="0" w:lastColumn="0" w:noHBand="0" w:noVBand="0"/>
      </w:tblPr>
      <w:tblGrid>
        <w:gridCol w:w="742"/>
        <w:gridCol w:w="2409"/>
        <w:gridCol w:w="1457"/>
        <w:gridCol w:w="1980"/>
        <w:gridCol w:w="1070"/>
        <w:gridCol w:w="644"/>
        <w:gridCol w:w="1310"/>
      </w:tblGrid>
      <w:tr w:rsidR="004C11CF">
        <w:tc>
          <w:tcPr>
            <w:tcW w:w="742"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Lp.</w:t>
            </w:r>
          </w:p>
        </w:tc>
        <w:tc>
          <w:tcPr>
            <w:tcW w:w="3866" w:type="dxa"/>
            <w:gridSpan w:val="2"/>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Właściwości</w:t>
            </w:r>
          </w:p>
        </w:tc>
        <w:tc>
          <w:tcPr>
            <w:tcW w:w="1980"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Metoda</w:t>
            </w:r>
          </w:p>
          <w:p w:rsidR="004C11CF" w:rsidRDefault="008C7453">
            <w:pPr>
              <w:ind w:right="252"/>
              <w:rPr>
                <w:rFonts w:ascii="Trebuchet MS" w:hAnsi="Trebuchet MS"/>
                <w:sz w:val="24"/>
                <w:szCs w:val="24"/>
              </w:rPr>
            </w:pPr>
            <w:proofErr w:type="gramStart"/>
            <w:r>
              <w:rPr>
                <w:rFonts w:ascii="Trebuchet MS" w:hAnsi="Trebuchet MS"/>
                <w:sz w:val="24"/>
                <w:szCs w:val="24"/>
              </w:rPr>
              <w:t>badania</w:t>
            </w:r>
            <w:proofErr w:type="gramEnd"/>
          </w:p>
        </w:tc>
        <w:tc>
          <w:tcPr>
            <w:tcW w:w="3024" w:type="dxa"/>
            <w:gridSpan w:val="3"/>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Rodzaj asfaltu</w:t>
            </w:r>
          </w:p>
        </w:tc>
      </w:tr>
      <w:tr w:rsidR="004C11CF">
        <w:tc>
          <w:tcPr>
            <w:tcW w:w="742"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866" w:type="dxa"/>
            <w:gridSpan w:val="2"/>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980"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070"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35/50</w:t>
            </w:r>
          </w:p>
        </w:tc>
        <w:tc>
          <w:tcPr>
            <w:tcW w:w="1954"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50/70</w:t>
            </w:r>
          </w:p>
        </w:tc>
      </w:tr>
      <w:tr w:rsidR="004C11CF">
        <w:tc>
          <w:tcPr>
            <w:tcW w:w="742"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w:t>
            </w:r>
          </w:p>
        </w:tc>
        <w:tc>
          <w:tcPr>
            <w:tcW w:w="3866" w:type="dxa"/>
            <w:gridSpan w:val="2"/>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1980"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1070"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1954"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w:t>
            </w:r>
          </w:p>
        </w:tc>
      </w:tr>
      <w:tr w:rsidR="004C11CF">
        <w:tc>
          <w:tcPr>
            <w:tcW w:w="9612" w:type="dxa"/>
            <w:gridSpan w:val="7"/>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WŁAŚCIWOŚCI   OBLIGATORYJNE</w:t>
            </w:r>
            <w:proofErr w:type="gramEnd"/>
          </w:p>
        </w:tc>
      </w:tr>
      <w:tr w:rsidR="004C11CF">
        <w:tc>
          <w:tcPr>
            <w:tcW w:w="742"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1</w:t>
            </w:r>
          </w:p>
        </w:tc>
        <w:tc>
          <w:tcPr>
            <w:tcW w:w="2409"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Penetracja w 25°C</w:t>
            </w:r>
          </w:p>
        </w:tc>
        <w:tc>
          <w:tcPr>
            <w:tcW w:w="145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0,1 mm</w:t>
            </w:r>
          </w:p>
        </w:tc>
        <w:tc>
          <w:tcPr>
            <w:tcW w:w="1980"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PN-EN 1426 [21]</w:t>
            </w:r>
          </w:p>
        </w:tc>
        <w:tc>
          <w:tcPr>
            <w:tcW w:w="1714" w:type="dxa"/>
            <w:gridSpan w:val="2"/>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35÷50</w:t>
            </w:r>
          </w:p>
        </w:tc>
        <w:tc>
          <w:tcPr>
            <w:tcW w:w="131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50÷70</w:t>
            </w:r>
          </w:p>
        </w:tc>
      </w:tr>
      <w:tr w:rsidR="004C11CF">
        <w:tc>
          <w:tcPr>
            <w:tcW w:w="742"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2</w:t>
            </w:r>
          </w:p>
        </w:tc>
        <w:tc>
          <w:tcPr>
            <w:tcW w:w="2409"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Temperatura mięknienia</w:t>
            </w:r>
          </w:p>
        </w:tc>
        <w:tc>
          <w:tcPr>
            <w:tcW w:w="145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PN-EN 1427 [22]</w:t>
            </w:r>
          </w:p>
        </w:tc>
        <w:tc>
          <w:tcPr>
            <w:tcW w:w="1714" w:type="dxa"/>
            <w:gridSpan w:val="2"/>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50÷58</w:t>
            </w:r>
          </w:p>
        </w:tc>
        <w:tc>
          <w:tcPr>
            <w:tcW w:w="131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46÷54</w:t>
            </w:r>
          </w:p>
        </w:tc>
      </w:tr>
      <w:tr w:rsidR="004C11CF">
        <w:tc>
          <w:tcPr>
            <w:tcW w:w="742"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Temperatura zapłonu, </w:t>
            </w:r>
          </w:p>
          <w:p w:rsidR="004C11CF" w:rsidRDefault="008C7453">
            <w:pPr>
              <w:ind w:right="252"/>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mniej niż</w:t>
            </w:r>
          </w:p>
        </w:tc>
        <w:tc>
          <w:tcPr>
            <w:tcW w:w="1457"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1980"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22592 [62]</w:t>
            </w:r>
          </w:p>
        </w:tc>
        <w:tc>
          <w:tcPr>
            <w:tcW w:w="1714"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240</w:t>
            </w:r>
          </w:p>
        </w:tc>
        <w:tc>
          <w:tcPr>
            <w:tcW w:w="131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230</w:t>
            </w:r>
          </w:p>
        </w:tc>
      </w:tr>
    </w:tbl>
    <w:p w:rsidR="004C11CF" w:rsidRDefault="004C11CF">
      <w:pPr>
        <w:ind w:right="252"/>
      </w:pPr>
    </w:p>
    <w:tbl>
      <w:tblPr>
        <w:tblW w:w="0" w:type="auto"/>
        <w:tblInd w:w="-25" w:type="dxa"/>
        <w:tblLayout w:type="fixed"/>
        <w:tblLook w:val="0000" w:firstRow="0" w:lastRow="0" w:firstColumn="0" w:lastColumn="0" w:noHBand="0" w:noVBand="0"/>
      </w:tblPr>
      <w:tblGrid>
        <w:gridCol w:w="687"/>
        <w:gridCol w:w="2409"/>
        <w:gridCol w:w="851"/>
        <w:gridCol w:w="661"/>
        <w:gridCol w:w="2350"/>
        <w:gridCol w:w="851"/>
        <w:gridCol w:w="932"/>
      </w:tblGrid>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w:t>
            </w:r>
          </w:p>
        </w:tc>
        <w:tc>
          <w:tcPr>
            <w:tcW w:w="3921" w:type="dxa"/>
            <w:gridSpan w:val="3"/>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2350"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85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Zawartość składników </w:t>
            </w:r>
            <w:r>
              <w:rPr>
                <w:rFonts w:ascii="Trebuchet MS" w:hAnsi="Trebuchet MS"/>
                <w:sz w:val="24"/>
                <w:szCs w:val="24"/>
              </w:rPr>
              <w:lastRenderedPageBreak/>
              <w:t xml:space="preserve">rozpuszczalnych, </w:t>
            </w:r>
          </w:p>
          <w:p w:rsidR="004C11CF" w:rsidRDefault="008C7453">
            <w:pPr>
              <w:ind w:right="252"/>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mniej niż</w:t>
            </w:r>
          </w:p>
        </w:tc>
        <w:tc>
          <w:tcPr>
            <w:tcW w:w="1512" w:type="dxa"/>
            <w:gridSpan w:val="2"/>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PN-EN 12592 [28]</w:t>
            </w:r>
          </w:p>
        </w:tc>
        <w:tc>
          <w:tcPr>
            <w:tcW w:w="851"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99</w:t>
            </w:r>
          </w:p>
        </w:tc>
        <w:tc>
          <w:tcPr>
            <w:tcW w:w="932" w:type="dxa"/>
            <w:tcBorders>
              <w:top w:val="single" w:sz="4" w:space="0" w:color="000000"/>
              <w:left w:val="single" w:sz="4" w:space="0" w:color="000000"/>
              <w:bottom w:val="single" w:sz="4" w:space="0" w:color="000000"/>
              <w:right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99</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lastRenderedPageBreak/>
              <w:t>5</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Zmiana masy po starzeniu (ubytek lub przyrost), </w:t>
            </w:r>
          </w:p>
          <w:p w:rsidR="004C11CF" w:rsidRDefault="008C7453">
            <w:pPr>
              <w:ind w:right="252"/>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więcej niż</w:t>
            </w:r>
          </w:p>
        </w:tc>
        <w:tc>
          <w:tcPr>
            <w:tcW w:w="1512" w:type="dxa"/>
            <w:gridSpan w:val="2"/>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 m/m</w:t>
            </w:r>
          </w:p>
        </w:tc>
        <w:tc>
          <w:tcPr>
            <w:tcW w:w="2350"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PN-EN 12607-1 [31]</w:t>
            </w:r>
          </w:p>
        </w:tc>
        <w:tc>
          <w:tcPr>
            <w:tcW w:w="851"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0,5</w:t>
            </w:r>
          </w:p>
        </w:tc>
        <w:tc>
          <w:tcPr>
            <w:tcW w:w="932" w:type="dxa"/>
            <w:tcBorders>
              <w:top w:val="single" w:sz="4" w:space="0" w:color="000000"/>
              <w:left w:val="single" w:sz="4" w:space="0" w:color="000000"/>
              <w:bottom w:val="single" w:sz="4" w:space="0" w:color="000000"/>
              <w:right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0,5</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Pozostała penetracja po starzeniu, nie mniej niż</w:t>
            </w:r>
          </w:p>
        </w:tc>
        <w:tc>
          <w:tcPr>
            <w:tcW w:w="1512"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w:t>
            </w:r>
          </w:p>
        </w:tc>
        <w:tc>
          <w:tcPr>
            <w:tcW w:w="2350"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1426 [21]</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53</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50</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7</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Temperatura mięknienia po starzeniu, nie mniej niż</w:t>
            </w:r>
          </w:p>
        </w:tc>
        <w:tc>
          <w:tcPr>
            <w:tcW w:w="1512"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2350"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52</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48</w:t>
            </w:r>
          </w:p>
        </w:tc>
      </w:tr>
      <w:tr w:rsidR="004C11CF">
        <w:tc>
          <w:tcPr>
            <w:tcW w:w="8741" w:type="dxa"/>
            <w:gridSpan w:val="7"/>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WŁAŚCIWOŚCI   SPECJALNE</w:t>
            </w:r>
            <w:proofErr w:type="gramEnd"/>
            <w:r>
              <w:rPr>
                <w:rFonts w:ascii="Trebuchet MS" w:hAnsi="Trebuchet MS"/>
                <w:sz w:val="24"/>
                <w:szCs w:val="24"/>
              </w:rPr>
              <w:t xml:space="preserve">   KRAJOWE</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Zawartość parafiny, </w:t>
            </w:r>
          </w:p>
          <w:p w:rsidR="004C11CF" w:rsidRDefault="008C7453">
            <w:pPr>
              <w:ind w:right="252"/>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więcej niż</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w:t>
            </w:r>
          </w:p>
        </w:tc>
        <w:tc>
          <w:tcPr>
            <w:tcW w:w="3011"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12606-1 [30]</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2,2</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2,2</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Wzrost temp. mięknienia po starzeniu, nie więcej niż</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1427 [22]</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8</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9</w:t>
            </w:r>
          </w:p>
        </w:tc>
      </w:tr>
      <w:tr w:rsidR="004C11CF">
        <w:tc>
          <w:tcPr>
            <w:tcW w:w="68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w:t>
            </w:r>
          </w:p>
        </w:tc>
        <w:tc>
          <w:tcPr>
            <w:tcW w:w="2409"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Temperatura łamliwości </w:t>
            </w:r>
            <w:proofErr w:type="spellStart"/>
            <w:r>
              <w:rPr>
                <w:rFonts w:ascii="Trebuchet MS" w:hAnsi="Trebuchet MS"/>
                <w:sz w:val="24"/>
                <w:szCs w:val="24"/>
              </w:rPr>
              <w:t>Fraassa</w:t>
            </w:r>
            <w:proofErr w:type="spellEnd"/>
            <w:r>
              <w:rPr>
                <w:rFonts w:ascii="Trebuchet MS" w:hAnsi="Trebuchet MS"/>
                <w:sz w:val="24"/>
                <w:szCs w:val="24"/>
              </w:rPr>
              <w:t>, nie więcej niż</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°C</w:t>
            </w:r>
          </w:p>
        </w:tc>
        <w:tc>
          <w:tcPr>
            <w:tcW w:w="3011" w:type="dxa"/>
            <w:gridSpan w:val="2"/>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12593 [29]</w:t>
            </w:r>
          </w:p>
        </w:tc>
        <w:tc>
          <w:tcPr>
            <w:tcW w:w="851"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-5</w:t>
            </w:r>
          </w:p>
        </w:tc>
        <w:tc>
          <w:tcPr>
            <w:tcW w:w="9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-8</w:t>
            </w:r>
          </w:p>
        </w:tc>
      </w:tr>
    </w:tbl>
    <w:p w:rsidR="004C11CF" w:rsidRDefault="004C11CF">
      <w:pPr>
        <w:ind w:right="252"/>
      </w:pPr>
    </w:p>
    <w:p w:rsidR="004C11CF" w:rsidRDefault="004C11CF">
      <w:pPr>
        <w:ind w:right="252"/>
        <w:rPr>
          <w:rFonts w:ascii="Trebuchet MS" w:hAnsi="Trebuchet MS"/>
          <w:sz w:val="24"/>
          <w:szCs w:val="24"/>
        </w:rPr>
      </w:pPr>
    </w:p>
    <w:p w:rsidR="004C11CF" w:rsidRDefault="008C7453">
      <w:pPr>
        <w:tabs>
          <w:tab w:val="left" w:pos="851"/>
        </w:tabs>
        <w:spacing w:after="120"/>
        <w:ind w:right="252"/>
        <w:rPr>
          <w:rFonts w:ascii="Trebuchet MS" w:hAnsi="Trebuchet MS"/>
          <w:sz w:val="24"/>
          <w:szCs w:val="24"/>
        </w:rPr>
      </w:pPr>
      <w:r>
        <w:rPr>
          <w:rFonts w:ascii="Trebuchet MS" w:hAnsi="Trebuchet MS"/>
          <w:sz w:val="24"/>
          <w:szCs w:val="24"/>
        </w:rPr>
        <w:t>Tablica 4.</w:t>
      </w:r>
      <w:r>
        <w:rPr>
          <w:rFonts w:ascii="Trebuchet MS" w:hAnsi="Trebuchet MS"/>
          <w:sz w:val="24"/>
          <w:szCs w:val="24"/>
        </w:rPr>
        <w:tab/>
        <w:t>Wymagania wobec asfaltów modyfikowanych polimerami (</w:t>
      </w:r>
      <w:proofErr w:type="spellStart"/>
      <w:r>
        <w:rPr>
          <w:rFonts w:ascii="Trebuchet MS" w:hAnsi="Trebuchet MS"/>
          <w:sz w:val="24"/>
          <w:szCs w:val="24"/>
        </w:rPr>
        <w:t>polimeroasfaltów</w:t>
      </w:r>
      <w:proofErr w:type="spellEnd"/>
      <w:r>
        <w:rPr>
          <w:rFonts w:ascii="Trebuchet MS" w:hAnsi="Trebuchet MS"/>
          <w:sz w:val="24"/>
          <w:szCs w:val="24"/>
        </w:rPr>
        <w:t>) wg PN-EN 14023 [59]</w:t>
      </w:r>
    </w:p>
    <w:tbl>
      <w:tblPr>
        <w:tblW w:w="0" w:type="auto"/>
        <w:tblInd w:w="-25" w:type="dxa"/>
        <w:tblLayout w:type="fixed"/>
        <w:tblLook w:val="0000" w:firstRow="0" w:lastRow="0" w:firstColumn="0" w:lastColumn="0" w:noHBand="0" w:noVBand="0"/>
      </w:tblPr>
      <w:tblGrid>
        <w:gridCol w:w="1701"/>
        <w:gridCol w:w="3791"/>
        <w:gridCol w:w="1440"/>
        <w:gridCol w:w="1080"/>
        <w:gridCol w:w="1260"/>
        <w:gridCol w:w="1434"/>
      </w:tblGrid>
      <w:tr w:rsidR="004C11CF">
        <w:tc>
          <w:tcPr>
            <w:tcW w:w="1701"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Wymaganie</w:t>
            </w:r>
          </w:p>
          <w:p w:rsidR="004C11CF" w:rsidRDefault="008C7453">
            <w:pPr>
              <w:ind w:right="252"/>
              <w:rPr>
                <w:rFonts w:ascii="Trebuchet MS" w:hAnsi="Trebuchet MS"/>
                <w:sz w:val="24"/>
                <w:szCs w:val="24"/>
              </w:rPr>
            </w:pPr>
            <w:proofErr w:type="gramStart"/>
            <w:r>
              <w:rPr>
                <w:rFonts w:ascii="Trebuchet MS" w:hAnsi="Trebuchet MS"/>
                <w:sz w:val="24"/>
                <w:szCs w:val="24"/>
              </w:rPr>
              <w:t>podstawowe</w:t>
            </w:r>
            <w:proofErr w:type="gramEnd"/>
          </w:p>
        </w:tc>
        <w:tc>
          <w:tcPr>
            <w:tcW w:w="3791"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Właściwość</w:t>
            </w:r>
          </w:p>
        </w:tc>
        <w:tc>
          <w:tcPr>
            <w:tcW w:w="1440"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Metoda</w:t>
            </w:r>
          </w:p>
          <w:p w:rsidR="004C11CF" w:rsidRDefault="008C7453">
            <w:pPr>
              <w:ind w:right="252"/>
              <w:rPr>
                <w:rFonts w:ascii="Trebuchet MS" w:hAnsi="Trebuchet MS"/>
                <w:sz w:val="24"/>
                <w:szCs w:val="24"/>
              </w:rPr>
            </w:pPr>
            <w:proofErr w:type="gramStart"/>
            <w:r>
              <w:rPr>
                <w:rFonts w:ascii="Trebuchet MS" w:hAnsi="Trebuchet MS"/>
                <w:sz w:val="24"/>
                <w:szCs w:val="24"/>
              </w:rPr>
              <w:t>badania</w:t>
            </w:r>
            <w:proofErr w:type="gramEnd"/>
          </w:p>
        </w:tc>
        <w:tc>
          <w:tcPr>
            <w:tcW w:w="1080"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Jednostka</w:t>
            </w:r>
          </w:p>
        </w:tc>
        <w:tc>
          <w:tcPr>
            <w:tcW w:w="2694"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Gatunki asfaltów modyfikowanych</w:t>
            </w:r>
          </w:p>
          <w:p w:rsidR="004C11CF" w:rsidRDefault="008C7453">
            <w:pPr>
              <w:ind w:right="252"/>
              <w:rPr>
                <w:rFonts w:ascii="Trebuchet MS" w:hAnsi="Trebuchet MS"/>
                <w:sz w:val="24"/>
                <w:szCs w:val="24"/>
              </w:rPr>
            </w:pPr>
            <w:proofErr w:type="gramStart"/>
            <w:r>
              <w:rPr>
                <w:rFonts w:ascii="Trebuchet MS" w:hAnsi="Trebuchet MS"/>
                <w:sz w:val="24"/>
                <w:szCs w:val="24"/>
              </w:rPr>
              <w:t>polimerami</w:t>
            </w:r>
            <w:proofErr w:type="gramEnd"/>
            <w:r>
              <w:rPr>
                <w:rFonts w:ascii="Trebuchet MS" w:hAnsi="Trebuchet MS"/>
                <w:sz w:val="24"/>
                <w:szCs w:val="24"/>
              </w:rPr>
              <w:t xml:space="preserve"> (PMB)</w:t>
            </w:r>
          </w:p>
        </w:tc>
      </w:tr>
      <w:tr w:rsidR="004C11CF">
        <w:tc>
          <w:tcPr>
            <w:tcW w:w="170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25/55 – 60</w:t>
            </w:r>
          </w:p>
        </w:tc>
      </w:tr>
      <w:tr w:rsidR="004C11CF">
        <w:tc>
          <w:tcPr>
            <w:tcW w:w="170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79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440"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tcPr>
          <w:p w:rsidR="004C11CF" w:rsidRDefault="008C7453">
            <w:pPr>
              <w:snapToGrid w:val="0"/>
              <w:spacing w:after="60"/>
              <w:ind w:right="252"/>
              <w:rPr>
                <w:rFonts w:ascii="Trebuchet MS" w:hAnsi="Trebuchet MS"/>
                <w:sz w:val="24"/>
                <w:szCs w:val="24"/>
              </w:rPr>
            </w:pPr>
            <w:proofErr w:type="gramStart"/>
            <w:r>
              <w:rPr>
                <w:rFonts w:ascii="Trebuchet MS" w:hAnsi="Trebuchet MS"/>
                <w:sz w:val="24"/>
                <w:szCs w:val="24"/>
              </w:rPr>
              <w:t>wymaganie</w:t>
            </w:r>
            <w:proofErr w:type="gramEnd"/>
          </w:p>
        </w:tc>
        <w:tc>
          <w:tcPr>
            <w:tcW w:w="1434"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klasa</w:t>
            </w:r>
            <w:proofErr w:type="gramEnd"/>
          </w:p>
        </w:tc>
      </w:tr>
      <w:tr w:rsidR="004C11CF">
        <w:tc>
          <w:tcPr>
            <w:tcW w:w="1701" w:type="dxa"/>
            <w:tcBorders>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w:t>
            </w:r>
          </w:p>
        </w:tc>
        <w:tc>
          <w:tcPr>
            <w:tcW w:w="3791" w:type="dxa"/>
            <w:tcBorders>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1440" w:type="dxa"/>
            <w:tcBorders>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1080" w:type="dxa"/>
            <w:tcBorders>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tcPr>
          <w:p w:rsidR="004C11CF" w:rsidRDefault="008C7453">
            <w:pPr>
              <w:snapToGrid w:val="0"/>
              <w:spacing w:after="6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w:t>
            </w:r>
          </w:p>
        </w:tc>
      </w:tr>
      <w:tr w:rsidR="004C11CF">
        <w:tc>
          <w:tcPr>
            <w:tcW w:w="170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Konsystencja w pośrednich </w:t>
            </w:r>
            <w:proofErr w:type="spellStart"/>
            <w:r>
              <w:rPr>
                <w:rFonts w:ascii="Trebuchet MS" w:hAnsi="Trebuchet MS"/>
                <w:sz w:val="24"/>
                <w:szCs w:val="24"/>
              </w:rPr>
              <w:t>temperatu-rach</w:t>
            </w:r>
            <w:proofErr w:type="spellEnd"/>
            <w:r>
              <w:rPr>
                <w:rFonts w:ascii="Trebuchet MS" w:hAnsi="Trebuchet MS"/>
                <w:sz w:val="24"/>
                <w:szCs w:val="24"/>
              </w:rPr>
              <w:t xml:space="preserve"> </w:t>
            </w:r>
            <w:proofErr w:type="spellStart"/>
            <w:r>
              <w:rPr>
                <w:rFonts w:ascii="Trebuchet MS" w:hAnsi="Trebuchet MS"/>
                <w:sz w:val="24"/>
                <w:szCs w:val="24"/>
              </w:rPr>
              <w:t>eksploa-tacyjnych</w:t>
            </w:r>
            <w:proofErr w:type="spellEnd"/>
          </w:p>
        </w:tc>
        <w:tc>
          <w:tcPr>
            <w:tcW w:w="379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Penetracja </w:t>
            </w:r>
          </w:p>
          <w:p w:rsidR="004C11CF" w:rsidRDefault="008C7453">
            <w:pPr>
              <w:ind w:right="252"/>
              <w:rPr>
                <w:rFonts w:ascii="Trebuchet MS" w:hAnsi="Trebuchet MS"/>
                <w:sz w:val="24"/>
                <w:szCs w:val="24"/>
              </w:rPr>
            </w:pPr>
            <w:proofErr w:type="gramStart"/>
            <w:r>
              <w:rPr>
                <w:rFonts w:ascii="Trebuchet MS" w:hAnsi="Trebuchet MS"/>
                <w:sz w:val="24"/>
                <w:szCs w:val="24"/>
              </w:rPr>
              <w:t>w</w:t>
            </w:r>
            <w:proofErr w:type="gramEnd"/>
            <w:r>
              <w:rPr>
                <w:rFonts w:ascii="Trebuchet MS" w:hAnsi="Trebuchet MS"/>
                <w:sz w:val="24"/>
                <w:szCs w:val="24"/>
              </w:rPr>
              <w:t xml:space="preserve"> 25°C</w:t>
            </w:r>
          </w:p>
        </w:tc>
        <w:tc>
          <w:tcPr>
            <w:tcW w:w="1440" w:type="dxa"/>
            <w:tcBorders>
              <w:top w:val="single" w:sz="4" w:space="0" w:color="000000"/>
              <w:left w:val="single" w:sz="4" w:space="0" w:color="000000"/>
              <w:bottom w:val="single" w:sz="4" w:space="0" w:color="000000"/>
            </w:tcBorders>
            <w:vAlign w:val="center"/>
          </w:tcPr>
          <w:p w:rsidR="004C11CF" w:rsidRDefault="008C7453">
            <w:pPr>
              <w:tabs>
                <w:tab w:val="left" w:pos="285"/>
              </w:tabs>
              <w:snapToGrid w:val="0"/>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0,1 mm</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25-55</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c>
          <w:tcPr>
            <w:tcW w:w="170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Konsystencja  w</w:t>
            </w:r>
            <w:proofErr w:type="gramEnd"/>
            <w:r>
              <w:rPr>
                <w:rFonts w:ascii="Trebuchet MS" w:hAnsi="Trebuchet MS"/>
                <w:sz w:val="24"/>
                <w:szCs w:val="24"/>
              </w:rPr>
              <w:t xml:space="preserve"> wysokich  </w:t>
            </w:r>
            <w:r>
              <w:rPr>
                <w:rFonts w:ascii="Trebuchet MS" w:hAnsi="Trebuchet MS"/>
                <w:sz w:val="24"/>
                <w:szCs w:val="24"/>
              </w:rPr>
              <w:lastRenderedPageBreak/>
              <w:t>temperaturach eksploatacyjnych</w:t>
            </w:r>
          </w:p>
        </w:tc>
        <w:tc>
          <w:tcPr>
            <w:tcW w:w="379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Temperatura mięknienia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60</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6</w:t>
            </w:r>
          </w:p>
        </w:tc>
      </w:tr>
      <w:tr w:rsidR="004C11CF">
        <w:tc>
          <w:tcPr>
            <w:tcW w:w="1701"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Kohezja</w:t>
            </w:r>
          </w:p>
        </w:tc>
        <w:tc>
          <w:tcPr>
            <w:tcW w:w="379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Siła rozciągania (mała prędkość rozciągania)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PN-EN 13589 [55]      PN-EN</w:t>
            </w:r>
            <w:proofErr w:type="gramEnd"/>
            <w:r>
              <w:rPr>
                <w:rFonts w:ascii="Trebuchet MS" w:hAnsi="Trebuchet MS"/>
                <w:sz w:val="24"/>
                <w:szCs w:val="24"/>
              </w:rPr>
              <w:t xml:space="preserve"> 13703 [57]</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2 w 5°C</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c>
          <w:tcPr>
            <w:tcW w:w="170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Siła rozciągania w 5°C (duża prędkość rozciągania)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PN-EN 13587 [53]      PN-EN</w:t>
            </w:r>
            <w:proofErr w:type="gramEnd"/>
            <w:r>
              <w:rPr>
                <w:rFonts w:ascii="Trebuchet MS" w:hAnsi="Trebuchet MS"/>
                <w:sz w:val="24"/>
                <w:szCs w:val="24"/>
              </w:rPr>
              <w:t xml:space="preserve"> 13703 [57]</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NPD</w:t>
            </w:r>
            <w:r>
              <w:rPr>
                <w:rFonts w:ascii="Trebuchet MS" w:hAnsi="Trebuchet MS"/>
                <w:sz w:val="24"/>
                <w:szCs w:val="24"/>
                <w:vertAlign w:val="superscript"/>
              </w:rPr>
              <w:t>a</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w:t>
            </w:r>
          </w:p>
        </w:tc>
      </w:tr>
      <w:tr w:rsidR="004C11CF">
        <w:tc>
          <w:tcPr>
            <w:tcW w:w="1701"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379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Wahadło </w:t>
            </w:r>
            <w:proofErr w:type="spellStart"/>
            <w:r>
              <w:rPr>
                <w:rFonts w:ascii="Trebuchet MS" w:hAnsi="Trebuchet MS"/>
                <w:sz w:val="24"/>
                <w:szCs w:val="24"/>
              </w:rPr>
              <w:t>Vialit</w:t>
            </w:r>
            <w:proofErr w:type="spellEnd"/>
            <w:r>
              <w:rPr>
                <w:rFonts w:ascii="Trebuchet MS" w:hAnsi="Trebuchet MS"/>
                <w:sz w:val="24"/>
                <w:szCs w:val="24"/>
              </w:rPr>
              <w:t xml:space="preserve"> (metoda uderzenia)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13588 [54]</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J/cm</w:t>
            </w:r>
            <w:r>
              <w:rPr>
                <w:rFonts w:ascii="Trebuchet MS" w:hAnsi="Trebuchet MS"/>
                <w:sz w:val="24"/>
                <w:szCs w:val="24"/>
                <w:vertAlign w:val="superscript"/>
              </w:rPr>
              <w:t>2</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NPD</w:t>
            </w:r>
            <w:r>
              <w:rPr>
                <w:rFonts w:ascii="Trebuchet MS" w:hAnsi="Trebuchet MS"/>
                <w:sz w:val="24"/>
                <w:szCs w:val="24"/>
                <w:vertAlign w:val="superscript"/>
              </w:rPr>
              <w:t>a</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w:t>
            </w:r>
          </w:p>
        </w:tc>
      </w:tr>
    </w:tbl>
    <w:p w:rsidR="004C11CF" w:rsidRDefault="004C11CF">
      <w:pPr>
        <w:ind w:right="252"/>
      </w:pPr>
    </w:p>
    <w:p w:rsidR="004C11CF" w:rsidRDefault="004C11CF">
      <w:pPr>
        <w:ind w:right="252"/>
        <w:rPr>
          <w:rFonts w:ascii="Trebuchet MS" w:hAnsi="Trebuchet MS"/>
          <w:sz w:val="24"/>
          <w:szCs w:val="24"/>
        </w:rPr>
      </w:pPr>
    </w:p>
    <w:tbl>
      <w:tblPr>
        <w:tblW w:w="0" w:type="auto"/>
        <w:tblInd w:w="-25" w:type="dxa"/>
        <w:tblLayout w:type="fixed"/>
        <w:tblLook w:val="0000" w:firstRow="0" w:lastRow="0" w:firstColumn="0" w:lastColumn="0" w:noHBand="0" w:noVBand="0"/>
      </w:tblPr>
      <w:tblGrid>
        <w:gridCol w:w="3168"/>
        <w:gridCol w:w="2324"/>
        <w:gridCol w:w="1440"/>
        <w:gridCol w:w="1080"/>
        <w:gridCol w:w="1260"/>
        <w:gridCol w:w="1434"/>
      </w:tblGrid>
      <w:tr w:rsidR="004C11CF">
        <w:tc>
          <w:tcPr>
            <w:tcW w:w="316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w:t>
            </w: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5</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6</w:t>
            </w:r>
          </w:p>
        </w:tc>
      </w:tr>
      <w:tr w:rsidR="004C11CF">
        <w:tc>
          <w:tcPr>
            <w:tcW w:w="3168" w:type="dxa"/>
            <w:vMerge w:val="restart"/>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Stałość konsystencji (Odporność </w:t>
            </w:r>
          </w:p>
          <w:p w:rsidR="004C11CF" w:rsidRDefault="008C7453">
            <w:pPr>
              <w:ind w:right="252"/>
              <w:rPr>
                <w:rFonts w:ascii="Trebuchet MS" w:hAnsi="Trebuchet MS"/>
                <w:sz w:val="24"/>
                <w:szCs w:val="24"/>
              </w:rPr>
            </w:pPr>
            <w:proofErr w:type="gramStart"/>
            <w:r>
              <w:rPr>
                <w:rFonts w:ascii="Trebuchet MS" w:hAnsi="Trebuchet MS"/>
                <w:sz w:val="24"/>
                <w:szCs w:val="24"/>
              </w:rPr>
              <w:t>na</w:t>
            </w:r>
            <w:proofErr w:type="gramEnd"/>
            <w:r>
              <w:rPr>
                <w:rFonts w:ascii="Trebuchet MS" w:hAnsi="Trebuchet MS"/>
                <w:sz w:val="24"/>
                <w:szCs w:val="24"/>
              </w:rPr>
              <w:t xml:space="preserve"> starzenie wg PN-EN 12607-1 lub  -3 [31]</w:t>
            </w: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Zmiana masy</w:t>
            </w:r>
          </w:p>
        </w:tc>
        <w:tc>
          <w:tcPr>
            <w:tcW w:w="1440" w:type="dxa"/>
            <w:tcBorders>
              <w:top w:val="single" w:sz="4" w:space="0" w:color="000000"/>
              <w:left w:val="single" w:sz="4" w:space="0" w:color="000000"/>
              <w:bottom w:val="single" w:sz="4" w:space="0" w:color="000000"/>
            </w:tcBorders>
            <w:vAlign w:val="center"/>
          </w:tcPr>
          <w:p w:rsidR="004C11CF" w:rsidRDefault="004C11CF">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0,5</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Pozostała penetracja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40</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Wzrost temperatury mięknienia</w:t>
            </w:r>
          </w:p>
        </w:tc>
        <w:tc>
          <w:tcPr>
            <w:tcW w:w="1440" w:type="dxa"/>
            <w:tcBorders>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1427 [22]</w:t>
            </w:r>
          </w:p>
        </w:tc>
        <w:tc>
          <w:tcPr>
            <w:tcW w:w="1080" w:type="dxa"/>
            <w:tcBorders>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8</w:t>
            </w:r>
          </w:p>
        </w:tc>
        <w:tc>
          <w:tcPr>
            <w:tcW w:w="1434" w:type="dxa"/>
            <w:tcBorders>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rPr>
          <w:trHeight w:val="510"/>
        </w:trPr>
        <w:tc>
          <w:tcPr>
            <w:tcW w:w="3168"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Inne właściwości</w:t>
            </w: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Temperatura zapłonu</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ISO 2592 [63]</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235</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3</w:t>
            </w:r>
          </w:p>
        </w:tc>
      </w:tr>
      <w:tr w:rsidR="004C11CF">
        <w:trPr>
          <w:trHeight w:val="590"/>
        </w:trPr>
        <w:tc>
          <w:tcPr>
            <w:tcW w:w="3168"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Wymagania</w:t>
            </w:r>
          </w:p>
          <w:p w:rsidR="004C11CF" w:rsidRDefault="008C7453">
            <w:pPr>
              <w:ind w:right="252"/>
              <w:rPr>
                <w:rFonts w:ascii="Trebuchet MS" w:hAnsi="Trebuchet MS"/>
                <w:sz w:val="24"/>
                <w:szCs w:val="24"/>
              </w:rPr>
            </w:pPr>
            <w:proofErr w:type="gramStart"/>
            <w:r>
              <w:rPr>
                <w:rFonts w:ascii="Trebuchet MS" w:hAnsi="Trebuchet MS"/>
                <w:sz w:val="24"/>
                <w:szCs w:val="24"/>
              </w:rPr>
              <w:t>dodatkowe</w:t>
            </w:r>
            <w:proofErr w:type="gramEnd"/>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Temperatura łamliwości</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12593 [29]</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-12</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6</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Nawrót sprężysty w 25°C</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13398 [51]</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50</w:t>
            </w:r>
          </w:p>
        </w:tc>
        <w:tc>
          <w:tcPr>
            <w:tcW w:w="1434" w:type="dxa"/>
            <w:tcBorders>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5</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Nawrót sprężysty w 10°C</w:t>
            </w:r>
          </w:p>
        </w:tc>
        <w:tc>
          <w:tcPr>
            <w:tcW w:w="1440" w:type="dxa"/>
            <w:tcBorders>
              <w:top w:val="single" w:sz="4" w:space="0" w:color="000000"/>
              <w:left w:val="single" w:sz="4" w:space="0" w:color="000000"/>
              <w:bottom w:val="single" w:sz="4" w:space="0" w:color="000000"/>
            </w:tcBorders>
            <w:vAlign w:val="center"/>
          </w:tcPr>
          <w:p w:rsidR="004C11CF" w:rsidRDefault="004C11CF">
            <w:pPr>
              <w:snapToGrid w:val="0"/>
              <w:ind w:right="252"/>
              <w:rPr>
                <w:rFonts w:ascii="Trebuchet MS" w:hAnsi="Trebuchet MS"/>
                <w:sz w:val="24"/>
                <w:szCs w:val="24"/>
              </w:rPr>
            </w:pPr>
          </w:p>
        </w:tc>
        <w:tc>
          <w:tcPr>
            <w:tcW w:w="1080" w:type="dxa"/>
            <w:tcBorders>
              <w:top w:val="single" w:sz="4" w:space="0" w:color="000000"/>
              <w:left w:val="single" w:sz="4" w:space="0" w:color="000000"/>
              <w:bottom w:val="single" w:sz="4" w:space="0" w:color="000000"/>
            </w:tcBorders>
            <w:vAlign w:val="center"/>
          </w:tcPr>
          <w:p w:rsidR="004C11CF" w:rsidRDefault="004C11CF">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NPD</w:t>
            </w:r>
            <w:r>
              <w:rPr>
                <w:rFonts w:ascii="Trebuchet MS" w:hAnsi="Trebuchet MS"/>
                <w:sz w:val="24"/>
                <w:szCs w:val="24"/>
                <w:vertAlign w:val="superscript"/>
              </w:rPr>
              <w:t>a</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Zakres plastyczności</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14023 [59] Punkt 5.1.9</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TBR</w:t>
            </w:r>
            <w:r>
              <w:rPr>
                <w:rFonts w:ascii="Trebuchet MS" w:hAnsi="Trebuchet MS"/>
                <w:sz w:val="24"/>
                <w:szCs w:val="24"/>
                <w:vertAlign w:val="superscript"/>
              </w:rPr>
              <w:t>b</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1</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Stabilność magazynowania. Różnica </w:t>
            </w:r>
            <w:proofErr w:type="spellStart"/>
            <w:r>
              <w:rPr>
                <w:rFonts w:ascii="Trebuchet MS" w:hAnsi="Trebuchet MS"/>
                <w:sz w:val="24"/>
                <w:szCs w:val="24"/>
              </w:rPr>
              <w:t>tempe-</w:t>
            </w:r>
            <w:r>
              <w:rPr>
                <w:rFonts w:ascii="Trebuchet MS" w:hAnsi="Trebuchet MS"/>
                <w:sz w:val="24"/>
                <w:szCs w:val="24"/>
              </w:rPr>
              <w:lastRenderedPageBreak/>
              <w:t>ratur</w:t>
            </w:r>
            <w:proofErr w:type="spellEnd"/>
            <w:r>
              <w:rPr>
                <w:rFonts w:ascii="Trebuchet MS" w:hAnsi="Trebuchet MS"/>
                <w:sz w:val="24"/>
                <w:szCs w:val="24"/>
              </w:rPr>
              <w:t xml:space="preserve"> mięknienia</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PN-EN 13399 [52]</w:t>
            </w:r>
          </w:p>
          <w:p w:rsidR="004C11CF" w:rsidRDefault="008C7453">
            <w:pPr>
              <w:ind w:right="252"/>
              <w:rPr>
                <w:rFonts w:ascii="Trebuchet MS" w:hAnsi="Trebuchet MS"/>
                <w:sz w:val="24"/>
                <w:szCs w:val="24"/>
              </w:rPr>
            </w:pPr>
            <w:r>
              <w:rPr>
                <w:rFonts w:ascii="Trebuchet MS" w:hAnsi="Trebuchet MS"/>
                <w:sz w:val="24"/>
                <w:szCs w:val="24"/>
              </w:rPr>
              <w:lastRenderedPageBreak/>
              <w:t>PN-EN 1427 [22]</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5</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2</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Stabilność magazynowania. Różnica penetracji</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13399 [52]</w:t>
            </w:r>
          </w:p>
          <w:p w:rsidR="004C11CF" w:rsidRDefault="008C7453">
            <w:pPr>
              <w:ind w:right="252"/>
              <w:rPr>
                <w:rFonts w:ascii="Trebuchet MS" w:hAnsi="Trebuchet MS"/>
                <w:sz w:val="24"/>
                <w:szCs w:val="24"/>
              </w:rPr>
            </w:pPr>
            <w:r>
              <w:rPr>
                <w:rFonts w:ascii="Trebuchet MS" w:hAnsi="Trebuchet MS"/>
                <w:sz w:val="24"/>
                <w:szCs w:val="24"/>
              </w:rPr>
              <w:t>PN-EN 1426 [21]</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0,1 mm</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NPD</w:t>
            </w:r>
            <w:r>
              <w:rPr>
                <w:rFonts w:ascii="Trebuchet MS" w:hAnsi="Trebuchet MS"/>
                <w:sz w:val="24"/>
                <w:szCs w:val="24"/>
                <w:vertAlign w:val="superscript"/>
              </w:rPr>
              <w:t>a</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Spadek temperatury mięknienia po starzeniu wg PN-EN 12607</w:t>
            </w:r>
          </w:p>
          <w:p w:rsidR="004C11CF" w:rsidRDefault="008C7453">
            <w:pPr>
              <w:ind w:right="252"/>
              <w:rPr>
                <w:rFonts w:ascii="Trebuchet MS" w:hAnsi="Trebuchet MS"/>
                <w:sz w:val="24"/>
                <w:szCs w:val="24"/>
              </w:rPr>
            </w:pPr>
            <w:r>
              <w:rPr>
                <w:rFonts w:ascii="Trebuchet MS" w:hAnsi="Trebuchet MS"/>
                <w:sz w:val="24"/>
                <w:szCs w:val="24"/>
              </w:rPr>
              <w:t>-1 lub -3 [31]</w:t>
            </w:r>
          </w:p>
        </w:tc>
        <w:tc>
          <w:tcPr>
            <w:tcW w:w="144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12607-1 [31]</w:t>
            </w:r>
          </w:p>
          <w:p w:rsidR="004C11CF" w:rsidRDefault="008C7453">
            <w:pPr>
              <w:ind w:right="252"/>
              <w:rPr>
                <w:rFonts w:ascii="Trebuchet MS" w:hAnsi="Trebuchet MS"/>
                <w:sz w:val="24"/>
                <w:szCs w:val="24"/>
              </w:rPr>
            </w:pPr>
            <w:r>
              <w:rPr>
                <w:rFonts w:ascii="Trebuchet MS" w:hAnsi="Trebuchet MS"/>
                <w:sz w:val="24"/>
                <w:szCs w:val="24"/>
              </w:rPr>
              <w:t>PN-EN 1427 [22]</w:t>
            </w:r>
          </w:p>
        </w:tc>
        <w:tc>
          <w:tcPr>
            <w:tcW w:w="108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TBR</w:t>
            </w:r>
            <w:r>
              <w:rPr>
                <w:rFonts w:ascii="Trebuchet MS" w:hAnsi="Trebuchet MS"/>
                <w:sz w:val="24"/>
                <w:szCs w:val="24"/>
                <w:vertAlign w:val="superscript"/>
              </w:rPr>
              <w:t>b</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1</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Nawrót sprężysty w 25°C po starzeniu wg PN-EN 12607-1 lub   -3 [31]</w:t>
            </w:r>
          </w:p>
        </w:tc>
        <w:tc>
          <w:tcPr>
            <w:tcW w:w="1440"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12607-1 [31]</w:t>
            </w:r>
          </w:p>
          <w:p w:rsidR="004C11CF" w:rsidRDefault="008C7453">
            <w:pPr>
              <w:ind w:right="252"/>
              <w:rPr>
                <w:rFonts w:ascii="Trebuchet MS" w:hAnsi="Trebuchet MS"/>
                <w:sz w:val="24"/>
                <w:szCs w:val="24"/>
              </w:rPr>
            </w:pPr>
            <w:r>
              <w:rPr>
                <w:rFonts w:ascii="Trebuchet MS" w:hAnsi="Trebuchet MS"/>
                <w:sz w:val="24"/>
                <w:szCs w:val="24"/>
              </w:rPr>
              <w:t>PN-EN 13398 [51]</w:t>
            </w:r>
          </w:p>
        </w:tc>
        <w:tc>
          <w:tcPr>
            <w:tcW w:w="1080"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50</w:t>
            </w:r>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4</w:t>
            </w:r>
          </w:p>
        </w:tc>
      </w:tr>
      <w:tr w:rsidR="004C11CF">
        <w:tc>
          <w:tcPr>
            <w:tcW w:w="3168"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3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Nawrót sprężysty w 10°C po starzeniu wg PN-EN 12607-1 lub   -3 [31]</w:t>
            </w:r>
          </w:p>
        </w:tc>
        <w:tc>
          <w:tcPr>
            <w:tcW w:w="1440" w:type="dxa"/>
            <w:vMerge/>
            <w:tcBorders>
              <w:top w:val="single" w:sz="4" w:space="0" w:color="000000"/>
              <w:left w:val="single" w:sz="4" w:space="0" w:color="000000"/>
              <w:bottom w:val="single" w:sz="4" w:space="0" w:color="000000"/>
            </w:tcBorders>
            <w:vAlign w:val="center"/>
          </w:tcPr>
          <w:p w:rsidR="004C11CF" w:rsidRDefault="004C11CF">
            <w:pPr>
              <w:snapToGrid w:val="0"/>
              <w:ind w:right="252"/>
              <w:rPr>
                <w:rFonts w:ascii="Trebuchet MS" w:hAnsi="Trebuchet MS"/>
                <w:sz w:val="24"/>
                <w:szCs w:val="24"/>
              </w:rPr>
            </w:pPr>
          </w:p>
        </w:tc>
        <w:tc>
          <w:tcPr>
            <w:tcW w:w="1080" w:type="dxa"/>
            <w:vMerge/>
            <w:tcBorders>
              <w:top w:val="single" w:sz="4" w:space="0" w:color="000000"/>
              <w:left w:val="single" w:sz="4" w:space="0" w:color="000000"/>
              <w:bottom w:val="single" w:sz="4" w:space="0" w:color="000000"/>
            </w:tcBorders>
            <w:vAlign w:val="center"/>
          </w:tcPr>
          <w:p w:rsidR="004C11CF" w:rsidRDefault="004C11CF">
            <w:pPr>
              <w:snapToGrid w:val="0"/>
              <w:ind w:right="252"/>
              <w:rPr>
                <w:rFonts w:ascii="Trebuchet MS" w:hAnsi="Trebuchet MS"/>
                <w:sz w:val="24"/>
                <w:szCs w:val="24"/>
              </w:rPr>
            </w:pPr>
          </w:p>
        </w:tc>
        <w:tc>
          <w:tcPr>
            <w:tcW w:w="126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proofErr w:type="spellStart"/>
            <w:r>
              <w:rPr>
                <w:rFonts w:ascii="Trebuchet MS" w:hAnsi="Trebuchet MS"/>
                <w:sz w:val="24"/>
                <w:szCs w:val="24"/>
              </w:rPr>
              <w:t>NPD</w:t>
            </w:r>
            <w:r>
              <w:rPr>
                <w:rFonts w:ascii="Trebuchet MS" w:hAnsi="Trebuchet MS"/>
                <w:sz w:val="24"/>
                <w:szCs w:val="24"/>
                <w:vertAlign w:val="superscript"/>
              </w:rPr>
              <w:t>a</w:t>
            </w:r>
            <w:proofErr w:type="spellEnd"/>
          </w:p>
        </w:tc>
        <w:tc>
          <w:tcPr>
            <w:tcW w:w="1434"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0</w:t>
            </w:r>
          </w:p>
        </w:tc>
      </w:tr>
      <w:tr w:rsidR="004C11CF">
        <w:tc>
          <w:tcPr>
            <w:tcW w:w="10706" w:type="dxa"/>
            <w:gridSpan w:val="6"/>
            <w:tcBorders>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vertAlign w:val="superscript"/>
              </w:rPr>
              <w:t>a</w:t>
            </w:r>
            <w:proofErr w:type="gramEnd"/>
            <w:r>
              <w:rPr>
                <w:rFonts w:ascii="Trebuchet MS" w:hAnsi="Trebuchet MS"/>
                <w:sz w:val="24"/>
                <w:szCs w:val="24"/>
              </w:rPr>
              <w:t xml:space="preserve"> NPD – No Performance </w:t>
            </w:r>
            <w:proofErr w:type="spellStart"/>
            <w:r>
              <w:rPr>
                <w:rFonts w:ascii="Trebuchet MS" w:hAnsi="Trebuchet MS"/>
                <w:sz w:val="24"/>
                <w:szCs w:val="24"/>
              </w:rPr>
              <w:t>Determined</w:t>
            </w:r>
            <w:proofErr w:type="spellEnd"/>
            <w:r>
              <w:rPr>
                <w:rFonts w:ascii="Trebuchet MS" w:hAnsi="Trebuchet MS"/>
                <w:sz w:val="24"/>
                <w:szCs w:val="24"/>
              </w:rPr>
              <w:t xml:space="preserve"> (właściwość użytkowa nie określana)</w:t>
            </w:r>
          </w:p>
          <w:p w:rsidR="004C11CF" w:rsidRDefault="008C7453">
            <w:pPr>
              <w:ind w:right="252"/>
              <w:rPr>
                <w:rFonts w:ascii="Trebuchet MS" w:hAnsi="Trebuchet MS"/>
                <w:sz w:val="24"/>
                <w:szCs w:val="24"/>
              </w:rPr>
            </w:pPr>
            <w:proofErr w:type="gramStart"/>
            <w:r>
              <w:rPr>
                <w:rFonts w:ascii="Trebuchet MS" w:hAnsi="Trebuchet MS"/>
                <w:sz w:val="24"/>
                <w:szCs w:val="24"/>
                <w:vertAlign w:val="superscript"/>
              </w:rPr>
              <w:t>b</w:t>
            </w:r>
            <w:proofErr w:type="gramEnd"/>
            <w:r>
              <w:rPr>
                <w:rFonts w:ascii="Trebuchet MS" w:hAnsi="Trebuchet MS"/>
                <w:sz w:val="24"/>
                <w:szCs w:val="24"/>
              </w:rPr>
              <w:t xml:space="preserve"> TBR – To Be </w:t>
            </w:r>
            <w:proofErr w:type="spellStart"/>
            <w:r>
              <w:rPr>
                <w:rFonts w:ascii="Trebuchet MS" w:hAnsi="Trebuchet MS"/>
                <w:sz w:val="24"/>
                <w:szCs w:val="24"/>
              </w:rPr>
              <w:t>Reported</w:t>
            </w:r>
            <w:proofErr w:type="spellEnd"/>
            <w:r>
              <w:rPr>
                <w:rFonts w:ascii="Trebuchet MS" w:hAnsi="Trebuchet MS"/>
                <w:sz w:val="24"/>
                <w:szCs w:val="24"/>
              </w:rPr>
              <w:t xml:space="preserve"> (do zadeklarowania)</w:t>
            </w:r>
          </w:p>
        </w:tc>
      </w:tr>
    </w:tbl>
    <w:p w:rsidR="004C11CF" w:rsidRDefault="004C11CF">
      <w:pPr>
        <w:ind w:right="252"/>
      </w:pPr>
    </w:p>
    <w:p w:rsidR="004C11CF" w:rsidRDefault="008C7453">
      <w:pPr>
        <w:ind w:right="252"/>
        <w:rPr>
          <w:rFonts w:ascii="Trebuchet MS" w:hAnsi="Trebuchet MS"/>
          <w:sz w:val="24"/>
          <w:szCs w:val="24"/>
        </w:rPr>
      </w:pPr>
      <w:r>
        <w:rPr>
          <w:rFonts w:ascii="Trebuchet MS" w:hAnsi="Trebuchet MS"/>
          <w:sz w:val="24"/>
          <w:szCs w:val="24"/>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C11CF" w:rsidRDefault="008C7453">
      <w:pPr>
        <w:ind w:right="252"/>
        <w:rPr>
          <w:rFonts w:ascii="Trebuchet MS" w:hAnsi="Trebuchet MS"/>
          <w:sz w:val="24"/>
          <w:szCs w:val="24"/>
        </w:rPr>
      </w:pPr>
      <w:r>
        <w:rPr>
          <w:rFonts w:ascii="Trebuchet MS" w:hAnsi="Trebuchet MS"/>
          <w:sz w:val="24"/>
          <w:szCs w:val="24"/>
        </w:rPr>
        <w:tab/>
      </w:r>
      <w:proofErr w:type="spellStart"/>
      <w:r>
        <w:rPr>
          <w:rFonts w:ascii="Trebuchet MS" w:hAnsi="Trebuchet MS"/>
          <w:sz w:val="24"/>
          <w:szCs w:val="24"/>
        </w:rPr>
        <w:t>Polimeroasfalt</w:t>
      </w:r>
      <w:proofErr w:type="spellEnd"/>
      <w:r>
        <w:rPr>
          <w:rFonts w:ascii="Trebuchet MS" w:hAnsi="Trebuchet MS"/>
          <w:sz w:val="24"/>
          <w:szCs w:val="24"/>
        </w:rPr>
        <w:t xml:space="preserve"> powinien być magazynowany w zbiorniku wyposażonym w system grzewczy pośredni z termostatem kontrolującym temperaturę z </w:t>
      </w:r>
      <w:proofErr w:type="gramStart"/>
      <w:r>
        <w:rPr>
          <w:rFonts w:ascii="Trebuchet MS" w:hAnsi="Trebuchet MS"/>
          <w:sz w:val="24"/>
          <w:szCs w:val="24"/>
        </w:rPr>
        <w:t>dokładnością  ± 5°C</w:t>
      </w:r>
      <w:proofErr w:type="gramEnd"/>
      <w:r>
        <w:rPr>
          <w:rFonts w:ascii="Trebuchet MS" w:hAnsi="Trebuchet MS"/>
          <w:sz w:val="24"/>
          <w:szCs w:val="24"/>
        </w:rPr>
        <w:t xml:space="preserve">. Zaleca się wyposażenie zbiornika w mieszadło. Zaleca się bezpośrednie zużycie </w:t>
      </w:r>
      <w:proofErr w:type="spellStart"/>
      <w:r>
        <w:rPr>
          <w:rFonts w:ascii="Trebuchet MS" w:hAnsi="Trebuchet MS"/>
          <w:sz w:val="24"/>
          <w:szCs w:val="24"/>
        </w:rPr>
        <w:t>polimeroasfaltu</w:t>
      </w:r>
      <w:proofErr w:type="spellEnd"/>
      <w:r>
        <w:rPr>
          <w:rFonts w:ascii="Trebuchet MS" w:hAnsi="Trebuchet MS"/>
          <w:sz w:val="24"/>
          <w:szCs w:val="24"/>
        </w:rPr>
        <w:t xml:space="preserve"> po dostarczeniu. Należy unikać wielokrotnego rozgrzewania i chłodzenia </w:t>
      </w:r>
      <w:proofErr w:type="spellStart"/>
      <w:r>
        <w:rPr>
          <w:rFonts w:ascii="Trebuchet MS" w:hAnsi="Trebuchet MS"/>
          <w:sz w:val="24"/>
          <w:szCs w:val="24"/>
        </w:rPr>
        <w:t>polimeroasfaltu</w:t>
      </w:r>
      <w:proofErr w:type="spellEnd"/>
      <w:r>
        <w:rPr>
          <w:rFonts w:ascii="Trebuchet MS" w:hAnsi="Trebuchet MS"/>
          <w:sz w:val="24"/>
          <w:szCs w:val="24"/>
        </w:rPr>
        <w:t xml:space="preserve"> w okresie jego stosowania oraz unikać niekontrolowanego mieszania </w:t>
      </w:r>
      <w:proofErr w:type="spellStart"/>
      <w:r>
        <w:rPr>
          <w:rFonts w:ascii="Trebuchet MS" w:hAnsi="Trebuchet MS"/>
          <w:sz w:val="24"/>
          <w:szCs w:val="24"/>
        </w:rPr>
        <w:t>polimeroasfaltów</w:t>
      </w:r>
      <w:proofErr w:type="spellEnd"/>
      <w:r>
        <w:rPr>
          <w:rFonts w:ascii="Trebuchet MS" w:hAnsi="Trebuchet MS"/>
          <w:sz w:val="24"/>
          <w:szCs w:val="24"/>
        </w:rPr>
        <w:t xml:space="preserve"> różnego rodzaju i klasy oraz z asfaltem zwykłym.</w:t>
      </w:r>
    </w:p>
    <w:p w:rsidR="004C11CF" w:rsidRDefault="008C7453">
      <w:pPr>
        <w:pStyle w:val="Nagwek2"/>
        <w:ind w:left="0" w:right="252" w:firstLine="0"/>
        <w:jc w:val="left"/>
        <w:rPr>
          <w:rFonts w:ascii="Trebuchet MS" w:hAnsi="Trebuchet MS"/>
          <w:sz w:val="24"/>
        </w:rPr>
      </w:pPr>
      <w:r>
        <w:rPr>
          <w:rFonts w:ascii="Trebuchet MS" w:hAnsi="Trebuchet MS"/>
          <w:sz w:val="24"/>
        </w:rPr>
        <w:t xml:space="preserve">2.3. Kruszywo </w:t>
      </w:r>
    </w:p>
    <w:p w:rsidR="004C11CF" w:rsidRDefault="008C7453">
      <w:pPr>
        <w:ind w:right="252"/>
        <w:rPr>
          <w:rFonts w:ascii="Trebuchet MS" w:hAnsi="Trebuchet MS"/>
          <w:sz w:val="24"/>
          <w:szCs w:val="24"/>
        </w:rPr>
      </w:pPr>
      <w:r>
        <w:rPr>
          <w:rFonts w:ascii="Trebuchet MS" w:hAnsi="Trebuchet MS"/>
          <w:sz w:val="24"/>
          <w:szCs w:val="24"/>
        </w:rPr>
        <w:tab/>
        <w:t xml:space="preserve">Do warstwy wiążącej i wyrównawczej z betonu asfaltowego należy stosować kruszywo według PN-EN 13043 i WT-1 Kruszywa 2010 , obejmujące kruszywo grube , kruszywo </w:t>
      </w:r>
      <w:proofErr w:type="gramStart"/>
      <w:r>
        <w:rPr>
          <w:rFonts w:ascii="Trebuchet MS" w:hAnsi="Trebuchet MS"/>
          <w:sz w:val="24"/>
          <w:szCs w:val="24"/>
        </w:rPr>
        <w:t>drobne  i</w:t>
      </w:r>
      <w:proofErr w:type="gramEnd"/>
      <w:r>
        <w:rPr>
          <w:rFonts w:ascii="Trebuchet MS" w:hAnsi="Trebuchet MS"/>
          <w:sz w:val="24"/>
          <w:szCs w:val="24"/>
        </w:rPr>
        <w:t xml:space="preserve"> wypełniacz. Kruszywa powinny spełniać wymagania podane w WT-1 Kruszywa 2010 – tablica 8, 9, 10, 11.</w:t>
      </w:r>
    </w:p>
    <w:p w:rsidR="004C11CF" w:rsidRDefault="008C7453">
      <w:pPr>
        <w:ind w:right="252"/>
        <w:rPr>
          <w:rFonts w:ascii="Trebuchet MS" w:hAnsi="Trebuchet MS"/>
          <w:sz w:val="24"/>
          <w:szCs w:val="24"/>
        </w:rPr>
      </w:pPr>
      <w:r>
        <w:rPr>
          <w:rFonts w:ascii="Trebuchet MS" w:hAnsi="Trebuchet MS"/>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C11CF" w:rsidRDefault="008C7453">
      <w:pPr>
        <w:pStyle w:val="Nagwek2"/>
        <w:ind w:left="0" w:right="252" w:firstLine="0"/>
        <w:jc w:val="left"/>
        <w:rPr>
          <w:rFonts w:ascii="Trebuchet MS" w:hAnsi="Trebuchet MS"/>
          <w:sz w:val="24"/>
        </w:rPr>
      </w:pPr>
      <w:r>
        <w:rPr>
          <w:rFonts w:ascii="Trebuchet MS" w:hAnsi="Trebuchet MS"/>
          <w:sz w:val="24"/>
        </w:rPr>
        <w:lastRenderedPageBreak/>
        <w:t>2.4. Środek adhezyjny</w:t>
      </w:r>
    </w:p>
    <w:p w:rsidR="004C11CF" w:rsidRDefault="008C7453">
      <w:pPr>
        <w:ind w:right="252"/>
        <w:rPr>
          <w:rFonts w:ascii="Trebuchet MS" w:hAnsi="Trebuchet MS"/>
          <w:sz w:val="24"/>
          <w:szCs w:val="24"/>
        </w:rPr>
      </w:pPr>
      <w:r>
        <w:rPr>
          <w:rFonts w:ascii="Trebuchet MS" w:hAnsi="Trebuchet MS"/>
          <w:sz w:val="24"/>
          <w:szCs w:val="24"/>
        </w:rP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w:t>
      </w:r>
      <w:proofErr w:type="gramStart"/>
      <w:r>
        <w:rPr>
          <w:rFonts w:ascii="Trebuchet MS" w:hAnsi="Trebuchet MS"/>
          <w:sz w:val="24"/>
          <w:szCs w:val="24"/>
        </w:rPr>
        <w:t>tak aby</w:t>
      </w:r>
      <w:proofErr w:type="gramEnd"/>
      <w:r>
        <w:rPr>
          <w:rFonts w:ascii="Trebuchet MS" w:hAnsi="Trebuchet MS"/>
          <w:sz w:val="24"/>
          <w:szCs w:val="24"/>
        </w:rPr>
        <w:t xml:space="preserve"> dla konkretnej pary kruszywo-lepiszcze wartość przyczepności określona według PN-EN 12697-11, metoda C wynosiła co najmniej 80%.</w:t>
      </w:r>
    </w:p>
    <w:p w:rsidR="004C11CF" w:rsidRDefault="008C7453">
      <w:pPr>
        <w:ind w:right="252"/>
        <w:rPr>
          <w:rFonts w:ascii="Trebuchet MS" w:hAnsi="Trebuchet MS"/>
          <w:sz w:val="24"/>
          <w:szCs w:val="24"/>
        </w:rPr>
      </w:pPr>
      <w:r>
        <w:rPr>
          <w:rFonts w:ascii="Trebuchet MS" w:hAnsi="Trebuchet MS"/>
          <w:sz w:val="24"/>
          <w:szCs w:val="24"/>
        </w:rPr>
        <w:tab/>
        <w:t>Składowanie środka adhezyjnego jest dozwolone tylko w oryginalnych opakowaniach producenta.</w:t>
      </w:r>
    </w:p>
    <w:p w:rsidR="004C11CF" w:rsidRDefault="008C7453">
      <w:pPr>
        <w:pStyle w:val="Nagwek2"/>
        <w:ind w:left="0" w:right="252" w:firstLine="0"/>
        <w:jc w:val="left"/>
        <w:rPr>
          <w:rFonts w:ascii="Trebuchet MS" w:hAnsi="Trebuchet MS"/>
          <w:sz w:val="24"/>
        </w:rPr>
      </w:pPr>
      <w:r>
        <w:rPr>
          <w:rFonts w:ascii="Trebuchet MS" w:hAnsi="Trebuchet MS"/>
          <w:sz w:val="24"/>
        </w:rPr>
        <w:t>2.5. Materiały do uszczelnienia połączeń i krawędzi</w:t>
      </w:r>
    </w:p>
    <w:p w:rsidR="004C11CF" w:rsidRDefault="008C7453">
      <w:pPr>
        <w:ind w:right="252"/>
        <w:rPr>
          <w:rFonts w:ascii="Trebuchet MS" w:hAnsi="Trebuchet MS"/>
          <w:sz w:val="24"/>
          <w:szCs w:val="24"/>
        </w:rPr>
      </w:pPr>
      <w:r>
        <w:rPr>
          <w:rFonts w:ascii="Trebuchet MS" w:hAnsi="Trebuchet MS"/>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C11CF" w:rsidRDefault="008C7453">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materiały</w:t>
      </w:r>
      <w:proofErr w:type="gramEnd"/>
      <w:r>
        <w:rPr>
          <w:rFonts w:ascii="Trebuchet MS" w:hAnsi="Trebuchet MS"/>
          <w:sz w:val="24"/>
          <w:szCs w:val="24"/>
        </w:rPr>
        <w:t xml:space="preserve"> termoplastyczne, jak taśmy asfaltowe, pasty itp. według norm lub aprobat technicznych,</w:t>
      </w:r>
    </w:p>
    <w:p w:rsidR="004C11CF" w:rsidRDefault="008C7453">
      <w:pPr>
        <w:numPr>
          <w:ilvl w:val="0"/>
          <w:numId w:val="2"/>
        </w:numPr>
        <w:tabs>
          <w:tab w:val="left" w:pos="284"/>
        </w:tabs>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emulsję</w:t>
      </w:r>
      <w:proofErr w:type="gramEnd"/>
      <w:r>
        <w:rPr>
          <w:rFonts w:ascii="Trebuchet MS" w:hAnsi="Trebuchet MS"/>
          <w:sz w:val="24"/>
          <w:szCs w:val="24"/>
        </w:rPr>
        <w:t xml:space="preserve"> asfaltową według PN-EN 13808 lub inne lepiszcza według norm lub aprobat technicznych  </w:t>
      </w:r>
    </w:p>
    <w:p w:rsidR="004C11CF" w:rsidRDefault="008C7453">
      <w:pPr>
        <w:ind w:right="252"/>
        <w:rPr>
          <w:rFonts w:ascii="Trebuchet MS" w:hAnsi="Trebuchet MS"/>
          <w:sz w:val="24"/>
          <w:szCs w:val="24"/>
        </w:rPr>
      </w:pPr>
      <w:r>
        <w:rPr>
          <w:rFonts w:ascii="Trebuchet MS" w:hAnsi="Trebuchet MS"/>
          <w:sz w:val="24"/>
          <w:szCs w:val="24"/>
        </w:rPr>
        <w:t>Grubość materiału termoplastycznego do spoiny powinna wynosić:</w:t>
      </w:r>
    </w:p>
    <w:p w:rsidR="004C11CF" w:rsidRDefault="008C7453">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mniej niż 10 mm przy grubości warstwy technologicznej do 2,5 cm,</w:t>
      </w:r>
    </w:p>
    <w:p w:rsidR="004C11CF" w:rsidRDefault="008C7453">
      <w:pPr>
        <w:numPr>
          <w:ilvl w:val="1"/>
          <w:numId w:val="2"/>
        </w:numPr>
        <w:tabs>
          <w:tab w:val="left" w:pos="284"/>
        </w:tabs>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nie</w:t>
      </w:r>
      <w:proofErr w:type="gramEnd"/>
      <w:r>
        <w:rPr>
          <w:rFonts w:ascii="Trebuchet MS" w:hAnsi="Trebuchet MS"/>
          <w:sz w:val="24"/>
          <w:szCs w:val="24"/>
        </w:rPr>
        <w:t xml:space="preserve"> mniej niż 15 mm przy grubości warstwy technologicznej większej niż 2,5 cm.</w:t>
      </w:r>
    </w:p>
    <w:p w:rsidR="004C11CF" w:rsidRDefault="008C7453">
      <w:pPr>
        <w:ind w:right="252"/>
        <w:rPr>
          <w:rFonts w:ascii="Trebuchet MS" w:hAnsi="Trebuchet MS"/>
          <w:sz w:val="24"/>
          <w:szCs w:val="24"/>
        </w:rPr>
      </w:pPr>
      <w:r>
        <w:rPr>
          <w:rFonts w:ascii="Trebuchet MS" w:hAnsi="Trebuchet MS"/>
          <w:sz w:val="24"/>
          <w:szCs w:val="24"/>
        </w:rPr>
        <w:t>Składowanie materiałów termoplastycznych jest dozwolone tylko w oryginalnych opakowaniach producenta, w warunkach określonych w aprobacie technicznej.</w:t>
      </w:r>
    </w:p>
    <w:p w:rsidR="004C11CF" w:rsidRDefault="008C7453">
      <w:pPr>
        <w:ind w:right="252"/>
        <w:rPr>
          <w:rFonts w:ascii="Trebuchet MS" w:hAnsi="Trebuchet MS"/>
          <w:sz w:val="24"/>
          <w:szCs w:val="24"/>
        </w:rPr>
      </w:pPr>
      <w:r>
        <w:rPr>
          <w:rFonts w:ascii="Trebuchet MS" w:hAnsi="Trebuchet MS"/>
          <w:sz w:val="24"/>
          <w:szCs w:val="24"/>
        </w:rPr>
        <w:t xml:space="preserve">Do uszczelnienia krawędzi należy stosować asfalt drogowy wg </w:t>
      </w:r>
      <w:proofErr w:type="gramStart"/>
      <w:r>
        <w:rPr>
          <w:rFonts w:ascii="Trebuchet MS" w:hAnsi="Trebuchet MS"/>
          <w:sz w:val="24"/>
          <w:szCs w:val="24"/>
        </w:rPr>
        <w:t>PN-EN 12591 .</w:t>
      </w:r>
      <w:proofErr w:type="gramEnd"/>
      <w:r>
        <w:rPr>
          <w:rFonts w:ascii="Trebuchet MS" w:hAnsi="Trebuchet MS"/>
          <w:sz w:val="24"/>
          <w:szCs w:val="24"/>
        </w:rPr>
        <w:t>asfalt modyfikowany polimerami wg PN-EN 14023 „metodą na gorąco”. Dopuszcza się inne rodzaje lepiszcza wg norm lub aprobat technicznych.</w:t>
      </w:r>
    </w:p>
    <w:p w:rsidR="004C11CF" w:rsidRDefault="008C7453">
      <w:pPr>
        <w:keepNext/>
        <w:spacing w:before="120" w:after="120"/>
        <w:ind w:right="252"/>
        <w:rPr>
          <w:rFonts w:ascii="Trebuchet MS" w:hAnsi="Trebuchet MS"/>
          <w:b/>
          <w:sz w:val="24"/>
          <w:szCs w:val="24"/>
        </w:rPr>
      </w:pPr>
      <w:r>
        <w:rPr>
          <w:rFonts w:ascii="Trebuchet MS" w:hAnsi="Trebuchet MS"/>
          <w:b/>
          <w:sz w:val="24"/>
          <w:szCs w:val="24"/>
        </w:rPr>
        <w:t>2.6. Materiały do złączenia warstw konstrukcji</w:t>
      </w:r>
    </w:p>
    <w:p w:rsidR="004C11CF" w:rsidRDefault="008C7453">
      <w:pPr>
        <w:ind w:right="252"/>
        <w:rPr>
          <w:rFonts w:ascii="Trebuchet MS" w:hAnsi="Trebuchet MS"/>
          <w:sz w:val="24"/>
          <w:szCs w:val="24"/>
        </w:rPr>
      </w:pPr>
      <w:r>
        <w:rPr>
          <w:rFonts w:ascii="Trebuchet MS" w:hAnsi="Trebuchet MS"/>
          <w:sz w:val="24"/>
          <w:szCs w:val="24"/>
        </w:rPr>
        <w:tab/>
        <w:t xml:space="preserve">Do złączania warstw konstrukcji nawierzchni (warstwa wiążąca z warstwą ścieralną) należy </w:t>
      </w:r>
      <w:proofErr w:type="gramStart"/>
      <w:r>
        <w:rPr>
          <w:rFonts w:ascii="Trebuchet MS" w:hAnsi="Trebuchet MS"/>
          <w:sz w:val="24"/>
          <w:szCs w:val="24"/>
        </w:rPr>
        <w:t>stosować  kationowe</w:t>
      </w:r>
      <w:proofErr w:type="gramEnd"/>
      <w:r>
        <w:rPr>
          <w:rFonts w:ascii="Trebuchet MS" w:hAnsi="Trebuchet MS"/>
          <w:sz w:val="24"/>
          <w:szCs w:val="24"/>
        </w:rPr>
        <w:t xml:space="preserve"> emulsje asfaltowe lub kationowe emulsje modyfikowane polimerami według PN-EN 13808  i WT-3 Emulsje asfaltowe 2009 punkt 5.1 tablica 2 i </w:t>
      </w:r>
      <w:proofErr w:type="gramStart"/>
      <w:r>
        <w:rPr>
          <w:rFonts w:ascii="Trebuchet MS" w:hAnsi="Trebuchet MS"/>
          <w:sz w:val="24"/>
          <w:szCs w:val="24"/>
        </w:rPr>
        <w:t>tablica 3 .</w:t>
      </w:r>
      <w:proofErr w:type="gramEnd"/>
    </w:p>
    <w:p w:rsidR="004C11CF" w:rsidRDefault="008C7453">
      <w:pPr>
        <w:ind w:right="252"/>
        <w:rPr>
          <w:rFonts w:ascii="Trebuchet MS" w:hAnsi="Trebuchet MS"/>
          <w:sz w:val="24"/>
          <w:szCs w:val="24"/>
        </w:rPr>
      </w:pPr>
      <w:r>
        <w:rPr>
          <w:rFonts w:ascii="Trebuchet MS" w:hAnsi="Trebuchet MS"/>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4C11CF" w:rsidRDefault="008C7453">
      <w:pPr>
        <w:pStyle w:val="Nagwek1"/>
        <w:numPr>
          <w:ilvl w:val="0"/>
          <w:numId w:val="0"/>
        </w:numPr>
        <w:ind w:right="252"/>
        <w:rPr>
          <w:rFonts w:ascii="Trebuchet MS" w:hAnsi="Trebuchet MS"/>
          <w:sz w:val="24"/>
          <w:szCs w:val="24"/>
        </w:rPr>
      </w:pPr>
      <w:r>
        <w:rPr>
          <w:rFonts w:ascii="Trebuchet MS" w:hAnsi="Trebuchet MS"/>
          <w:sz w:val="24"/>
          <w:szCs w:val="24"/>
        </w:rPr>
        <w:t>3. SPRZĘT</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3.1. Ogólne wymagania dotyczące sprzętu</w:t>
      </w:r>
    </w:p>
    <w:p w:rsidR="004C11CF" w:rsidRDefault="008C7453">
      <w:pPr>
        <w:ind w:right="252"/>
        <w:rPr>
          <w:rFonts w:ascii="Trebuchet MS" w:hAnsi="Trebuchet MS"/>
          <w:sz w:val="24"/>
          <w:szCs w:val="24"/>
        </w:rPr>
      </w:pPr>
      <w:r>
        <w:rPr>
          <w:rFonts w:ascii="Trebuchet MS" w:hAnsi="Trebuchet MS"/>
          <w:sz w:val="24"/>
          <w:szCs w:val="24"/>
        </w:rPr>
        <w:tab/>
        <w:t xml:space="preserve">Ogólne wymagania dotyczące sprzętu podano w </w:t>
      </w:r>
      <w:proofErr w:type="gramStart"/>
      <w:r>
        <w:rPr>
          <w:rFonts w:ascii="Trebuchet MS" w:hAnsi="Trebuchet MS"/>
          <w:sz w:val="24"/>
          <w:szCs w:val="24"/>
        </w:rPr>
        <w:t>SST  D-</w:t>
      </w:r>
      <w:proofErr w:type="gramEnd"/>
      <w:r>
        <w:rPr>
          <w:rFonts w:ascii="Trebuchet MS" w:hAnsi="Trebuchet MS"/>
          <w:sz w:val="24"/>
          <w:szCs w:val="24"/>
        </w:rPr>
        <w:t xml:space="preserve">00.00.00 „Wymagania ogólne” </w:t>
      </w:r>
    </w:p>
    <w:p w:rsidR="004C11CF" w:rsidRDefault="008C7453">
      <w:pPr>
        <w:pStyle w:val="Nagwek2"/>
        <w:ind w:left="0" w:right="252" w:firstLine="0"/>
        <w:jc w:val="left"/>
        <w:rPr>
          <w:rFonts w:ascii="Trebuchet MS" w:hAnsi="Trebuchet MS"/>
          <w:sz w:val="24"/>
        </w:rPr>
      </w:pPr>
      <w:r>
        <w:rPr>
          <w:rFonts w:ascii="Trebuchet MS" w:hAnsi="Trebuchet MS"/>
          <w:sz w:val="24"/>
        </w:rPr>
        <w:t>3.2. Sprzęt stosowany do wykonania robót</w:t>
      </w:r>
    </w:p>
    <w:p w:rsidR="004C11CF" w:rsidRDefault="008C7453">
      <w:pPr>
        <w:ind w:right="252"/>
        <w:rPr>
          <w:rFonts w:ascii="Trebuchet MS" w:hAnsi="Trebuchet MS"/>
          <w:sz w:val="24"/>
          <w:szCs w:val="24"/>
        </w:rPr>
      </w:pPr>
      <w:r>
        <w:rPr>
          <w:rFonts w:ascii="Trebuchet MS" w:hAnsi="Trebuchet MS"/>
          <w:sz w:val="24"/>
          <w:szCs w:val="24"/>
        </w:rPr>
        <w:tab/>
        <w:t>Przy wykonywaniu robót Wykonawca w zależności od potrzeb, powinien wykazać się możliwością korzystania ze sprzętu dostosowanego do przyjętej metody robót, jak:</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wytwórnia</w:t>
      </w:r>
      <w:proofErr w:type="gramEnd"/>
      <w:r>
        <w:rPr>
          <w:rFonts w:ascii="Trebuchet MS" w:hAnsi="Trebuchet MS"/>
          <w:sz w:val="24"/>
          <w:szCs w:val="24"/>
        </w:rPr>
        <w:t xml:space="preserve"> (otaczarka) o mieszaniu cyklicznym lub ciągłym, z automatycznym komputerowym sterowaniem produkcji, do wytwarzania mieszanek mineralno-asfaltowych, </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układarka</w:t>
      </w:r>
      <w:proofErr w:type="gramEnd"/>
      <w:r>
        <w:rPr>
          <w:rFonts w:ascii="Trebuchet MS" w:hAnsi="Trebuchet MS"/>
          <w:sz w:val="24"/>
          <w:szCs w:val="24"/>
        </w:rPr>
        <w:t xml:space="preserve"> gąsienicowa, z elektronicznym sterowaniem równości układanej warstwy,</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skrapiarka</w:t>
      </w:r>
      <w:proofErr w:type="gramEnd"/>
      <w:r>
        <w:rPr>
          <w:rFonts w:ascii="Trebuchet MS" w:hAnsi="Trebuchet MS"/>
          <w:sz w:val="24"/>
          <w:szCs w:val="24"/>
        </w:rPr>
        <w:t>,</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lastRenderedPageBreak/>
        <w:t>walce</w:t>
      </w:r>
      <w:proofErr w:type="gramEnd"/>
      <w:r>
        <w:rPr>
          <w:rFonts w:ascii="Trebuchet MS" w:hAnsi="Trebuchet MS"/>
          <w:sz w:val="24"/>
          <w:szCs w:val="24"/>
        </w:rPr>
        <w:t xml:space="preserve"> stalowe gładkie, </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walce</w:t>
      </w:r>
      <w:proofErr w:type="gramEnd"/>
      <w:r>
        <w:rPr>
          <w:rFonts w:ascii="Trebuchet MS" w:hAnsi="Trebuchet MS"/>
          <w:sz w:val="24"/>
          <w:szCs w:val="24"/>
        </w:rPr>
        <w:t xml:space="preserve"> ogumione</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szczotki</w:t>
      </w:r>
      <w:proofErr w:type="gramEnd"/>
      <w:r>
        <w:rPr>
          <w:rFonts w:ascii="Trebuchet MS" w:hAnsi="Trebuchet MS"/>
          <w:sz w:val="24"/>
          <w:szCs w:val="24"/>
        </w:rPr>
        <w:t xml:space="preserve"> mechaniczne i/lub inne urządzenia czyszczące,</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samochody</w:t>
      </w:r>
      <w:proofErr w:type="gramEnd"/>
      <w:r>
        <w:rPr>
          <w:rFonts w:ascii="Trebuchet MS" w:hAnsi="Trebuchet MS"/>
          <w:sz w:val="24"/>
          <w:szCs w:val="24"/>
        </w:rPr>
        <w:t xml:space="preserve"> samowyładowcze z przykryciem brezentowym lub termosami,</w:t>
      </w:r>
    </w:p>
    <w:p w:rsidR="004C11CF" w:rsidRDefault="008C7453">
      <w:pPr>
        <w:numPr>
          <w:ilvl w:val="0"/>
          <w:numId w:val="10"/>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sprzęt</w:t>
      </w:r>
      <w:proofErr w:type="gramEnd"/>
      <w:r>
        <w:rPr>
          <w:rFonts w:ascii="Trebuchet MS" w:hAnsi="Trebuchet MS"/>
          <w:sz w:val="24"/>
          <w:szCs w:val="24"/>
        </w:rPr>
        <w:t xml:space="preserve"> drobny.</w:t>
      </w:r>
    </w:p>
    <w:p w:rsidR="004C11CF" w:rsidRDefault="008C7453">
      <w:pPr>
        <w:pStyle w:val="Nagwek1"/>
        <w:ind w:left="0" w:right="252" w:firstLine="0"/>
        <w:rPr>
          <w:rFonts w:ascii="Trebuchet MS" w:hAnsi="Trebuchet MS"/>
          <w:sz w:val="24"/>
          <w:szCs w:val="24"/>
        </w:rPr>
      </w:pPr>
      <w:r>
        <w:rPr>
          <w:rFonts w:ascii="Trebuchet MS" w:hAnsi="Trebuchet MS"/>
          <w:sz w:val="24"/>
          <w:szCs w:val="24"/>
        </w:rPr>
        <w:t>4. TRANSPORT</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4.1. Ogólne wymagania dotyczące transportu</w:t>
      </w:r>
    </w:p>
    <w:p w:rsidR="004C11CF" w:rsidRDefault="008C7453">
      <w:pPr>
        <w:ind w:right="252"/>
        <w:rPr>
          <w:rFonts w:ascii="Trebuchet MS" w:hAnsi="Trebuchet MS"/>
          <w:sz w:val="24"/>
          <w:szCs w:val="24"/>
        </w:rPr>
      </w:pPr>
      <w:r>
        <w:rPr>
          <w:rFonts w:ascii="Trebuchet MS" w:hAnsi="Trebuchet MS"/>
          <w:sz w:val="24"/>
          <w:szCs w:val="24"/>
        </w:rPr>
        <w:tab/>
        <w:t xml:space="preserve">Ogólne wymagania dotyczące transportu podano w SST D-00.00.00 „Wymagania </w:t>
      </w:r>
      <w:proofErr w:type="gramStart"/>
      <w:r>
        <w:rPr>
          <w:rFonts w:ascii="Trebuchet MS" w:hAnsi="Trebuchet MS"/>
          <w:sz w:val="24"/>
          <w:szCs w:val="24"/>
        </w:rPr>
        <w:t>ogólne” .</w:t>
      </w:r>
      <w:r>
        <w:rPr>
          <w:rFonts w:ascii="Trebuchet MS" w:hAnsi="Trebuchet MS"/>
          <w:sz w:val="24"/>
          <w:szCs w:val="24"/>
        </w:rPr>
        <w:tab/>
      </w:r>
      <w:proofErr w:type="gramEnd"/>
    </w:p>
    <w:p w:rsidR="004C11CF" w:rsidRDefault="008C7453">
      <w:pPr>
        <w:pStyle w:val="Nagwek2"/>
        <w:ind w:left="0" w:right="252" w:firstLine="0"/>
        <w:jc w:val="left"/>
        <w:rPr>
          <w:rFonts w:ascii="Trebuchet MS" w:hAnsi="Trebuchet MS"/>
          <w:sz w:val="24"/>
        </w:rPr>
      </w:pPr>
      <w:r>
        <w:rPr>
          <w:rFonts w:ascii="Trebuchet MS" w:hAnsi="Trebuchet MS"/>
          <w:sz w:val="24"/>
        </w:rPr>
        <w:t xml:space="preserve">4.2. Transport materiałów </w:t>
      </w:r>
    </w:p>
    <w:p w:rsidR="004C11CF" w:rsidRDefault="008C7453">
      <w:pPr>
        <w:ind w:right="252"/>
        <w:rPr>
          <w:rFonts w:ascii="Trebuchet MS" w:hAnsi="Trebuchet MS"/>
          <w:sz w:val="24"/>
          <w:szCs w:val="24"/>
        </w:rPr>
      </w:pPr>
      <w:r>
        <w:rPr>
          <w:rFonts w:ascii="Trebuchet MS" w:hAnsi="Trebuchet MS"/>
          <w:sz w:val="24"/>
          <w:szCs w:val="24"/>
        </w:rPr>
        <w:tab/>
        <w:t xml:space="preserve">Asfalt i </w:t>
      </w:r>
      <w:proofErr w:type="spellStart"/>
      <w:r>
        <w:rPr>
          <w:rFonts w:ascii="Trebuchet MS" w:hAnsi="Trebuchet MS"/>
          <w:sz w:val="24"/>
          <w:szCs w:val="24"/>
        </w:rPr>
        <w:t>polimeroasfalt</w:t>
      </w:r>
      <w:proofErr w:type="spellEnd"/>
      <w:r>
        <w:rPr>
          <w:rFonts w:ascii="Trebuchet MS" w:hAnsi="Trebuchet MS"/>
          <w:sz w:val="24"/>
          <w:szCs w:val="24"/>
        </w:rPr>
        <w:t xml:space="preserve"> należy przewozić w cysternach kolejowych lub samochodach izolowanych i zaopatrzonych w urządzenia umożliwiające pośrednie ogrzewanie oraz w zawory spustowe.</w:t>
      </w:r>
    </w:p>
    <w:p w:rsidR="004C11CF" w:rsidRDefault="008C7453">
      <w:pPr>
        <w:ind w:right="252"/>
        <w:rPr>
          <w:rFonts w:ascii="Trebuchet MS" w:hAnsi="Trebuchet MS"/>
          <w:sz w:val="24"/>
          <w:szCs w:val="24"/>
        </w:rPr>
      </w:pPr>
      <w:r>
        <w:rPr>
          <w:rFonts w:ascii="Trebuchet MS" w:hAnsi="Trebuchet MS"/>
          <w:sz w:val="24"/>
          <w:szCs w:val="24"/>
        </w:rPr>
        <w:t>Kruszywa można przewozić dowolnymi środkami transportu, w warunkach zabezpieczających je przed zanieczyszczeniem, zmieszaniem z innymi materiałami i nadmiernym zawilgoceniem.</w:t>
      </w:r>
    </w:p>
    <w:p w:rsidR="004C11CF" w:rsidRDefault="008C7453">
      <w:pPr>
        <w:ind w:right="252"/>
        <w:rPr>
          <w:rFonts w:ascii="Trebuchet MS" w:hAnsi="Trebuchet MS"/>
          <w:sz w:val="24"/>
          <w:szCs w:val="24"/>
        </w:rPr>
      </w:pPr>
      <w:r>
        <w:rPr>
          <w:rFonts w:ascii="Trebuchet MS" w:hAnsi="Trebuchet MS"/>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C11CF" w:rsidRDefault="008C7453">
      <w:pPr>
        <w:ind w:right="252"/>
        <w:rPr>
          <w:rFonts w:ascii="Trebuchet MS" w:hAnsi="Trebuchet MS"/>
          <w:sz w:val="24"/>
          <w:szCs w:val="24"/>
        </w:rPr>
      </w:pPr>
      <w:r>
        <w:rPr>
          <w:rFonts w:ascii="Trebuchet MS" w:hAnsi="Trebuchet MS"/>
          <w:sz w:val="24"/>
          <w:szCs w:val="2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Trebuchet MS" w:hAnsi="Trebuchet MS"/>
          <w:sz w:val="24"/>
          <w:szCs w:val="24"/>
        </w:rPr>
        <w:t>pH</w:t>
      </w:r>
      <w:proofErr w:type="spellEnd"/>
      <w:r>
        <w:rPr>
          <w:rFonts w:ascii="Trebuchet MS" w:hAnsi="Trebuchet MS"/>
          <w:sz w:val="24"/>
          <w:szCs w:val="24"/>
        </w:rPr>
        <w:t xml:space="preserve"> ≤ 4).</w:t>
      </w:r>
    </w:p>
    <w:p w:rsidR="004C11CF" w:rsidRDefault="008C7453">
      <w:pPr>
        <w:ind w:right="252"/>
        <w:rPr>
          <w:rFonts w:ascii="Trebuchet MS" w:hAnsi="Trebuchet MS"/>
          <w:sz w:val="24"/>
          <w:szCs w:val="24"/>
        </w:rPr>
      </w:pPr>
      <w:r>
        <w:rPr>
          <w:rFonts w:ascii="Trebuchet MS" w:hAnsi="Trebuchet MS"/>
          <w:sz w:val="24"/>
          <w:szCs w:val="24"/>
        </w:rPr>
        <w:t xml:space="preserve">Mieszankę mineralno-asfaltową </w:t>
      </w:r>
      <w:proofErr w:type="gramStart"/>
      <w:r>
        <w:rPr>
          <w:rFonts w:ascii="Trebuchet MS" w:hAnsi="Trebuchet MS"/>
          <w:sz w:val="24"/>
          <w:szCs w:val="24"/>
        </w:rPr>
        <w:t>należy  dowozić</w:t>
      </w:r>
      <w:proofErr w:type="gramEnd"/>
      <w:r>
        <w:rPr>
          <w:rFonts w:ascii="Trebuchet MS" w:hAnsi="Trebuchet MS"/>
          <w:sz w:val="24"/>
          <w:szCs w:val="24"/>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Pr>
          <w:rFonts w:ascii="Trebuchet MS" w:hAnsi="Trebuchet MS"/>
          <w:sz w:val="24"/>
          <w:szCs w:val="24"/>
        </w:rPr>
        <w:t>.). Warunki</w:t>
      </w:r>
      <w:proofErr w:type="gramEnd"/>
      <w:r>
        <w:rPr>
          <w:rFonts w:ascii="Trebuchet MS" w:hAnsi="Trebuchet MS"/>
          <w:sz w:val="24"/>
          <w:szCs w:val="24"/>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C11CF" w:rsidRDefault="008C7453">
      <w:pPr>
        <w:pStyle w:val="Nagwek1"/>
        <w:numPr>
          <w:ilvl w:val="0"/>
          <w:numId w:val="0"/>
        </w:numPr>
        <w:ind w:right="252"/>
        <w:rPr>
          <w:rFonts w:ascii="Trebuchet MS" w:hAnsi="Trebuchet MS"/>
          <w:sz w:val="24"/>
          <w:szCs w:val="24"/>
        </w:rPr>
      </w:pPr>
      <w:r>
        <w:rPr>
          <w:rFonts w:ascii="Trebuchet MS" w:hAnsi="Trebuchet MS"/>
          <w:sz w:val="24"/>
          <w:szCs w:val="24"/>
        </w:rPr>
        <w:t>5. WYKONANIE ROBÓT</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5.1. Ogólne zasady wykonania robót</w:t>
      </w:r>
    </w:p>
    <w:p w:rsidR="004C11CF" w:rsidRDefault="008C7453">
      <w:pPr>
        <w:ind w:right="252"/>
        <w:rPr>
          <w:rFonts w:ascii="Trebuchet MS" w:hAnsi="Trebuchet MS"/>
          <w:sz w:val="24"/>
          <w:szCs w:val="24"/>
        </w:rPr>
      </w:pPr>
      <w:r>
        <w:rPr>
          <w:rFonts w:ascii="Trebuchet MS" w:hAnsi="Trebuchet MS"/>
          <w:sz w:val="24"/>
          <w:szCs w:val="24"/>
        </w:rPr>
        <w:tab/>
        <w:t xml:space="preserve">Ogólne zasady wykonania robót podano w SST D-00.00.00 „Wymagania </w:t>
      </w:r>
      <w:proofErr w:type="gramStart"/>
      <w:r>
        <w:rPr>
          <w:rFonts w:ascii="Trebuchet MS" w:hAnsi="Trebuchet MS"/>
          <w:sz w:val="24"/>
          <w:szCs w:val="24"/>
        </w:rPr>
        <w:t>ogólne” .</w:t>
      </w:r>
      <w:proofErr w:type="gramEnd"/>
    </w:p>
    <w:p w:rsidR="004C11CF" w:rsidRDefault="008C7453">
      <w:pPr>
        <w:pStyle w:val="Nagwek2"/>
        <w:ind w:left="0" w:right="252" w:firstLine="0"/>
        <w:jc w:val="left"/>
        <w:rPr>
          <w:rFonts w:ascii="Trebuchet MS" w:hAnsi="Trebuchet MS"/>
          <w:sz w:val="24"/>
        </w:rPr>
      </w:pPr>
      <w:r>
        <w:rPr>
          <w:rFonts w:ascii="Trebuchet MS" w:hAnsi="Trebuchet MS"/>
          <w:sz w:val="24"/>
        </w:rPr>
        <w:t>5.2. Projektowanie mieszanki mineralno-asfaltowej</w:t>
      </w:r>
    </w:p>
    <w:p w:rsidR="004C11CF" w:rsidRDefault="008C7453">
      <w:pPr>
        <w:ind w:right="252"/>
        <w:rPr>
          <w:rFonts w:ascii="Trebuchet MS" w:hAnsi="Trebuchet MS"/>
          <w:sz w:val="24"/>
          <w:szCs w:val="24"/>
        </w:rPr>
      </w:pPr>
      <w:r>
        <w:rPr>
          <w:rFonts w:ascii="Trebuchet MS" w:hAnsi="Trebuchet MS"/>
          <w:sz w:val="24"/>
          <w:szCs w:val="24"/>
        </w:rPr>
        <w:tab/>
        <w:t>Przed przystąpieniem do robót Wykonawca dostarczy Inżynierowi do akceptacji projekt składu mieszanki mineralno-asfaltowej (AC11W, AC16W, AC22W).</w:t>
      </w:r>
    </w:p>
    <w:p w:rsidR="004C11CF" w:rsidRDefault="008C7453">
      <w:pPr>
        <w:ind w:right="252"/>
        <w:rPr>
          <w:rFonts w:ascii="Trebuchet MS" w:hAnsi="Trebuchet MS"/>
          <w:sz w:val="24"/>
          <w:szCs w:val="24"/>
        </w:rPr>
      </w:pPr>
      <w:r>
        <w:rPr>
          <w:rFonts w:ascii="Trebuchet MS" w:hAnsi="Trebuchet MS"/>
          <w:sz w:val="24"/>
          <w:szCs w:val="24"/>
        </w:rPr>
        <w:t xml:space="preserve">Uziarnienie mieszanki mineralnej oraz minimalna zawartość lepiszcza podane są w tablicach 5. </w:t>
      </w:r>
    </w:p>
    <w:p w:rsidR="004C11CF" w:rsidRDefault="008C7453">
      <w:pPr>
        <w:ind w:right="252"/>
        <w:rPr>
          <w:rFonts w:ascii="Trebuchet MS" w:hAnsi="Trebuchet MS"/>
          <w:sz w:val="24"/>
          <w:szCs w:val="24"/>
        </w:rPr>
      </w:pPr>
      <w:r>
        <w:rPr>
          <w:rFonts w:ascii="Trebuchet MS" w:hAnsi="Trebuchet MS"/>
          <w:sz w:val="24"/>
          <w:szCs w:val="24"/>
        </w:rPr>
        <w:t xml:space="preserve">Jeżeli stosowana jest mieszanka kruszywa drobnego niełamanego i łamanego, to należy przyjąć proporcję kruszywa łamanego do </w:t>
      </w:r>
      <w:proofErr w:type="gramStart"/>
      <w:r>
        <w:rPr>
          <w:rFonts w:ascii="Trebuchet MS" w:hAnsi="Trebuchet MS"/>
          <w:sz w:val="24"/>
          <w:szCs w:val="24"/>
        </w:rPr>
        <w:t>niełamanego co</w:t>
      </w:r>
      <w:proofErr w:type="gramEnd"/>
      <w:r>
        <w:rPr>
          <w:rFonts w:ascii="Trebuchet MS" w:hAnsi="Trebuchet MS"/>
          <w:sz w:val="24"/>
          <w:szCs w:val="24"/>
        </w:rPr>
        <w:t xml:space="preserve"> najmniej 50/50.</w:t>
      </w:r>
    </w:p>
    <w:p w:rsidR="004C11CF" w:rsidRDefault="008C7453">
      <w:pPr>
        <w:ind w:right="252"/>
        <w:rPr>
          <w:rFonts w:ascii="Trebuchet MS" w:hAnsi="Trebuchet MS"/>
          <w:sz w:val="24"/>
          <w:szCs w:val="24"/>
        </w:rPr>
      </w:pPr>
      <w:r>
        <w:rPr>
          <w:rFonts w:ascii="Trebuchet MS" w:hAnsi="Trebuchet MS"/>
          <w:sz w:val="24"/>
          <w:szCs w:val="24"/>
        </w:rPr>
        <w:tab/>
        <w:t>Wymagane właściwości mieszanki mineralno-asfaltowej podane są w tablicach</w:t>
      </w:r>
    </w:p>
    <w:p w:rsidR="004C11CF" w:rsidRDefault="008C7453">
      <w:pPr>
        <w:ind w:right="252"/>
        <w:rPr>
          <w:rFonts w:ascii="Trebuchet MS" w:hAnsi="Trebuchet MS"/>
          <w:sz w:val="24"/>
          <w:szCs w:val="24"/>
        </w:rPr>
      </w:pPr>
      <w:r>
        <w:rPr>
          <w:rFonts w:ascii="Trebuchet MS" w:hAnsi="Trebuchet MS"/>
          <w:sz w:val="24"/>
          <w:szCs w:val="24"/>
        </w:rPr>
        <w:lastRenderedPageBreak/>
        <w:t>6, 7, 8.</w:t>
      </w:r>
    </w:p>
    <w:p w:rsidR="004C11CF"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5.</w:t>
      </w:r>
      <w:r>
        <w:rPr>
          <w:rFonts w:ascii="Trebuchet MS" w:hAnsi="Trebuchet MS"/>
          <w:sz w:val="24"/>
          <w:szCs w:val="24"/>
        </w:rPr>
        <w:tab/>
        <w:t xml:space="preserve">Uziarnienie mieszanki mineralnej oraz zawartość lepiszcza do betonu asfaltowego do warstwy wiążącej i wyrównawczej, dla ruchu KR1÷KR6  </w:t>
      </w:r>
    </w:p>
    <w:tbl>
      <w:tblPr>
        <w:tblW w:w="0" w:type="auto"/>
        <w:tblInd w:w="-25" w:type="dxa"/>
        <w:tblLayout w:type="fixed"/>
        <w:tblLook w:val="0000" w:firstRow="0" w:lastRow="0" w:firstColumn="0" w:lastColumn="0" w:noHBand="0" w:noVBand="0"/>
      </w:tblPr>
      <w:tblGrid>
        <w:gridCol w:w="2326"/>
        <w:gridCol w:w="658"/>
        <w:gridCol w:w="878"/>
        <w:gridCol w:w="878"/>
        <w:gridCol w:w="878"/>
        <w:gridCol w:w="878"/>
        <w:gridCol w:w="878"/>
        <w:gridCol w:w="878"/>
        <w:gridCol w:w="928"/>
      </w:tblGrid>
      <w:tr w:rsidR="004C11CF">
        <w:trPr>
          <w:trHeight w:val="220"/>
        </w:trPr>
        <w:tc>
          <w:tcPr>
            <w:tcW w:w="2326"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Właściwość</w:t>
            </w:r>
          </w:p>
        </w:tc>
        <w:tc>
          <w:tcPr>
            <w:tcW w:w="6854" w:type="dxa"/>
            <w:gridSpan w:val="8"/>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Przesiew,   [% (m</w:t>
            </w:r>
            <w:proofErr w:type="gramEnd"/>
            <w:r>
              <w:rPr>
                <w:rFonts w:ascii="Trebuchet MS" w:hAnsi="Trebuchet MS"/>
                <w:sz w:val="24"/>
                <w:szCs w:val="24"/>
              </w:rPr>
              <w:t>/m)]</w:t>
            </w:r>
          </w:p>
        </w:tc>
      </w:tr>
      <w:tr w:rsidR="004C11CF">
        <w:trPr>
          <w:trHeight w:val="141"/>
        </w:trPr>
        <w:tc>
          <w:tcPr>
            <w:tcW w:w="2326"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1536" w:type="dxa"/>
            <w:gridSpan w:val="2"/>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AC11W</w:t>
            </w:r>
          </w:p>
          <w:p w:rsidR="004C11CF" w:rsidRDefault="008C7453">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AC16W</w:t>
            </w:r>
          </w:p>
          <w:p w:rsidR="004C11CF" w:rsidRDefault="008C7453">
            <w:pPr>
              <w:ind w:right="252"/>
              <w:rPr>
                <w:rFonts w:ascii="Trebuchet MS" w:hAnsi="Trebuchet MS"/>
                <w:sz w:val="24"/>
                <w:szCs w:val="24"/>
              </w:rPr>
            </w:pPr>
            <w:r>
              <w:rPr>
                <w:rFonts w:ascii="Trebuchet MS" w:hAnsi="Trebuchet MS"/>
                <w:sz w:val="24"/>
                <w:szCs w:val="24"/>
              </w:rPr>
              <w:t>KR1-KR2</w:t>
            </w:r>
          </w:p>
        </w:tc>
        <w:tc>
          <w:tcPr>
            <w:tcW w:w="1756" w:type="dxa"/>
            <w:gridSpan w:val="2"/>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AC16W</w:t>
            </w:r>
          </w:p>
          <w:p w:rsidR="004C11CF" w:rsidRDefault="008C7453">
            <w:pPr>
              <w:ind w:right="252"/>
              <w:rPr>
                <w:rFonts w:ascii="Trebuchet MS" w:hAnsi="Trebuchet MS"/>
                <w:sz w:val="24"/>
                <w:szCs w:val="24"/>
              </w:rPr>
            </w:pPr>
            <w:r>
              <w:rPr>
                <w:rFonts w:ascii="Trebuchet MS" w:hAnsi="Trebuchet MS"/>
                <w:sz w:val="24"/>
                <w:szCs w:val="24"/>
              </w:rPr>
              <w:t>KR3-KR6</w:t>
            </w:r>
          </w:p>
        </w:tc>
        <w:tc>
          <w:tcPr>
            <w:tcW w:w="1806"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AC22W</w:t>
            </w:r>
          </w:p>
          <w:p w:rsidR="004C11CF" w:rsidRDefault="008C7453">
            <w:pPr>
              <w:ind w:right="252"/>
              <w:rPr>
                <w:rFonts w:ascii="Trebuchet MS" w:hAnsi="Trebuchet MS"/>
                <w:sz w:val="24"/>
                <w:szCs w:val="24"/>
              </w:rPr>
            </w:pPr>
            <w:r>
              <w:rPr>
                <w:rFonts w:ascii="Trebuchet MS" w:hAnsi="Trebuchet MS"/>
                <w:sz w:val="24"/>
                <w:szCs w:val="24"/>
              </w:rPr>
              <w:t>KR3-KR6</w:t>
            </w:r>
          </w:p>
        </w:tc>
      </w:tr>
      <w:tr w:rsidR="004C11CF">
        <w:trPr>
          <w:trHeight w:val="44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Wymiar sita #, [mm]</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od</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do</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od</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do</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od</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do</w:t>
            </w:r>
            <w:proofErr w:type="gramEnd"/>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od</w:t>
            </w:r>
            <w:proofErr w:type="gramEnd"/>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do</w:t>
            </w:r>
            <w:proofErr w:type="gramEnd"/>
          </w:p>
        </w:tc>
      </w:tr>
      <w:tr w:rsidR="004C11CF">
        <w:trPr>
          <w:trHeight w:val="44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31,5</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r>
      <w:tr w:rsidR="004C11CF">
        <w:trPr>
          <w:trHeight w:val="454"/>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22,4</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r>
      <w:tr w:rsidR="004C11CF">
        <w:trPr>
          <w:trHeight w:val="66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16</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65</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r>
      <w:tr w:rsidR="004C11CF">
        <w:trPr>
          <w:trHeight w:val="454"/>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11,2</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70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90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r>
      <w:tr w:rsidR="004C11CF">
        <w:trPr>
          <w:trHeight w:val="44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45</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70</w:t>
            </w:r>
          </w:p>
        </w:tc>
      </w:tr>
      <w:tr w:rsidR="004C11CF">
        <w:trPr>
          <w:trHeight w:val="44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20</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45</w:t>
            </w:r>
          </w:p>
        </w:tc>
      </w:tr>
      <w:tr w:rsidR="004C11CF">
        <w:trPr>
          <w:trHeight w:val="22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0,125</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6</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24</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15</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12</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12</w:t>
            </w:r>
          </w:p>
        </w:tc>
      </w:tr>
      <w:tr w:rsidR="004C11CF">
        <w:trPr>
          <w:trHeight w:val="674"/>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0,063</w:t>
            </w:r>
          </w:p>
        </w:tc>
        <w:tc>
          <w:tcPr>
            <w:tcW w:w="65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3,0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8,0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c>
          <w:tcPr>
            <w:tcW w:w="878"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4,0</w:t>
            </w:r>
          </w:p>
        </w:tc>
        <w:tc>
          <w:tcPr>
            <w:tcW w:w="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10,0</w:t>
            </w:r>
          </w:p>
        </w:tc>
      </w:tr>
      <w:tr w:rsidR="004C11CF">
        <w:trPr>
          <w:trHeight w:val="660"/>
        </w:trPr>
        <w:tc>
          <w:tcPr>
            <w:tcW w:w="2326"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Zawartość lepiszcza, minimum</w:t>
            </w:r>
            <w:r>
              <w:rPr>
                <w:rFonts w:ascii="Trebuchet MS" w:hAnsi="Trebuchet MS"/>
                <w:sz w:val="24"/>
                <w:szCs w:val="24"/>
                <w:vertAlign w:val="superscript"/>
              </w:rPr>
              <w:t>*)</w:t>
            </w:r>
          </w:p>
        </w:tc>
        <w:tc>
          <w:tcPr>
            <w:tcW w:w="1536" w:type="dxa"/>
            <w:gridSpan w:val="2"/>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min4,6</w:t>
            </w:r>
          </w:p>
        </w:tc>
        <w:tc>
          <w:tcPr>
            <w:tcW w:w="1756" w:type="dxa"/>
            <w:gridSpan w:val="2"/>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756" w:type="dxa"/>
            <w:gridSpan w:val="2"/>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min4,4</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sz w:val="24"/>
                <w:szCs w:val="24"/>
              </w:rPr>
              <w:t>B</w:t>
            </w:r>
            <w:r>
              <w:rPr>
                <w:rFonts w:ascii="Trebuchet MS" w:hAnsi="Trebuchet MS"/>
                <w:sz w:val="24"/>
                <w:szCs w:val="24"/>
                <w:vertAlign w:val="subscript"/>
              </w:rPr>
              <w:t>min4,2</w:t>
            </w:r>
          </w:p>
        </w:tc>
      </w:tr>
      <w:tr w:rsidR="004C11CF">
        <w:trPr>
          <w:trHeight w:val="1363"/>
        </w:trPr>
        <w:tc>
          <w:tcPr>
            <w:tcW w:w="9180" w:type="dxa"/>
            <w:gridSpan w:val="9"/>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vertAlign w:val="superscript"/>
              </w:rPr>
              <w:t>*)</w:t>
            </w:r>
            <w:r>
              <w:rPr>
                <w:rFonts w:ascii="Trebuchet MS" w:hAnsi="Trebuchet MS"/>
                <w:sz w:val="24"/>
                <w:szCs w:val="24"/>
              </w:rPr>
              <w:t xml:space="preserve"> Minimalna zawartość lepiszcza jest określona przy założonej gęstości mieszanki mineralnej 2,650 Mg/</w:t>
            </w:r>
            <w:proofErr w:type="gramStart"/>
            <w:r>
              <w:rPr>
                <w:rFonts w:ascii="Trebuchet MS" w:hAnsi="Trebuchet MS"/>
                <w:sz w:val="24"/>
                <w:szCs w:val="24"/>
              </w:rPr>
              <w:t>m</w:t>
            </w:r>
            <w:r>
              <w:rPr>
                <w:rFonts w:ascii="Trebuchet MS" w:hAnsi="Trebuchet MS"/>
                <w:sz w:val="24"/>
                <w:szCs w:val="24"/>
                <w:vertAlign w:val="superscript"/>
              </w:rPr>
              <w:t>3</w:t>
            </w:r>
            <w:r>
              <w:rPr>
                <w:rFonts w:ascii="Trebuchet MS" w:hAnsi="Trebuchet MS"/>
                <w:sz w:val="24"/>
                <w:szCs w:val="24"/>
              </w:rPr>
              <w:t>. Jeżeli</w:t>
            </w:r>
            <w:proofErr w:type="gramEnd"/>
            <w:r>
              <w:rPr>
                <w:rFonts w:ascii="Trebuchet MS" w:hAnsi="Trebuchet MS"/>
                <w:sz w:val="24"/>
                <w:szCs w:val="24"/>
              </w:rPr>
              <w:t xml:space="preserve"> stosowana mieszanka mineralna ma inną gęstość (</w:t>
            </w:r>
            <w:proofErr w:type="spellStart"/>
            <w:r>
              <w:rPr>
                <w:rFonts w:ascii="Trebuchet MS" w:hAnsi="Trebuchet MS"/>
                <w:i/>
                <w:sz w:val="24"/>
                <w:szCs w:val="24"/>
              </w:rPr>
              <w:t>ρ</w:t>
            </w:r>
            <w:r>
              <w:rPr>
                <w:rFonts w:ascii="Trebuchet MS" w:hAnsi="Trebuchet MS"/>
                <w:sz w:val="24"/>
                <w:szCs w:val="24"/>
                <w:vertAlign w:val="subscript"/>
              </w:rPr>
              <w:t>d</w:t>
            </w:r>
            <w:proofErr w:type="spellEnd"/>
            <w:r>
              <w:rPr>
                <w:rFonts w:ascii="Trebuchet MS" w:hAnsi="Trebuchet MS"/>
                <w:sz w:val="24"/>
                <w:szCs w:val="24"/>
              </w:rPr>
              <w:t xml:space="preserve">), to do wyznaczenia minimalnej zawartości lepiszcza podaną wartość należy pomnożyć przez współczynnik </w:t>
            </w:r>
            <w:r>
              <w:rPr>
                <w:position w:val="-1"/>
              </w:rPr>
              <w:object w:dxaOrig="240" w:dyaOrig="220">
                <v:shape id="_x0000_i1030" type="#_x0000_t75" style="width:12pt;height:11.25pt" o:ole="" filled="t">
                  <v:fill color2="black"/>
                  <v:imagedata r:id="rId25" o:title=""/>
                </v:shape>
                <o:OLEObject Type="Embed" ProgID="Equation.3" ShapeID="_x0000_i1030" DrawAspect="Content" ObjectID="_1468147146" r:id="rId26"/>
              </w:object>
            </w:r>
            <w:r>
              <w:rPr>
                <w:rFonts w:ascii="Trebuchet MS" w:hAnsi="Trebuchet MS"/>
                <w:sz w:val="24"/>
                <w:szCs w:val="24"/>
              </w:rPr>
              <w:t xml:space="preserve"> według równania: </w:t>
            </w:r>
            <w:r>
              <w:rPr>
                <w:position w:val="-24"/>
              </w:rPr>
              <w:object w:dxaOrig="880" w:dyaOrig="680">
                <v:shape id="_x0000_i1031" type="#_x0000_t75" style="width:44.25pt;height:33.75pt" o:ole="" filled="t">
                  <v:fill color2="black"/>
                  <v:imagedata r:id="rId27" o:title=""/>
                </v:shape>
                <o:OLEObject Type="Embed" ProgID="Equation.3" ShapeID="_x0000_i1031" DrawAspect="Content" ObjectID="_1468147147" r:id="rId28"/>
              </w:object>
            </w:r>
          </w:p>
        </w:tc>
      </w:tr>
    </w:tbl>
    <w:p w:rsidR="004C11CF" w:rsidRDefault="008C7453">
      <w:pPr>
        <w:spacing w:before="120" w:after="120"/>
        <w:ind w:right="252"/>
        <w:rPr>
          <w:rFonts w:ascii="Trebuchet MS" w:hAnsi="Trebuchet MS"/>
          <w:sz w:val="24"/>
          <w:szCs w:val="24"/>
        </w:rPr>
      </w:pPr>
      <w:r>
        <w:rPr>
          <w:rFonts w:ascii="Trebuchet MS" w:hAnsi="Trebuchet MS"/>
          <w:sz w:val="24"/>
          <w:szCs w:val="24"/>
        </w:rPr>
        <w:t xml:space="preserve">Tablica 6. Wymagane właściwości mieszanki mineralno-asfaltowej do warstwy wiążącej i wyrównawczej, dla ruchu KR1 ÷ KR2  </w:t>
      </w:r>
    </w:p>
    <w:tbl>
      <w:tblPr>
        <w:tblW w:w="0" w:type="auto"/>
        <w:tblInd w:w="-25" w:type="dxa"/>
        <w:tblLayout w:type="fixed"/>
        <w:tblLook w:val="0000" w:firstRow="0" w:lastRow="0" w:firstColumn="0" w:lastColumn="0" w:noHBand="0" w:noVBand="0"/>
      </w:tblPr>
      <w:tblGrid>
        <w:gridCol w:w="1763"/>
        <w:gridCol w:w="1625"/>
        <w:gridCol w:w="2710"/>
        <w:gridCol w:w="1605"/>
        <w:gridCol w:w="1655"/>
      </w:tblGrid>
      <w:tr w:rsidR="004C11CF">
        <w:trPr>
          <w:trHeight w:val="1384"/>
        </w:trPr>
        <w:tc>
          <w:tcPr>
            <w:tcW w:w="1763"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Właściwość</w:t>
            </w:r>
          </w:p>
        </w:tc>
        <w:tc>
          <w:tcPr>
            <w:tcW w:w="162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Warunki zagęszczania wg PN-EN </w:t>
            </w:r>
          </w:p>
          <w:p w:rsidR="004C11CF" w:rsidRDefault="008C7453">
            <w:pPr>
              <w:ind w:right="252"/>
              <w:rPr>
                <w:rFonts w:ascii="Trebuchet MS" w:hAnsi="Trebuchet MS"/>
                <w:sz w:val="24"/>
                <w:szCs w:val="24"/>
              </w:rPr>
            </w:pPr>
            <w:r>
              <w:rPr>
                <w:rFonts w:ascii="Trebuchet MS" w:hAnsi="Trebuchet MS"/>
                <w:sz w:val="24"/>
                <w:szCs w:val="24"/>
              </w:rPr>
              <w:t>13108-20 [48]</w:t>
            </w:r>
          </w:p>
        </w:tc>
        <w:tc>
          <w:tcPr>
            <w:tcW w:w="271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6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AC11W</w:t>
            </w:r>
          </w:p>
        </w:tc>
        <w:tc>
          <w:tcPr>
            <w:tcW w:w="165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AC16W</w:t>
            </w:r>
          </w:p>
        </w:tc>
      </w:tr>
      <w:tr w:rsidR="004C11CF">
        <w:trPr>
          <w:trHeight w:val="700"/>
        </w:trPr>
        <w:tc>
          <w:tcPr>
            <w:tcW w:w="1763"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62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C.1.2,</w:t>
            </w:r>
            <w:proofErr w:type="gramStart"/>
            <w:r>
              <w:rPr>
                <w:rFonts w:ascii="Trebuchet MS" w:hAnsi="Trebuchet MS"/>
                <w:sz w:val="24"/>
                <w:szCs w:val="24"/>
              </w:rPr>
              <w:t>ubijanie</w:t>
            </w:r>
            <w:proofErr w:type="gramEnd"/>
            <w:r>
              <w:rPr>
                <w:rFonts w:ascii="Trebuchet MS" w:hAnsi="Trebuchet MS"/>
                <w:sz w:val="24"/>
                <w:szCs w:val="24"/>
              </w:rPr>
              <w:t>, 2×50 uderzeń</w:t>
            </w:r>
          </w:p>
        </w:tc>
        <w:tc>
          <w:tcPr>
            <w:tcW w:w="2710" w:type="dxa"/>
            <w:tcBorders>
              <w:top w:val="single" w:sz="4" w:space="0" w:color="000000"/>
              <w:left w:val="single" w:sz="4" w:space="0" w:color="000000"/>
              <w:bottom w:val="single" w:sz="4" w:space="0" w:color="000000"/>
            </w:tcBorders>
            <w:vAlign w:val="center"/>
          </w:tcPr>
          <w:p w:rsidR="004C11CF"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4C11CF" w:rsidRDefault="008C7453">
            <w:pPr>
              <w:ind w:right="252"/>
              <w:rPr>
                <w:rFonts w:ascii="Trebuchet MS" w:hAnsi="Trebuchet MS"/>
                <w:sz w:val="24"/>
                <w:szCs w:val="24"/>
              </w:rPr>
            </w:pPr>
            <w:proofErr w:type="gramStart"/>
            <w:r>
              <w:rPr>
                <w:rFonts w:ascii="Trebuchet MS" w:hAnsi="Trebuchet MS"/>
                <w:sz w:val="24"/>
                <w:szCs w:val="24"/>
              </w:rPr>
              <w:t>p</w:t>
            </w:r>
            <w:proofErr w:type="gramEnd"/>
            <w:r>
              <w:rPr>
                <w:rFonts w:ascii="Trebuchet MS" w:hAnsi="Trebuchet MS"/>
                <w:sz w:val="24"/>
                <w:szCs w:val="24"/>
              </w:rPr>
              <w:t>. 4</w:t>
            </w:r>
          </w:p>
        </w:tc>
        <w:tc>
          <w:tcPr>
            <w:tcW w:w="16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3,0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6,0</w:t>
            </w:r>
          </w:p>
        </w:tc>
        <w:tc>
          <w:tcPr>
            <w:tcW w:w="165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3,0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6,0</w:t>
            </w:r>
          </w:p>
        </w:tc>
      </w:tr>
      <w:tr w:rsidR="004C11CF">
        <w:trPr>
          <w:trHeight w:val="913"/>
        </w:trPr>
        <w:tc>
          <w:tcPr>
            <w:tcW w:w="1763"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Wolne przestrzenie wypełnione lepiszczem</w:t>
            </w:r>
          </w:p>
        </w:tc>
        <w:tc>
          <w:tcPr>
            <w:tcW w:w="162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C.1.2,</w:t>
            </w:r>
            <w:proofErr w:type="gramStart"/>
            <w:r>
              <w:rPr>
                <w:rFonts w:ascii="Trebuchet MS" w:hAnsi="Trebuchet MS"/>
                <w:sz w:val="24"/>
                <w:szCs w:val="24"/>
              </w:rPr>
              <w:t>ubijanie</w:t>
            </w:r>
            <w:proofErr w:type="gramEnd"/>
            <w:r>
              <w:rPr>
                <w:rFonts w:ascii="Trebuchet MS" w:hAnsi="Trebuchet MS"/>
                <w:sz w:val="24"/>
                <w:szCs w:val="24"/>
              </w:rPr>
              <w:t>, 2×50 uderzeń</w:t>
            </w:r>
          </w:p>
        </w:tc>
        <w:tc>
          <w:tcPr>
            <w:tcW w:w="2710" w:type="dxa"/>
            <w:tcBorders>
              <w:top w:val="single" w:sz="4" w:space="0" w:color="000000"/>
              <w:left w:val="single" w:sz="4" w:space="0" w:color="000000"/>
              <w:bottom w:val="single" w:sz="4" w:space="0" w:color="000000"/>
            </w:tcBorders>
            <w:vAlign w:val="center"/>
          </w:tcPr>
          <w:p w:rsidR="004C11CF"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4C11CF" w:rsidRDefault="008C7453">
            <w:pPr>
              <w:ind w:right="252"/>
              <w:rPr>
                <w:rFonts w:ascii="Trebuchet MS" w:hAnsi="Trebuchet MS"/>
                <w:sz w:val="24"/>
                <w:szCs w:val="24"/>
              </w:rPr>
            </w:pPr>
            <w:proofErr w:type="gramStart"/>
            <w:r>
              <w:rPr>
                <w:rFonts w:ascii="Trebuchet MS" w:hAnsi="Trebuchet MS"/>
                <w:sz w:val="24"/>
                <w:szCs w:val="24"/>
              </w:rPr>
              <w:t>p</w:t>
            </w:r>
            <w:proofErr w:type="gramEnd"/>
            <w:r>
              <w:rPr>
                <w:rFonts w:ascii="Trebuchet MS" w:hAnsi="Trebuchet MS"/>
                <w:sz w:val="24"/>
                <w:szCs w:val="24"/>
              </w:rPr>
              <w:t>. 5</w:t>
            </w:r>
          </w:p>
        </w:tc>
        <w:tc>
          <w:tcPr>
            <w:tcW w:w="16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i/>
                <w:sz w:val="24"/>
                <w:szCs w:val="24"/>
                <w:vertAlign w:val="subscript"/>
              </w:rPr>
            </w:pPr>
            <w:proofErr w:type="spellStart"/>
            <w:r>
              <w:rPr>
                <w:rFonts w:ascii="Trebuchet MS" w:hAnsi="Trebuchet MS"/>
                <w:i/>
                <w:sz w:val="24"/>
                <w:szCs w:val="24"/>
              </w:rPr>
              <w:t>VFB</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65</w:t>
            </w:r>
          </w:p>
          <w:p w:rsidR="004C11CF" w:rsidRDefault="008C7453">
            <w:pPr>
              <w:ind w:right="252"/>
              <w:rPr>
                <w:rFonts w:ascii="Trebuchet MS" w:hAnsi="Trebuchet MS"/>
                <w:i/>
                <w:sz w:val="24"/>
                <w:szCs w:val="24"/>
                <w:vertAlign w:val="subscript"/>
              </w:rPr>
            </w:pPr>
            <w:proofErr w:type="spellStart"/>
            <w:r>
              <w:rPr>
                <w:rFonts w:ascii="Trebuchet MS" w:hAnsi="Trebuchet MS"/>
                <w:i/>
                <w:sz w:val="24"/>
                <w:szCs w:val="24"/>
              </w:rPr>
              <w:t>VFB</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80</w:t>
            </w:r>
          </w:p>
        </w:tc>
        <w:tc>
          <w:tcPr>
            <w:tcW w:w="165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i/>
                <w:sz w:val="24"/>
                <w:szCs w:val="24"/>
                <w:vertAlign w:val="subscript"/>
              </w:rPr>
            </w:pPr>
            <w:proofErr w:type="spellStart"/>
            <w:r>
              <w:rPr>
                <w:rFonts w:ascii="Trebuchet MS" w:hAnsi="Trebuchet MS"/>
                <w:i/>
                <w:sz w:val="24"/>
                <w:szCs w:val="24"/>
              </w:rPr>
              <w:t>VFB</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60</w:t>
            </w:r>
          </w:p>
          <w:p w:rsidR="004C11CF" w:rsidRDefault="008C7453">
            <w:pPr>
              <w:ind w:right="252"/>
              <w:rPr>
                <w:rFonts w:ascii="Trebuchet MS" w:hAnsi="Trebuchet MS"/>
                <w:i/>
                <w:sz w:val="24"/>
                <w:szCs w:val="24"/>
                <w:vertAlign w:val="subscript"/>
              </w:rPr>
            </w:pPr>
            <w:proofErr w:type="spellStart"/>
            <w:r>
              <w:rPr>
                <w:rFonts w:ascii="Trebuchet MS" w:hAnsi="Trebuchet MS"/>
                <w:i/>
                <w:sz w:val="24"/>
                <w:szCs w:val="24"/>
              </w:rPr>
              <w:t>VFB</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80</w:t>
            </w:r>
          </w:p>
        </w:tc>
      </w:tr>
      <w:tr w:rsidR="004C11CF">
        <w:trPr>
          <w:trHeight w:val="1171"/>
        </w:trPr>
        <w:tc>
          <w:tcPr>
            <w:tcW w:w="1763"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Zawartość wolnych przestrzeni w mieszance mineralnej</w:t>
            </w:r>
          </w:p>
        </w:tc>
        <w:tc>
          <w:tcPr>
            <w:tcW w:w="162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C.1.2,</w:t>
            </w:r>
            <w:proofErr w:type="gramStart"/>
            <w:r>
              <w:rPr>
                <w:rFonts w:ascii="Trebuchet MS" w:hAnsi="Trebuchet MS"/>
                <w:sz w:val="24"/>
                <w:szCs w:val="24"/>
              </w:rPr>
              <w:t>ubijanie</w:t>
            </w:r>
            <w:proofErr w:type="gramEnd"/>
            <w:r>
              <w:rPr>
                <w:rFonts w:ascii="Trebuchet MS" w:hAnsi="Trebuchet MS"/>
                <w:sz w:val="24"/>
                <w:szCs w:val="24"/>
              </w:rPr>
              <w:t>, 2×50 uderzeń</w:t>
            </w:r>
          </w:p>
        </w:tc>
        <w:tc>
          <w:tcPr>
            <w:tcW w:w="2710" w:type="dxa"/>
            <w:tcBorders>
              <w:top w:val="single" w:sz="4" w:space="0" w:color="000000"/>
              <w:left w:val="single" w:sz="4" w:space="0" w:color="000000"/>
              <w:bottom w:val="single" w:sz="4" w:space="0" w:color="000000"/>
            </w:tcBorders>
            <w:vAlign w:val="center"/>
          </w:tcPr>
          <w:p w:rsidR="004C11CF" w:rsidRDefault="008C7453">
            <w:pPr>
              <w:snapToGrid w:val="0"/>
              <w:spacing w:before="120"/>
              <w:ind w:right="252"/>
              <w:rPr>
                <w:rFonts w:ascii="Trebuchet MS" w:hAnsi="Trebuchet MS"/>
                <w:sz w:val="24"/>
                <w:szCs w:val="24"/>
              </w:rPr>
            </w:pPr>
            <w:r>
              <w:rPr>
                <w:rFonts w:ascii="Trebuchet MS" w:hAnsi="Trebuchet MS"/>
                <w:sz w:val="24"/>
                <w:szCs w:val="24"/>
              </w:rPr>
              <w:t xml:space="preserve">PN-EN 12697-8 [33], </w:t>
            </w:r>
          </w:p>
          <w:p w:rsidR="004C11CF" w:rsidRDefault="008C7453">
            <w:pPr>
              <w:ind w:right="252"/>
              <w:rPr>
                <w:rFonts w:ascii="Trebuchet MS" w:hAnsi="Trebuchet MS"/>
                <w:sz w:val="24"/>
                <w:szCs w:val="24"/>
              </w:rPr>
            </w:pPr>
            <w:proofErr w:type="gramStart"/>
            <w:r>
              <w:rPr>
                <w:rFonts w:ascii="Trebuchet MS" w:hAnsi="Trebuchet MS"/>
                <w:sz w:val="24"/>
                <w:szCs w:val="24"/>
              </w:rPr>
              <w:t>p</w:t>
            </w:r>
            <w:proofErr w:type="gramEnd"/>
            <w:r>
              <w:rPr>
                <w:rFonts w:ascii="Trebuchet MS" w:hAnsi="Trebuchet MS"/>
                <w:sz w:val="24"/>
                <w:szCs w:val="24"/>
              </w:rPr>
              <w:t>. 5</w:t>
            </w:r>
          </w:p>
        </w:tc>
        <w:tc>
          <w:tcPr>
            <w:tcW w:w="16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i/>
                <w:sz w:val="24"/>
                <w:szCs w:val="24"/>
                <w:vertAlign w:val="subscript"/>
              </w:rPr>
            </w:pPr>
            <w:proofErr w:type="spellStart"/>
            <w:r>
              <w:rPr>
                <w:rFonts w:ascii="Trebuchet MS" w:hAnsi="Trebuchet MS"/>
                <w:i/>
                <w:sz w:val="24"/>
                <w:szCs w:val="24"/>
              </w:rPr>
              <w:t>VMA</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14</w:t>
            </w:r>
          </w:p>
        </w:tc>
        <w:tc>
          <w:tcPr>
            <w:tcW w:w="165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i/>
                <w:sz w:val="24"/>
                <w:szCs w:val="24"/>
                <w:vertAlign w:val="subscript"/>
              </w:rPr>
            </w:pPr>
            <w:proofErr w:type="spellStart"/>
            <w:r>
              <w:rPr>
                <w:rFonts w:ascii="Trebuchet MS" w:hAnsi="Trebuchet MS"/>
                <w:i/>
                <w:sz w:val="24"/>
                <w:szCs w:val="24"/>
              </w:rPr>
              <w:t>VMA</w:t>
            </w:r>
            <w:r>
              <w:rPr>
                <w:rFonts w:ascii="Trebuchet MS" w:hAnsi="Trebuchet MS"/>
                <w:i/>
                <w:sz w:val="24"/>
                <w:szCs w:val="24"/>
                <w:vertAlign w:val="subscript"/>
              </w:rPr>
              <w:t>min</w:t>
            </w:r>
            <w:proofErr w:type="spellEnd"/>
            <w:r>
              <w:rPr>
                <w:rFonts w:ascii="Trebuchet MS" w:hAnsi="Trebuchet MS"/>
                <w:i/>
                <w:sz w:val="24"/>
                <w:szCs w:val="24"/>
                <w:vertAlign w:val="subscript"/>
              </w:rPr>
              <w:t xml:space="preserve"> 14</w:t>
            </w:r>
          </w:p>
        </w:tc>
      </w:tr>
      <w:tr w:rsidR="004C11CF">
        <w:trPr>
          <w:trHeight w:val="146"/>
        </w:trPr>
        <w:tc>
          <w:tcPr>
            <w:tcW w:w="1763"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62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C.1.1,</w:t>
            </w:r>
            <w:proofErr w:type="gramStart"/>
            <w:r>
              <w:rPr>
                <w:rFonts w:ascii="Trebuchet MS" w:hAnsi="Trebuchet MS"/>
                <w:sz w:val="24"/>
                <w:szCs w:val="24"/>
              </w:rPr>
              <w:t>ubijanie</w:t>
            </w:r>
            <w:proofErr w:type="gramEnd"/>
            <w:r>
              <w:rPr>
                <w:rFonts w:ascii="Trebuchet MS" w:hAnsi="Trebuchet MS"/>
                <w:sz w:val="24"/>
                <w:szCs w:val="24"/>
              </w:rPr>
              <w:t>, 2×35 uderzeń</w:t>
            </w:r>
          </w:p>
        </w:tc>
        <w:tc>
          <w:tcPr>
            <w:tcW w:w="2710"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 xml:space="preserve">PN-EN 12697-12 [35], przechowywanie w 40°C z jednym cyklem zamrażania, </w:t>
            </w:r>
            <w:r>
              <w:rPr>
                <w:rFonts w:ascii="Trebuchet MS" w:hAnsi="Trebuchet MS"/>
                <w:sz w:val="24"/>
                <w:szCs w:val="24"/>
                <w:vertAlign w:val="superscript"/>
              </w:rPr>
              <w:t>a)</w:t>
            </w:r>
          </w:p>
          <w:p w:rsidR="004C11CF" w:rsidRDefault="008C7453">
            <w:pPr>
              <w:ind w:right="252"/>
              <w:rPr>
                <w:rFonts w:ascii="Trebuchet MS" w:hAnsi="Trebuchet MS"/>
                <w:sz w:val="24"/>
                <w:szCs w:val="24"/>
              </w:rPr>
            </w:pPr>
            <w:proofErr w:type="gramStart"/>
            <w:r>
              <w:rPr>
                <w:rFonts w:ascii="Trebuchet MS" w:hAnsi="Trebuchet MS"/>
                <w:sz w:val="24"/>
                <w:szCs w:val="24"/>
              </w:rPr>
              <w:t>badanie</w:t>
            </w:r>
            <w:proofErr w:type="gramEnd"/>
            <w:r>
              <w:rPr>
                <w:rFonts w:ascii="Trebuchet MS" w:hAnsi="Trebuchet MS"/>
                <w:sz w:val="24"/>
                <w:szCs w:val="24"/>
              </w:rPr>
              <w:t xml:space="preserve"> w 25°C</w:t>
            </w:r>
          </w:p>
        </w:tc>
        <w:tc>
          <w:tcPr>
            <w:tcW w:w="1605" w:type="dxa"/>
            <w:tcBorders>
              <w:top w:val="single" w:sz="4" w:space="0" w:color="000000"/>
              <w:left w:val="single" w:sz="4" w:space="0" w:color="000000"/>
              <w:bottom w:val="single" w:sz="4" w:space="0" w:color="000000"/>
            </w:tcBorders>
            <w:vAlign w:val="center"/>
          </w:tcPr>
          <w:p w:rsidR="004C11CF" w:rsidRDefault="008C7453">
            <w:pPr>
              <w:snapToGrid w:val="0"/>
              <w:spacing w:before="12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65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spacing w:before="120"/>
              <w:ind w:right="252"/>
              <w:rPr>
                <w:rFonts w:ascii="Trebuchet MS" w:hAnsi="Trebuchet MS"/>
                <w:sz w:val="24"/>
                <w:szCs w:val="24"/>
                <w:vertAlign w:val="subscript"/>
              </w:rPr>
            </w:pPr>
            <w:r>
              <w:rPr>
                <w:rFonts w:ascii="Trebuchet MS" w:hAnsi="Trebuchet MS"/>
                <w:i/>
                <w:sz w:val="24"/>
                <w:szCs w:val="24"/>
              </w:rPr>
              <w:t>ITSR</w:t>
            </w:r>
            <w:r>
              <w:rPr>
                <w:rFonts w:ascii="Trebuchet MS" w:hAnsi="Trebuchet MS"/>
                <w:sz w:val="24"/>
                <w:szCs w:val="24"/>
                <w:vertAlign w:val="subscript"/>
              </w:rPr>
              <w:t>80</w:t>
            </w:r>
          </w:p>
        </w:tc>
      </w:tr>
    </w:tbl>
    <w:p w:rsidR="004C11CF" w:rsidRDefault="008C7453">
      <w:pPr>
        <w:tabs>
          <w:tab w:val="left" w:pos="851"/>
        </w:tabs>
        <w:ind w:right="252"/>
        <w:rPr>
          <w:rFonts w:ascii="Trebuchet MS" w:hAnsi="Trebuchet MS"/>
          <w:sz w:val="24"/>
          <w:szCs w:val="24"/>
        </w:rPr>
      </w:pPr>
      <w:proofErr w:type="gramStart"/>
      <w:r>
        <w:rPr>
          <w:rFonts w:ascii="Trebuchet MS" w:hAnsi="Trebuchet MS"/>
          <w:sz w:val="24"/>
          <w:szCs w:val="24"/>
        </w:rPr>
        <w:t>a</w:t>
      </w:r>
      <w:proofErr w:type="gramEnd"/>
      <w:r>
        <w:rPr>
          <w:rFonts w:ascii="Trebuchet MS" w:hAnsi="Trebuchet MS"/>
          <w:sz w:val="24"/>
          <w:szCs w:val="24"/>
        </w:rPr>
        <w:t>) Ujednoliconą procedurę badania odporności na działanie wody podano w WT-2 2010 [65] w załączniku 1.</w:t>
      </w:r>
    </w:p>
    <w:p w:rsidR="004C11CF" w:rsidRDefault="008C7453">
      <w:pPr>
        <w:tabs>
          <w:tab w:val="left" w:pos="851"/>
        </w:tabs>
        <w:spacing w:before="120" w:after="120"/>
        <w:ind w:right="252"/>
        <w:rPr>
          <w:rFonts w:ascii="Trebuchet MS" w:hAnsi="Trebuchet MS"/>
          <w:sz w:val="24"/>
          <w:szCs w:val="24"/>
        </w:rPr>
      </w:pPr>
      <w:r>
        <w:rPr>
          <w:rFonts w:ascii="Trebuchet MS" w:hAnsi="Trebuchet MS"/>
          <w:sz w:val="24"/>
          <w:szCs w:val="24"/>
        </w:rPr>
        <w:t>Tablica 7.</w:t>
      </w:r>
      <w:r>
        <w:rPr>
          <w:rFonts w:ascii="Trebuchet MS" w:hAnsi="Trebuchet MS"/>
          <w:sz w:val="24"/>
          <w:szCs w:val="24"/>
        </w:rPr>
        <w:tab/>
        <w:t xml:space="preserve">Wymagane właściwości mieszanki mineralno-asfaltowej do warstwy wiążącej i wyrównawczej, dla ruchu KR3 ÷ KR4  </w:t>
      </w:r>
    </w:p>
    <w:tbl>
      <w:tblPr>
        <w:tblW w:w="0" w:type="auto"/>
        <w:tblInd w:w="-25" w:type="dxa"/>
        <w:tblLayout w:type="fixed"/>
        <w:tblLook w:val="0000" w:firstRow="0" w:lastRow="0" w:firstColumn="0" w:lastColumn="0" w:noHBand="0" w:noVBand="0"/>
      </w:tblPr>
      <w:tblGrid>
        <w:gridCol w:w="2224"/>
        <w:gridCol w:w="1618"/>
        <w:gridCol w:w="2831"/>
        <w:gridCol w:w="1415"/>
        <w:gridCol w:w="1263"/>
      </w:tblGrid>
      <w:tr w:rsidR="004C11CF">
        <w:trPr>
          <w:trHeight w:val="1103"/>
        </w:trPr>
        <w:tc>
          <w:tcPr>
            <w:tcW w:w="22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Właściwość</w:t>
            </w:r>
          </w:p>
        </w:tc>
        <w:tc>
          <w:tcPr>
            <w:tcW w:w="1618"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Warunki zagęszczania wg PN-EN </w:t>
            </w:r>
          </w:p>
          <w:p w:rsidR="004C11CF" w:rsidRDefault="008C7453">
            <w:pPr>
              <w:ind w:right="252"/>
              <w:rPr>
                <w:rFonts w:ascii="Trebuchet MS" w:hAnsi="Trebuchet MS"/>
                <w:sz w:val="24"/>
                <w:szCs w:val="24"/>
              </w:rPr>
            </w:pPr>
            <w:r>
              <w:rPr>
                <w:rFonts w:ascii="Trebuchet MS" w:hAnsi="Trebuchet MS"/>
                <w:sz w:val="24"/>
                <w:szCs w:val="24"/>
              </w:rPr>
              <w:t>13108-20  [48]</w:t>
            </w:r>
          </w:p>
        </w:tc>
        <w:tc>
          <w:tcPr>
            <w:tcW w:w="283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41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AC16W</w:t>
            </w:r>
          </w:p>
        </w:tc>
        <w:tc>
          <w:tcPr>
            <w:tcW w:w="1263"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AC22W</w:t>
            </w:r>
          </w:p>
        </w:tc>
      </w:tr>
      <w:tr w:rsidR="004C11CF">
        <w:trPr>
          <w:trHeight w:val="667"/>
        </w:trPr>
        <w:tc>
          <w:tcPr>
            <w:tcW w:w="22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618"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C.1.3,</w:t>
            </w:r>
            <w:proofErr w:type="gramStart"/>
            <w:r>
              <w:rPr>
                <w:rFonts w:ascii="Trebuchet MS" w:hAnsi="Trebuchet MS"/>
                <w:sz w:val="24"/>
                <w:szCs w:val="24"/>
              </w:rPr>
              <w:t>ubijanie</w:t>
            </w:r>
            <w:proofErr w:type="gramEnd"/>
            <w:r>
              <w:rPr>
                <w:rFonts w:ascii="Trebuchet MS" w:hAnsi="Trebuchet MS"/>
                <w:sz w:val="24"/>
                <w:szCs w:val="24"/>
              </w:rPr>
              <w:t>, 2×75 uderzeń</w:t>
            </w:r>
          </w:p>
        </w:tc>
        <w:tc>
          <w:tcPr>
            <w:tcW w:w="2831" w:type="dxa"/>
            <w:tcBorders>
              <w:top w:val="single" w:sz="4" w:space="0" w:color="000000"/>
              <w:left w:val="single" w:sz="4" w:space="0" w:color="000000"/>
              <w:bottom w:val="single" w:sz="4" w:space="0" w:color="000000"/>
            </w:tcBorders>
            <w:vAlign w:val="center"/>
          </w:tcPr>
          <w:p w:rsidR="004C11CF" w:rsidRDefault="008C7453">
            <w:pPr>
              <w:snapToGrid w:val="0"/>
              <w:spacing w:before="120"/>
              <w:ind w:right="252"/>
              <w:rPr>
                <w:rFonts w:ascii="Trebuchet MS" w:hAnsi="Trebuchet MS"/>
                <w:sz w:val="24"/>
                <w:szCs w:val="24"/>
              </w:rPr>
            </w:pPr>
            <w:r>
              <w:rPr>
                <w:rFonts w:ascii="Trebuchet MS" w:hAnsi="Trebuchet MS"/>
                <w:sz w:val="24"/>
                <w:szCs w:val="24"/>
              </w:rPr>
              <w:t>PN-EN 12697-8 [33], p. 4</w:t>
            </w:r>
          </w:p>
        </w:tc>
        <w:tc>
          <w:tcPr>
            <w:tcW w:w="141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4,0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7,0</w:t>
            </w:r>
          </w:p>
        </w:tc>
        <w:tc>
          <w:tcPr>
            <w:tcW w:w="1263"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4,0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7,0</w:t>
            </w:r>
          </w:p>
        </w:tc>
      </w:tr>
      <w:tr w:rsidR="004C11CF">
        <w:trPr>
          <w:trHeight w:val="885"/>
        </w:trPr>
        <w:tc>
          <w:tcPr>
            <w:tcW w:w="22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 xml:space="preserve">Odporność na deformacje trwałe </w:t>
            </w:r>
            <w:r>
              <w:rPr>
                <w:rFonts w:ascii="Trebuchet MS" w:hAnsi="Trebuchet MS"/>
                <w:sz w:val="24"/>
                <w:szCs w:val="24"/>
                <w:vertAlign w:val="superscript"/>
              </w:rPr>
              <w:t>a)</w:t>
            </w:r>
          </w:p>
        </w:tc>
        <w:tc>
          <w:tcPr>
            <w:tcW w:w="1618"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C.1.20, </w:t>
            </w:r>
            <w:proofErr w:type="gramStart"/>
            <w:r>
              <w:rPr>
                <w:rFonts w:ascii="Trebuchet MS" w:hAnsi="Trebuchet MS"/>
                <w:sz w:val="24"/>
                <w:szCs w:val="24"/>
              </w:rPr>
              <w:t>wałowanie</w:t>
            </w:r>
            <w:proofErr w:type="gramEnd"/>
            <w:r>
              <w:rPr>
                <w:rFonts w:ascii="Trebuchet MS" w:hAnsi="Trebuchet MS"/>
                <w:sz w:val="24"/>
                <w:szCs w:val="24"/>
              </w:rPr>
              <w:t>,</w:t>
            </w:r>
          </w:p>
          <w:p w:rsidR="004C11CF" w:rsidRDefault="008C7453">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3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PN-EN 12697-22, metoda </w:t>
            </w:r>
            <w:proofErr w:type="gramStart"/>
            <w:r>
              <w:rPr>
                <w:rFonts w:ascii="Trebuchet MS" w:hAnsi="Trebuchet MS"/>
                <w:sz w:val="24"/>
                <w:szCs w:val="24"/>
              </w:rPr>
              <w:t>B       w</w:t>
            </w:r>
            <w:proofErr w:type="gramEnd"/>
            <w:r>
              <w:rPr>
                <w:rFonts w:ascii="Trebuchet MS" w:hAnsi="Trebuchet MS"/>
                <w:sz w:val="24"/>
                <w:szCs w:val="24"/>
              </w:rPr>
              <w:t xml:space="preserve"> powietrzu, PN-EN 13108-20, D.1.6,60°C, 10 000 cykli [38]</w:t>
            </w:r>
          </w:p>
        </w:tc>
        <w:tc>
          <w:tcPr>
            <w:tcW w:w="141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4C11CF"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 xml:space="preserve">AIR </w:t>
            </w:r>
            <w:proofErr w:type="spellStart"/>
            <w:r>
              <w:rPr>
                <w:rFonts w:ascii="Trebuchet MS" w:hAnsi="Trebuchet MS"/>
                <w:sz w:val="24"/>
                <w:szCs w:val="24"/>
                <w:vertAlign w:val="subscript"/>
              </w:rPr>
              <w:t>dekl</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0,3</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PRD</w:t>
            </w:r>
            <w:r>
              <w:rPr>
                <w:rFonts w:ascii="Trebuchet MS" w:hAnsi="Trebuchet MS"/>
                <w:sz w:val="24"/>
                <w:szCs w:val="24"/>
                <w:vertAlign w:val="subscript"/>
              </w:rPr>
              <w:t>AIRdekl</w:t>
            </w:r>
            <w:proofErr w:type="spellEnd"/>
          </w:p>
        </w:tc>
      </w:tr>
      <w:tr w:rsidR="004C11CF">
        <w:trPr>
          <w:trHeight w:val="885"/>
        </w:trPr>
        <w:tc>
          <w:tcPr>
            <w:tcW w:w="2224"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618"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C.1.1,</w:t>
            </w:r>
            <w:proofErr w:type="gramStart"/>
            <w:r>
              <w:rPr>
                <w:rFonts w:ascii="Trebuchet MS" w:hAnsi="Trebuchet MS"/>
                <w:sz w:val="24"/>
                <w:szCs w:val="24"/>
              </w:rPr>
              <w:t>ubijanie</w:t>
            </w:r>
            <w:proofErr w:type="gramEnd"/>
            <w:r>
              <w:rPr>
                <w:rFonts w:ascii="Trebuchet MS" w:hAnsi="Trebuchet MS"/>
                <w:sz w:val="24"/>
                <w:szCs w:val="24"/>
              </w:rPr>
              <w:t>, 2×35 uderzeń</w:t>
            </w:r>
          </w:p>
        </w:tc>
        <w:tc>
          <w:tcPr>
            <w:tcW w:w="2831"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PN-EN 12697-12 [35], przechowywanie w 40°C z jednym cyklem zamrażania, </w:t>
            </w:r>
          </w:p>
          <w:p w:rsidR="004C11CF" w:rsidRDefault="008C7453">
            <w:pPr>
              <w:ind w:right="252"/>
              <w:rPr>
                <w:rFonts w:ascii="Trebuchet MS" w:hAnsi="Trebuchet MS"/>
                <w:sz w:val="24"/>
                <w:szCs w:val="24"/>
                <w:vertAlign w:val="superscript"/>
              </w:rPr>
            </w:pPr>
            <w:proofErr w:type="gramStart"/>
            <w:r>
              <w:rPr>
                <w:rFonts w:ascii="Trebuchet MS" w:hAnsi="Trebuchet MS"/>
                <w:sz w:val="24"/>
                <w:szCs w:val="24"/>
              </w:rPr>
              <w:t>badanie</w:t>
            </w:r>
            <w:proofErr w:type="gramEnd"/>
            <w:r>
              <w:rPr>
                <w:rFonts w:ascii="Trebuchet MS" w:hAnsi="Trebuchet MS"/>
                <w:sz w:val="24"/>
                <w:szCs w:val="24"/>
              </w:rPr>
              <w:t xml:space="preserve"> w 25°C </w:t>
            </w:r>
            <w:r>
              <w:rPr>
                <w:rFonts w:ascii="Trebuchet MS" w:hAnsi="Trebuchet MS"/>
                <w:sz w:val="24"/>
                <w:szCs w:val="24"/>
                <w:vertAlign w:val="superscript"/>
              </w:rPr>
              <w:t>b)</w:t>
            </w:r>
          </w:p>
        </w:tc>
        <w:tc>
          <w:tcPr>
            <w:tcW w:w="141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i/>
                <w:sz w:val="24"/>
                <w:szCs w:val="24"/>
                <w:vertAlign w:val="subscript"/>
              </w:rPr>
            </w:pPr>
            <w:r>
              <w:rPr>
                <w:rFonts w:ascii="Trebuchet MS" w:hAnsi="Trebuchet MS"/>
                <w:i/>
                <w:sz w:val="24"/>
                <w:szCs w:val="24"/>
              </w:rPr>
              <w:t>ITS</w:t>
            </w:r>
            <w:r>
              <w:rPr>
                <w:rFonts w:ascii="Trebuchet MS" w:hAnsi="Trebuchet MS"/>
                <w:i/>
                <w:sz w:val="24"/>
                <w:szCs w:val="24"/>
                <w:vertAlign w:val="subscript"/>
              </w:rPr>
              <w:t>80</w:t>
            </w:r>
          </w:p>
        </w:tc>
        <w:tc>
          <w:tcPr>
            <w:tcW w:w="1263"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4C11CF" w:rsidRDefault="008C7453">
      <w:pPr>
        <w:tabs>
          <w:tab w:val="left" w:pos="142"/>
        </w:tabs>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Grubość płyty: AC16, </w:t>
      </w:r>
      <w:proofErr w:type="gramStart"/>
      <w:r>
        <w:rPr>
          <w:rFonts w:ascii="Trebuchet MS" w:hAnsi="Trebuchet MS"/>
          <w:sz w:val="24"/>
          <w:szCs w:val="24"/>
        </w:rPr>
        <w:t>AC22  60mm</w:t>
      </w:r>
      <w:proofErr w:type="gramEnd"/>
      <w:r>
        <w:rPr>
          <w:rFonts w:ascii="Trebuchet MS" w:hAnsi="Trebuchet MS"/>
          <w:sz w:val="24"/>
          <w:szCs w:val="24"/>
        </w:rPr>
        <w:t>.</w:t>
      </w:r>
    </w:p>
    <w:p w:rsidR="004C11CF" w:rsidRDefault="008C7453">
      <w:pPr>
        <w:tabs>
          <w:tab w:val="left" w:pos="142"/>
        </w:tabs>
        <w:ind w:right="252"/>
        <w:rPr>
          <w:rFonts w:ascii="Trebuchet MS" w:hAnsi="Trebuchet MS"/>
          <w:sz w:val="24"/>
          <w:szCs w:val="24"/>
        </w:rPr>
      </w:pPr>
      <w:r>
        <w:rPr>
          <w:rFonts w:ascii="Trebuchet MS" w:hAnsi="Trebuchet MS"/>
          <w:sz w:val="24"/>
          <w:szCs w:val="24"/>
          <w:vertAlign w:val="superscript"/>
        </w:rPr>
        <w:t>b</w:t>
      </w:r>
      <w:proofErr w:type="gramStart"/>
      <w:r>
        <w:rPr>
          <w:rFonts w:ascii="Trebuchet MS" w:hAnsi="Trebuchet MS"/>
          <w:sz w:val="24"/>
          <w:szCs w:val="24"/>
          <w:vertAlign w:val="superscript"/>
        </w:rPr>
        <w:t>)</w:t>
      </w:r>
      <w:r>
        <w:rPr>
          <w:rFonts w:ascii="Trebuchet MS" w:hAnsi="Trebuchet MS"/>
          <w:sz w:val="24"/>
          <w:szCs w:val="24"/>
        </w:rPr>
        <w:tab/>
        <w:t>Ujednoliconą</w:t>
      </w:r>
      <w:proofErr w:type="gramEnd"/>
      <w:r>
        <w:rPr>
          <w:rFonts w:ascii="Trebuchet MS" w:hAnsi="Trebuchet MS"/>
          <w:sz w:val="24"/>
          <w:szCs w:val="24"/>
        </w:rPr>
        <w:t xml:space="preserve"> procedurę badania odporności na działanie wody podano w WT-2 2010 w załączniku 1.</w:t>
      </w:r>
    </w:p>
    <w:p w:rsidR="004C11CF" w:rsidRDefault="008C7453">
      <w:pPr>
        <w:tabs>
          <w:tab w:val="left" w:pos="851"/>
        </w:tabs>
        <w:spacing w:before="240" w:after="120"/>
        <w:ind w:right="252"/>
        <w:rPr>
          <w:rFonts w:ascii="Trebuchet MS" w:hAnsi="Trebuchet MS"/>
          <w:sz w:val="24"/>
          <w:szCs w:val="24"/>
        </w:rPr>
      </w:pPr>
      <w:r>
        <w:rPr>
          <w:rFonts w:ascii="Trebuchet MS" w:hAnsi="Trebuchet MS"/>
          <w:sz w:val="24"/>
          <w:szCs w:val="24"/>
        </w:rPr>
        <w:t>Tablica 8.</w:t>
      </w:r>
      <w:r>
        <w:rPr>
          <w:rFonts w:ascii="Trebuchet MS" w:hAnsi="Trebuchet MS"/>
          <w:sz w:val="24"/>
          <w:szCs w:val="24"/>
        </w:rPr>
        <w:tab/>
        <w:t xml:space="preserve">Wymagane właściwości mieszanki mineralno-asfaltowej do warstwy wiążącej i wyrównawczej, dla ruchu KR5 ÷ KR6  </w:t>
      </w:r>
    </w:p>
    <w:tbl>
      <w:tblPr>
        <w:tblW w:w="0" w:type="auto"/>
        <w:tblInd w:w="-25" w:type="dxa"/>
        <w:tblLayout w:type="fixed"/>
        <w:tblLook w:val="0000" w:firstRow="0" w:lastRow="0" w:firstColumn="0" w:lastColumn="0" w:noHBand="0" w:noVBand="0"/>
      </w:tblPr>
      <w:tblGrid>
        <w:gridCol w:w="2266"/>
        <w:gridCol w:w="1559"/>
        <w:gridCol w:w="2805"/>
        <w:gridCol w:w="1286"/>
        <w:gridCol w:w="1435"/>
      </w:tblGrid>
      <w:tr w:rsidR="004C11CF">
        <w:trPr>
          <w:trHeight w:val="1144"/>
        </w:trPr>
        <w:tc>
          <w:tcPr>
            <w:tcW w:w="226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lastRenderedPageBreak/>
              <w:t>Właściwość</w:t>
            </w:r>
          </w:p>
        </w:tc>
        <w:tc>
          <w:tcPr>
            <w:tcW w:w="1559"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Warunki zagęszczania wg PN-EN </w:t>
            </w:r>
          </w:p>
          <w:p w:rsidR="004C11CF" w:rsidRDefault="008C7453">
            <w:pPr>
              <w:ind w:right="252"/>
              <w:rPr>
                <w:rFonts w:ascii="Trebuchet MS" w:hAnsi="Trebuchet MS"/>
                <w:sz w:val="24"/>
                <w:szCs w:val="24"/>
              </w:rPr>
            </w:pPr>
            <w:r>
              <w:rPr>
                <w:rFonts w:ascii="Trebuchet MS" w:hAnsi="Trebuchet MS"/>
                <w:sz w:val="24"/>
                <w:szCs w:val="24"/>
              </w:rPr>
              <w:t>13108-20  [48]</w:t>
            </w:r>
          </w:p>
        </w:tc>
        <w:tc>
          <w:tcPr>
            <w:tcW w:w="28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Metoda i warunki badania</w:t>
            </w:r>
          </w:p>
        </w:tc>
        <w:tc>
          <w:tcPr>
            <w:tcW w:w="128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AC16W</w:t>
            </w:r>
          </w:p>
        </w:tc>
        <w:tc>
          <w:tcPr>
            <w:tcW w:w="143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AC22W</w:t>
            </w:r>
          </w:p>
        </w:tc>
      </w:tr>
      <w:tr w:rsidR="004C11CF">
        <w:trPr>
          <w:trHeight w:val="693"/>
        </w:trPr>
        <w:tc>
          <w:tcPr>
            <w:tcW w:w="226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Zawartość wolnych przestrzeni</w:t>
            </w:r>
          </w:p>
        </w:tc>
        <w:tc>
          <w:tcPr>
            <w:tcW w:w="1559"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C.1.3,</w:t>
            </w:r>
            <w:proofErr w:type="gramStart"/>
            <w:r>
              <w:rPr>
                <w:rFonts w:ascii="Trebuchet MS" w:hAnsi="Trebuchet MS"/>
                <w:sz w:val="24"/>
                <w:szCs w:val="24"/>
              </w:rPr>
              <w:t>ubijanie</w:t>
            </w:r>
            <w:proofErr w:type="gramEnd"/>
            <w:r>
              <w:rPr>
                <w:rFonts w:ascii="Trebuchet MS" w:hAnsi="Trebuchet MS"/>
                <w:sz w:val="24"/>
                <w:szCs w:val="24"/>
              </w:rPr>
              <w:t>, 2×75 uderzeń</w:t>
            </w:r>
          </w:p>
        </w:tc>
        <w:tc>
          <w:tcPr>
            <w:tcW w:w="28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PN-EN 12697-8 [33], p. 4</w:t>
            </w:r>
          </w:p>
        </w:tc>
        <w:tc>
          <w:tcPr>
            <w:tcW w:w="128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4,0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7,0</w:t>
            </w:r>
          </w:p>
        </w:tc>
        <w:tc>
          <w:tcPr>
            <w:tcW w:w="143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min</w:t>
            </w:r>
            <w:proofErr w:type="spellEnd"/>
            <w:r>
              <w:rPr>
                <w:rFonts w:ascii="Trebuchet MS" w:hAnsi="Trebuchet MS"/>
                <w:sz w:val="24"/>
                <w:szCs w:val="24"/>
                <w:vertAlign w:val="subscript"/>
              </w:rPr>
              <w:t xml:space="preserve"> 4,0</w:t>
            </w:r>
          </w:p>
          <w:p w:rsidR="004C11CF" w:rsidRDefault="008C7453">
            <w:pPr>
              <w:ind w:right="252"/>
              <w:rPr>
                <w:rFonts w:ascii="Trebuchet MS" w:hAnsi="Trebuchet MS"/>
                <w:sz w:val="24"/>
                <w:szCs w:val="24"/>
                <w:vertAlign w:val="subscript"/>
              </w:rPr>
            </w:pPr>
            <w:proofErr w:type="spellStart"/>
            <w:r>
              <w:rPr>
                <w:rFonts w:ascii="Trebuchet MS" w:hAnsi="Trebuchet MS"/>
                <w:i/>
                <w:sz w:val="24"/>
                <w:szCs w:val="24"/>
              </w:rPr>
              <w:t>V</w:t>
            </w:r>
            <w:r>
              <w:rPr>
                <w:rFonts w:ascii="Trebuchet MS" w:hAnsi="Trebuchet MS"/>
                <w:sz w:val="24"/>
                <w:szCs w:val="24"/>
                <w:vertAlign w:val="subscript"/>
              </w:rPr>
              <w:t>max</w:t>
            </w:r>
            <w:proofErr w:type="spellEnd"/>
            <w:r>
              <w:rPr>
                <w:rFonts w:ascii="Trebuchet MS" w:hAnsi="Trebuchet MS"/>
                <w:sz w:val="24"/>
                <w:szCs w:val="24"/>
                <w:vertAlign w:val="subscript"/>
              </w:rPr>
              <w:t xml:space="preserve"> 7,0</w:t>
            </w:r>
          </w:p>
        </w:tc>
      </w:tr>
      <w:tr w:rsidR="004C11CF">
        <w:trPr>
          <w:trHeight w:val="918"/>
        </w:trPr>
        <w:tc>
          <w:tcPr>
            <w:tcW w:w="226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perscript"/>
              </w:rPr>
            </w:pPr>
            <w:r>
              <w:rPr>
                <w:rFonts w:ascii="Trebuchet MS" w:hAnsi="Trebuchet MS"/>
                <w:sz w:val="24"/>
                <w:szCs w:val="24"/>
              </w:rPr>
              <w:t xml:space="preserve">Odporność na deformacje trwałe </w:t>
            </w:r>
            <w:r>
              <w:rPr>
                <w:rFonts w:ascii="Trebuchet MS" w:hAnsi="Trebuchet MS"/>
                <w:sz w:val="24"/>
                <w:szCs w:val="24"/>
                <w:vertAlign w:val="superscript"/>
              </w:rPr>
              <w:t>a)</w:t>
            </w:r>
          </w:p>
        </w:tc>
        <w:tc>
          <w:tcPr>
            <w:tcW w:w="1559"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C.1.20, </w:t>
            </w:r>
            <w:proofErr w:type="gramStart"/>
            <w:r>
              <w:rPr>
                <w:rFonts w:ascii="Trebuchet MS" w:hAnsi="Trebuchet MS"/>
                <w:sz w:val="24"/>
                <w:szCs w:val="24"/>
              </w:rPr>
              <w:t>wałowanie</w:t>
            </w:r>
            <w:proofErr w:type="gramEnd"/>
            <w:r>
              <w:rPr>
                <w:rFonts w:ascii="Trebuchet MS" w:hAnsi="Trebuchet MS"/>
                <w:sz w:val="24"/>
                <w:szCs w:val="24"/>
              </w:rPr>
              <w:t>,</w:t>
            </w:r>
          </w:p>
          <w:p w:rsidR="004C11CF" w:rsidRDefault="008C7453">
            <w:pPr>
              <w:ind w:right="252"/>
              <w:rPr>
                <w:rFonts w:ascii="Trebuchet MS" w:hAnsi="Trebuchet MS"/>
                <w:sz w:val="24"/>
                <w:szCs w:val="24"/>
                <w:vertAlign w:val="subscript"/>
              </w:rPr>
            </w:pPr>
            <w:r>
              <w:rPr>
                <w:rFonts w:ascii="Trebuchet MS" w:hAnsi="Trebuchet MS"/>
                <w:sz w:val="24"/>
                <w:szCs w:val="24"/>
              </w:rPr>
              <w:t>P</w:t>
            </w:r>
            <w:r>
              <w:rPr>
                <w:rFonts w:ascii="Trebuchet MS" w:hAnsi="Trebuchet MS"/>
                <w:sz w:val="24"/>
                <w:szCs w:val="24"/>
                <w:vertAlign w:val="subscript"/>
              </w:rPr>
              <w:t>98</w:t>
            </w:r>
            <w:r>
              <w:rPr>
                <w:rFonts w:ascii="Trebuchet MS" w:hAnsi="Trebuchet MS"/>
                <w:sz w:val="24"/>
                <w:szCs w:val="24"/>
              </w:rPr>
              <w:t>-P</w:t>
            </w:r>
            <w:r>
              <w:rPr>
                <w:rFonts w:ascii="Trebuchet MS" w:hAnsi="Trebuchet MS"/>
                <w:sz w:val="24"/>
                <w:szCs w:val="24"/>
                <w:vertAlign w:val="subscript"/>
              </w:rPr>
              <w:t>100</w:t>
            </w:r>
          </w:p>
        </w:tc>
        <w:tc>
          <w:tcPr>
            <w:tcW w:w="28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PN-EN 12697-22, metoda </w:t>
            </w:r>
            <w:proofErr w:type="gramStart"/>
            <w:r>
              <w:rPr>
                <w:rFonts w:ascii="Trebuchet MS" w:hAnsi="Trebuchet MS"/>
                <w:sz w:val="24"/>
                <w:szCs w:val="24"/>
              </w:rPr>
              <w:t>B       w</w:t>
            </w:r>
            <w:proofErr w:type="gramEnd"/>
            <w:r>
              <w:rPr>
                <w:rFonts w:ascii="Trebuchet MS" w:hAnsi="Trebuchet MS"/>
                <w:sz w:val="24"/>
                <w:szCs w:val="24"/>
              </w:rPr>
              <w:t xml:space="preserve"> powietrzu, PN-EN 13108-20, D.1.6,60°C, 10 000 cykli [38]</w:t>
            </w:r>
          </w:p>
        </w:tc>
        <w:tc>
          <w:tcPr>
            <w:tcW w:w="128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4C11CF"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c>
          <w:tcPr>
            <w:tcW w:w="143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sz w:val="24"/>
                <w:szCs w:val="24"/>
                <w:vertAlign w:val="subscript"/>
              </w:rPr>
            </w:pPr>
            <w:r>
              <w:rPr>
                <w:rFonts w:ascii="Trebuchet MS" w:hAnsi="Trebuchet MS"/>
                <w:i/>
                <w:sz w:val="24"/>
                <w:szCs w:val="24"/>
              </w:rPr>
              <w:t>WTS</w:t>
            </w:r>
            <w:r>
              <w:rPr>
                <w:rFonts w:ascii="Trebuchet MS" w:hAnsi="Trebuchet MS"/>
                <w:sz w:val="24"/>
                <w:szCs w:val="24"/>
                <w:vertAlign w:val="subscript"/>
              </w:rPr>
              <w:t>AIR 0,15</w:t>
            </w:r>
          </w:p>
          <w:p w:rsidR="004C11CF" w:rsidRDefault="008C7453">
            <w:pPr>
              <w:ind w:right="252"/>
              <w:rPr>
                <w:rFonts w:ascii="Trebuchet MS" w:hAnsi="Trebuchet MS"/>
                <w:sz w:val="24"/>
                <w:szCs w:val="24"/>
                <w:vertAlign w:val="subscript"/>
              </w:rPr>
            </w:pPr>
            <w:r>
              <w:rPr>
                <w:rFonts w:ascii="Trebuchet MS" w:hAnsi="Trebuchet MS"/>
                <w:i/>
                <w:sz w:val="24"/>
                <w:szCs w:val="24"/>
              </w:rPr>
              <w:t>PRD</w:t>
            </w:r>
            <w:r>
              <w:rPr>
                <w:rFonts w:ascii="Trebuchet MS" w:hAnsi="Trebuchet MS"/>
                <w:sz w:val="24"/>
                <w:szCs w:val="24"/>
                <w:vertAlign w:val="subscript"/>
              </w:rPr>
              <w:t>AIR dekla</w:t>
            </w:r>
          </w:p>
        </w:tc>
      </w:tr>
      <w:tr w:rsidR="004C11CF">
        <w:trPr>
          <w:trHeight w:val="918"/>
        </w:trPr>
        <w:tc>
          <w:tcPr>
            <w:tcW w:w="226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Odporność na działanie wody</w:t>
            </w:r>
          </w:p>
        </w:tc>
        <w:tc>
          <w:tcPr>
            <w:tcW w:w="1559"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C.1.1,</w:t>
            </w:r>
            <w:proofErr w:type="gramStart"/>
            <w:r>
              <w:rPr>
                <w:rFonts w:ascii="Trebuchet MS" w:hAnsi="Trebuchet MS"/>
                <w:sz w:val="24"/>
                <w:szCs w:val="24"/>
              </w:rPr>
              <w:t>ubijanie</w:t>
            </w:r>
            <w:proofErr w:type="gramEnd"/>
            <w:r>
              <w:rPr>
                <w:rFonts w:ascii="Trebuchet MS" w:hAnsi="Trebuchet MS"/>
                <w:sz w:val="24"/>
                <w:szCs w:val="24"/>
              </w:rPr>
              <w:t>, 2×35 uderzeń</w:t>
            </w:r>
          </w:p>
        </w:tc>
        <w:tc>
          <w:tcPr>
            <w:tcW w:w="28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 xml:space="preserve">PN-EN 12697-12 [35], przechowywanie w 40°C z jednym cyklem zamrażania, </w:t>
            </w:r>
          </w:p>
          <w:p w:rsidR="004C11CF" w:rsidRDefault="008C7453">
            <w:pPr>
              <w:ind w:right="252"/>
              <w:rPr>
                <w:rFonts w:ascii="Trebuchet MS" w:hAnsi="Trebuchet MS"/>
                <w:sz w:val="24"/>
                <w:szCs w:val="24"/>
                <w:vertAlign w:val="superscript"/>
              </w:rPr>
            </w:pPr>
            <w:proofErr w:type="gramStart"/>
            <w:r>
              <w:rPr>
                <w:rFonts w:ascii="Trebuchet MS" w:hAnsi="Trebuchet MS"/>
                <w:sz w:val="24"/>
                <w:szCs w:val="24"/>
              </w:rPr>
              <w:t>badanie</w:t>
            </w:r>
            <w:proofErr w:type="gramEnd"/>
            <w:r>
              <w:rPr>
                <w:rFonts w:ascii="Trebuchet MS" w:hAnsi="Trebuchet MS"/>
                <w:sz w:val="24"/>
                <w:szCs w:val="24"/>
              </w:rPr>
              <w:t xml:space="preserve"> w 25°C </w:t>
            </w:r>
            <w:r>
              <w:rPr>
                <w:rFonts w:ascii="Trebuchet MS" w:hAnsi="Trebuchet MS"/>
                <w:sz w:val="24"/>
                <w:szCs w:val="24"/>
                <w:vertAlign w:val="superscript"/>
              </w:rPr>
              <w:t>b)</w:t>
            </w:r>
          </w:p>
        </w:tc>
        <w:tc>
          <w:tcPr>
            <w:tcW w:w="1286"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c>
          <w:tcPr>
            <w:tcW w:w="1435" w:type="dxa"/>
            <w:tcBorders>
              <w:top w:val="single" w:sz="4" w:space="0" w:color="000000"/>
              <w:left w:val="single" w:sz="4" w:space="0" w:color="000000"/>
              <w:bottom w:val="single" w:sz="4" w:space="0" w:color="000000"/>
              <w:right w:val="single" w:sz="4" w:space="0" w:color="000000"/>
            </w:tcBorders>
            <w:vAlign w:val="center"/>
          </w:tcPr>
          <w:p w:rsidR="004C11CF" w:rsidRDefault="008C7453">
            <w:pPr>
              <w:snapToGrid w:val="0"/>
              <w:ind w:right="252"/>
              <w:rPr>
                <w:rFonts w:ascii="Trebuchet MS" w:hAnsi="Trebuchet MS"/>
                <w:i/>
                <w:sz w:val="24"/>
                <w:szCs w:val="24"/>
                <w:vertAlign w:val="subscript"/>
              </w:rPr>
            </w:pPr>
            <w:r>
              <w:rPr>
                <w:rFonts w:ascii="Trebuchet MS" w:hAnsi="Trebuchet MS"/>
                <w:i/>
                <w:sz w:val="24"/>
                <w:szCs w:val="24"/>
              </w:rPr>
              <w:t>ITSR</w:t>
            </w:r>
            <w:r>
              <w:rPr>
                <w:rFonts w:ascii="Trebuchet MS" w:hAnsi="Trebuchet MS"/>
                <w:i/>
                <w:sz w:val="24"/>
                <w:szCs w:val="24"/>
                <w:vertAlign w:val="subscript"/>
              </w:rPr>
              <w:t>80</w:t>
            </w:r>
          </w:p>
        </w:tc>
      </w:tr>
    </w:tbl>
    <w:p w:rsidR="004C11CF" w:rsidRDefault="008C7453">
      <w:pPr>
        <w:ind w:right="252"/>
        <w:rPr>
          <w:rFonts w:ascii="Trebuchet MS" w:hAnsi="Trebuchet MS"/>
          <w:sz w:val="24"/>
          <w:szCs w:val="24"/>
        </w:rPr>
      </w:pPr>
      <w:r>
        <w:rPr>
          <w:rFonts w:ascii="Trebuchet MS" w:hAnsi="Trebuchet MS"/>
          <w:sz w:val="24"/>
          <w:szCs w:val="24"/>
          <w:vertAlign w:val="superscript"/>
        </w:rPr>
        <w:t>a</w:t>
      </w:r>
      <w:proofErr w:type="gramStart"/>
      <w:r>
        <w:rPr>
          <w:rFonts w:ascii="Trebuchet MS" w:hAnsi="Trebuchet MS"/>
          <w:sz w:val="24"/>
          <w:szCs w:val="24"/>
          <w:vertAlign w:val="superscript"/>
        </w:rPr>
        <w:t>)</w:t>
      </w:r>
      <w:r>
        <w:rPr>
          <w:rFonts w:ascii="Trebuchet MS" w:hAnsi="Trebuchet MS"/>
          <w:sz w:val="24"/>
          <w:szCs w:val="24"/>
        </w:rPr>
        <w:tab/>
        <w:t>Grubość</w:t>
      </w:r>
      <w:proofErr w:type="gramEnd"/>
      <w:r>
        <w:rPr>
          <w:rFonts w:ascii="Trebuchet MS" w:hAnsi="Trebuchet MS"/>
          <w:sz w:val="24"/>
          <w:szCs w:val="24"/>
        </w:rPr>
        <w:t xml:space="preserve"> </w:t>
      </w:r>
      <w:proofErr w:type="spellStart"/>
      <w:r>
        <w:rPr>
          <w:rFonts w:ascii="Trebuchet MS" w:hAnsi="Trebuchet MS"/>
          <w:sz w:val="24"/>
          <w:szCs w:val="24"/>
        </w:rPr>
        <w:t>plyty</w:t>
      </w:r>
      <w:proofErr w:type="spellEnd"/>
      <w:r>
        <w:rPr>
          <w:rFonts w:ascii="Trebuchet MS" w:hAnsi="Trebuchet MS"/>
          <w:sz w:val="24"/>
          <w:szCs w:val="24"/>
        </w:rPr>
        <w:t>: AC16P, AC22P 60mm, AC32P 80mm</w:t>
      </w:r>
    </w:p>
    <w:p w:rsidR="004C11CF" w:rsidRDefault="008C7453">
      <w:pPr>
        <w:tabs>
          <w:tab w:val="left" w:pos="284"/>
        </w:tabs>
        <w:ind w:right="252"/>
        <w:rPr>
          <w:rFonts w:ascii="Trebuchet MS" w:hAnsi="Trebuchet MS"/>
          <w:sz w:val="24"/>
          <w:szCs w:val="24"/>
        </w:rPr>
      </w:pPr>
      <w:r>
        <w:rPr>
          <w:rFonts w:ascii="Trebuchet MS" w:hAnsi="Trebuchet MS"/>
          <w:sz w:val="24"/>
          <w:szCs w:val="24"/>
          <w:vertAlign w:val="superscript"/>
        </w:rPr>
        <w:t>b</w:t>
      </w:r>
      <w:proofErr w:type="gramStart"/>
      <w:r>
        <w:rPr>
          <w:rFonts w:ascii="Trebuchet MS" w:hAnsi="Trebuchet MS"/>
          <w:sz w:val="24"/>
          <w:szCs w:val="24"/>
          <w:vertAlign w:val="superscript"/>
        </w:rPr>
        <w:t>)</w:t>
      </w:r>
      <w:r>
        <w:rPr>
          <w:rFonts w:ascii="Trebuchet MS" w:hAnsi="Trebuchet MS"/>
          <w:sz w:val="24"/>
          <w:szCs w:val="24"/>
        </w:rPr>
        <w:tab/>
        <w:t>Ujednoliconą</w:t>
      </w:r>
      <w:proofErr w:type="gramEnd"/>
      <w:r>
        <w:rPr>
          <w:rFonts w:ascii="Trebuchet MS" w:hAnsi="Trebuchet MS"/>
          <w:sz w:val="24"/>
          <w:szCs w:val="24"/>
        </w:rPr>
        <w:t xml:space="preserve"> procedurę badania odporności na działanie wody podano w WT-2 2010 w załączniku 1.</w:t>
      </w:r>
    </w:p>
    <w:p w:rsidR="004C11CF" w:rsidRDefault="004C11CF">
      <w:pPr>
        <w:ind w:right="252"/>
        <w:rPr>
          <w:rFonts w:ascii="Trebuchet MS" w:hAnsi="Trebuchet MS"/>
          <w:sz w:val="24"/>
          <w:szCs w:val="24"/>
        </w:rPr>
      </w:pPr>
    </w:p>
    <w:p w:rsidR="004C11CF" w:rsidRDefault="008C7453">
      <w:pPr>
        <w:pStyle w:val="Nagwek2"/>
        <w:ind w:left="0" w:right="252" w:firstLine="0"/>
        <w:jc w:val="left"/>
        <w:rPr>
          <w:rFonts w:ascii="Trebuchet MS" w:hAnsi="Trebuchet MS"/>
          <w:sz w:val="24"/>
        </w:rPr>
      </w:pPr>
      <w:r>
        <w:rPr>
          <w:rFonts w:ascii="Trebuchet MS" w:hAnsi="Trebuchet MS"/>
          <w:sz w:val="24"/>
        </w:rPr>
        <w:t>5.3. Wytwarzanie mieszanki mineralno-asfaltowej</w:t>
      </w:r>
    </w:p>
    <w:p w:rsidR="004C11CF" w:rsidRDefault="008C7453">
      <w:pPr>
        <w:ind w:right="252"/>
        <w:rPr>
          <w:rFonts w:ascii="Trebuchet MS" w:hAnsi="Trebuchet MS"/>
          <w:sz w:val="24"/>
          <w:szCs w:val="24"/>
        </w:rPr>
      </w:pPr>
      <w:r>
        <w:rPr>
          <w:rFonts w:ascii="Trebuchet MS" w:hAnsi="Trebuchet MS"/>
          <w:sz w:val="24"/>
          <w:szCs w:val="24"/>
        </w:rPr>
        <w:tab/>
        <w:t>Mieszankę mineralno-asfaltową należy wytwarzać na gorąco w otaczarce (zespole maszyn i urządzeń dozowania, podgrzewania i mieszania składników oraz przechowywania gotowej mieszanki).</w:t>
      </w:r>
    </w:p>
    <w:p w:rsidR="004C11CF" w:rsidRDefault="008C7453">
      <w:pPr>
        <w:ind w:right="252"/>
        <w:rPr>
          <w:rFonts w:ascii="Trebuchet MS" w:hAnsi="Trebuchet MS"/>
          <w:sz w:val="24"/>
          <w:szCs w:val="24"/>
        </w:rPr>
      </w:pPr>
      <w:r>
        <w:rPr>
          <w:rFonts w:ascii="Trebuchet MS" w:hAnsi="Trebuchet MS"/>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C11CF" w:rsidRDefault="008C7453">
      <w:pPr>
        <w:ind w:right="252"/>
        <w:rPr>
          <w:rFonts w:ascii="Trebuchet MS" w:hAnsi="Trebuchet MS"/>
          <w:sz w:val="24"/>
          <w:szCs w:val="24"/>
        </w:rPr>
      </w:pPr>
      <w:r>
        <w:rPr>
          <w:rFonts w:ascii="Trebuchet MS" w:hAnsi="Trebuchet MS"/>
          <w:sz w:val="24"/>
          <w:szCs w:val="24"/>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Pr>
          <w:rFonts w:ascii="Trebuchet MS" w:hAnsi="Trebuchet MS"/>
          <w:sz w:val="24"/>
          <w:szCs w:val="24"/>
        </w:rPr>
        <w:t>polimeroasfaltu</w:t>
      </w:r>
      <w:proofErr w:type="spellEnd"/>
      <w:r>
        <w:rPr>
          <w:rFonts w:ascii="Trebuchet MS" w:hAnsi="Trebuchet MS"/>
          <w:sz w:val="24"/>
          <w:szCs w:val="24"/>
        </w:rPr>
        <w:t xml:space="preserve"> drogowego PMB25/55-60 oraz 190°C dla asfaltu drogowego 35/50.</w:t>
      </w:r>
      <w:r>
        <w:rPr>
          <w:rFonts w:ascii="Trebuchet MS" w:hAnsi="Trebuchet MS"/>
          <w:sz w:val="24"/>
          <w:szCs w:val="24"/>
        </w:rPr>
        <w:tab/>
      </w:r>
    </w:p>
    <w:p w:rsidR="004C11CF" w:rsidRDefault="008C7453">
      <w:pPr>
        <w:ind w:right="252"/>
        <w:rPr>
          <w:rFonts w:ascii="Trebuchet MS" w:hAnsi="Trebuchet MS"/>
          <w:sz w:val="24"/>
          <w:szCs w:val="24"/>
        </w:rPr>
      </w:pPr>
      <w:r>
        <w:rPr>
          <w:rFonts w:ascii="Trebuchet MS" w:hAnsi="Trebuchet MS"/>
          <w:sz w:val="24"/>
          <w:szCs w:val="24"/>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Tablica 9. Najwyższa i najniższa temperatura mieszanki AC </w:t>
      </w:r>
    </w:p>
    <w:tbl>
      <w:tblPr>
        <w:tblW w:w="0" w:type="auto"/>
        <w:tblInd w:w="108" w:type="dxa"/>
        <w:tblLayout w:type="fixed"/>
        <w:tblLook w:val="0000" w:firstRow="0" w:lastRow="0" w:firstColumn="0" w:lastColumn="0" w:noHBand="0" w:noVBand="0"/>
      </w:tblPr>
      <w:tblGrid>
        <w:gridCol w:w="3279"/>
        <w:gridCol w:w="3632"/>
      </w:tblGrid>
      <w:tr w:rsidR="004C11CF">
        <w:trPr>
          <w:trHeight w:val="626"/>
        </w:trPr>
        <w:tc>
          <w:tcPr>
            <w:tcW w:w="3279"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lastRenderedPageBreak/>
              <w:t>Lepiszcze asfaltowe</w:t>
            </w:r>
          </w:p>
        </w:tc>
        <w:tc>
          <w:tcPr>
            <w:tcW w:w="36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Temperatura mieszanki [°C]</w:t>
            </w:r>
          </w:p>
        </w:tc>
      </w:tr>
      <w:tr w:rsidR="004C11CF">
        <w:trPr>
          <w:trHeight w:val="2119"/>
        </w:trPr>
        <w:tc>
          <w:tcPr>
            <w:tcW w:w="3279" w:type="dxa"/>
            <w:tcBorders>
              <w:top w:val="single" w:sz="4" w:space="0" w:color="000000"/>
              <w:left w:val="single" w:sz="4" w:space="0" w:color="000000"/>
              <w:bottom w:val="single" w:sz="4" w:space="0" w:color="000000"/>
            </w:tcBorders>
          </w:tcPr>
          <w:p w:rsidR="004C11CF" w:rsidRDefault="008C7453">
            <w:pPr>
              <w:snapToGrid w:val="0"/>
              <w:spacing w:before="60"/>
              <w:ind w:right="252"/>
              <w:rPr>
                <w:rFonts w:ascii="Trebuchet MS" w:hAnsi="Trebuchet MS"/>
                <w:sz w:val="24"/>
                <w:szCs w:val="24"/>
              </w:rPr>
            </w:pPr>
            <w:r>
              <w:rPr>
                <w:rFonts w:ascii="Trebuchet MS" w:hAnsi="Trebuchet MS"/>
                <w:sz w:val="24"/>
                <w:szCs w:val="24"/>
              </w:rPr>
              <w:t>Asfalt 35/50</w:t>
            </w:r>
          </w:p>
          <w:p w:rsidR="004C11CF" w:rsidRDefault="008C7453">
            <w:pPr>
              <w:spacing w:before="60"/>
              <w:ind w:right="252"/>
              <w:rPr>
                <w:rFonts w:ascii="Trebuchet MS" w:hAnsi="Trebuchet MS"/>
                <w:sz w:val="24"/>
                <w:szCs w:val="24"/>
              </w:rPr>
            </w:pPr>
            <w:r>
              <w:rPr>
                <w:rFonts w:ascii="Trebuchet MS" w:hAnsi="Trebuchet MS"/>
                <w:sz w:val="24"/>
                <w:szCs w:val="24"/>
              </w:rPr>
              <w:t>Asfalt 50/70</w:t>
            </w:r>
          </w:p>
          <w:p w:rsidR="004C11CF" w:rsidRDefault="008C7453">
            <w:pPr>
              <w:spacing w:before="60"/>
              <w:ind w:right="252"/>
              <w:rPr>
                <w:rFonts w:ascii="Trebuchet MS" w:hAnsi="Trebuchet MS"/>
                <w:sz w:val="24"/>
                <w:szCs w:val="24"/>
              </w:rPr>
            </w:pPr>
            <w:r>
              <w:rPr>
                <w:rFonts w:ascii="Trebuchet MS" w:hAnsi="Trebuchet MS"/>
                <w:sz w:val="24"/>
                <w:szCs w:val="24"/>
              </w:rPr>
              <w:t>Wielorodzajowy 35/50</w:t>
            </w:r>
          </w:p>
          <w:p w:rsidR="004C11CF" w:rsidRDefault="008C7453">
            <w:pPr>
              <w:spacing w:before="60"/>
              <w:ind w:right="252"/>
              <w:rPr>
                <w:rFonts w:ascii="Trebuchet MS" w:hAnsi="Trebuchet MS"/>
                <w:sz w:val="24"/>
                <w:szCs w:val="24"/>
              </w:rPr>
            </w:pPr>
            <w:r>
              <w:rPr>
                <w:rFonts w:ascii="Trebuchet MS" w:hAnsi="Trebuchet MS"/>
                <w:sz w:val="24"/>
                <w:szCs w:val="24"/>
              </w:rPr>
              <w:t>Wielorodzajowy 50/70</w:t>
            </w:r>
          </w:p>
          <w:p w:rsidR="004C11CF" w:rsidRDefault="008C7453">
            <w:pPr>
              <w:spacing w:before="60"/>
              <w:ind w:right="252"/>
              <w:rPr>
                <w:rFonts w:ascii="Trebuchet MS" w:hAnsi="Trebuchet MS"/>
                <w:sz w:val="24"/>
                <w:szCs w:val="24"/>
              </w:rPr>
            </w:pPr>
            <w:r>
              <w:rPr>
                <w:rFonts w:ascii="Trebuchet MS" w:hAnsi="Trebuchet MS"/>
                <w:sz w:val="24"/>
                <w:szCs w:val="24"/>
              </w:rPr>
              <w:t>PMB 25/55-60</w:t>
            </w:r>
          </w:p>
        </w:tc>
        <w:tc>
          <w:tcPr>
            <w:tcW w:w="3632"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ind w:right="252"/>
              <w:rPr>
                <w:rFonts w:ascii="Trebuchet MS" w:hAnsi="Trebuchet MS"/>
                <w:sz w:val="24"/>
                <w:szCs w:val="24"/>
              </w:rPr>
            </w:pPr>
            <w:proofErr w:type="gramStart"/>
            <w:r>
              <w:rPr>
                <w:rFonts w:ascii="Trebuchet MS" w:hAnsi="Trebuchet MS"/>
                <w:sz w:val="24"/>
                <w:szCs w:val="24"/>
              </w:rPr>
              <w:t>od</w:t>
            </w:r>
            <w:proofErr w:type="gramEnd"/>
            <w:r>
              <w:rPr>
                <w:rFonts w:ascii="Trebuchet MS" w:hAnsi="Trebuchet MS"/>
                <w:sz w:val="24"/>
                <w:szCs w:val="24"/>
              </w:rPr>
              <w:t xml:space="preserve"> 155 do 195</w:t>
            </w:r>
          </w:p>
          <w:p w:rsidR="004C11CF" w:rsidRDefault="008C7453">
            <w:pPr>
              <w:spacing w:before="60"/>
              <w:ind w:right="252"/>
              <w:rPr>
                <w:rFonts w:ascii="Trebuchet MS" w:hAnsi="Trebuchet MS"/>
                <w:sz w:val="24"/>
                <w:szCs w:val="24"/>
              </w:rPr>
            </w:pPr>
            <w:proofErr w:type="gramStart"/>
            <w:r>
              <w:rPr>
                <w:rFonts w:ascii="Trebuchet MS" w:hAnsi="Trebuchet MS"/>
                <w:sz w:val="24"/>
                <w:szCs w:val="24"/>
              </w:rPr>
              <w:t>od</w:t>
            </w:r>
            <w:proofErr w:type="gramEnd"/>
            <w:r>
              <w:rPr>
                <w:rFonts w:ascii="Trebuchet MS" w:hAnsi="Trebuchet MS"/>
                <w:sz w:val="24"/>
                <w:szCs w:val="24"/>
              </w:rPr>
              <w:t xml:space="preserve"> 140 do 180</w:t>
            </w:r>
          </w:p>
          <w:p w:rsidR="004C11CF" w:rsidRDefault="008C7453">
            <w:pPr>
              <w:spacing w:before="60"/>
              <w:ind w:right="252"/>
              <w:rPr>
                <w:rFonts w:ascii="Trebuchet MS" w:hAnsi="Trebuchet MS"/>
                <w:sz w:val="24"/>
                <w:szCs w:val="24"/>
              </w:rPr>
            </w:pPr>
            <w:proofErr w:type="gramStart"/>
            <w:r>
              <w:rPr>
                <w:rFonts w:ascii="Trebuchet MS" w:hAnsi="Trebuchet MS"/>
                <w:sz w:val="24"/>
                <w:szCs w:val="24"/>
              </w:rPr>
              <w:t>od</w:t>
            </w:r>
            <w:proofErr w:type="gramEnd"/>
            <w:r>
              <w:rPr>
                <w:rFonts w:ascii="Trebuchet MS" w:hAnsi="Trebuchet MS"/>
                <w:sz w:val="24"/>
                <w:szCs w:val="24"/>
              </w:rPr>
              <w:t xml:space="preserve"> 155 do 195</w:t>
            </w:r>
          </w:p>
          <w:p w:rsidR="004C11CF" w:rsidRDefault="008C7453">
            <w:pPr>
              <w:spacing w:before="60"/>
              <w:ind w:right="252"/>
              <w:rPr>
                <w:rFonts w:ascii="Trebuchet MS" w:hAnsi="Trebuchet MS"/>
                <w:sz w:val="24"/>
                <w:szCs w:val="24"/>
              </w:rPr>
            </w:pPr>
            <w:proofErr w:type="gramStart"/>
            <w:r>
              <w:rPr>
                <w:rFonts w:ascii="Trebuchet MS" w:hAnsi="Trebuchet MS"/>
                <w:sz w:val="24"/>
                <w:szCs w:val="24"/>
              </w:rPr>
              <w:t>od</w:t>
            </w:r>
            <w:proofErr w:type="gramEnd"/>
            <w:r>
              <w:rPr>
                <w:rFonts w:ascii="Trebuchet MS" w:hAnsi="Trebuchet MS"/>
                <w:sz w:val="24"/>
                <w:szCs w:val="24"/>
              </w:rPr>
              <w:t xml:space="preserve"> 140 do 180</w:t>
            </w:r>
          </w:p>
          <w:p w:rsidR="004C11CF" w:rsidRDefault="008C7453">
            <w:pPr>
              <w:spacing w:before="60"/>
              <w:ind w:right="252"/>
              <w:rPr>
                <w:rFonts w:ascii="Trebuchet MS" w:hAnsi="Trebuchet MS"/>
                <w:sz w:val="24"/>
                <w:szCs w:val="24"/>
              </w:rPr>
            </w:pPr>
            <w:proofErr w:type="gramStart"/>
            <w:r>
              <w:rPr>
                <w:rFonts w:ascii="Trebuchet MS" w:hAnsi="Trebuchet MS"/>
                <w:sz w:val="24"/>
                <w:szCs w:val="24"/>
              </w:rPr>
              <w:t>od</w:t>
            </w:r>
            <w:proofErr w:type="gramEnd"/>
            <w:r>
              <w:rPr>
                <w:rFonts w:ascii="Trebuchet MS" w:hAnsi="Trebuchet MS"/>
                <w:sz w:val="24"/>
                <w:szCs w:val="24"/>
              </w:rPr>
              <w:t xml:space="preserve"> 140 do 180</w:t>
            </w:r>
          </w:p>
        </w:tc>
      </w:tr>
    </w:tbl>
    <w:p w:rsidR="004C11CF" w:rsidRDefault="004C11CF">
      <w:pPr>
        <w:ind w:right="252"/>
      </w:pPr>
    </w:p>
    <w:p w:rsidR="004C11CF" w:rsidRDefault="008C7453">
      <w:pPr>
        <w:ind w:right="252"/>
        <w:rPr>
          <w:rFonts w:ascii="Trebuchet MS" w:hAnsi="Trebuchet MS"/>
          <w:sz w:val="24"/>
          <w:szCs w:val="24"/>
        </w:rPr>
      </w:pPr>
      <w:r>
        <w:rPr>
          <w:rFonts w:ascii="Trebuchet MS" w:hAnsi="Trebuchet MS"/>
          <w:sz w:val="24"/>
          <w:szCs w:val="24"/>
        </w:rPr>
        <w:tab/>
        <w:t>Sposób i czas mieszania składników mieszanki mineralno-asfaltowej powinny zapewnić równomierne otoczenie kruszywa lepiszczem asfaltowym.</w:t>
      </w:r>
    </w:p>
    <w:p w:rsidR="004C11CF" w:rsidRDefault="008C7453">
      <w:pPr>
        <w:ind w:right="252"/>
        <w:rPr>
          <w:rFonts w:ascii="Trebuchet MS" w:hAnsi="Trebuchet MS"/>
          <w:sz w:val="24"/>
          <w:szCs w:val="24"/>
        </w:rPr>
      </w:pPr>
      <w:r>
        <w:rPr>
          <w:rFonts w:ascii="Trebuchet MS" w:hAnsi="Trebuchet MS"/>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C11CF" w:rsidRDefault="008C7453">
      <w:pPr>
        <w:pStyle w:val="Nagwek2"/>
        <w:ind w:left="0" w:right="252" w:firstLine="0"/>
        <w:jc w:val="left"/>
        <w:rPr>
          <w:rFonts w:ascii="Trebuchet MS" w:hAnsi="Trebuchet MS"/>
          <w:sz w:val="24"/>
        </w:rPr>
      </w:pPr>
      <w:r>
        <w:rPr>
          <w:rFonts w:ascii="Trebuchet MS" w:hAnsi="Trebuchet MS"/>
          <w:sz w:val="24"/>
        </w:rPr>
        <w:t>5.4. Przygotowanie podłoża</w:t>
      </w:r>
    </w:p>
    <w:p w:rsidR="004C11CF" w:rsidRDefault="008C7453">
      <w:pPr>
        <w:ind w:right="252"/>
        <w:rPr>
          <w:rFonts w:ascii="Trebuchet MS" w:hAnsi="Trebuchet MS"/>
          <w:sz w:val="24"/>
          <w:szCs w:val="24"/>
        </w:rPr>
      </w:pPr>
      <w:r>
        <w:rPr>
          <w:rFonts w:ascii="Trebuchet MS" w:hAnsi="Trebuchet MS"/>
          <w:sz w:val="24"/>
          <w:szCs w:val="24"/>
        </w:rPr>
        <w:tab/>
        <w:t xml:space="preserve">Podłoże (podbudowa lub stara warstwa ścieralna) pod warstwę wiążącą lub </w:t>
      </w:r>
      <w:proofErr w:type="gramStart"/>
      <w:r>
        <w:rPr>
          <w:rFonts w:ascii="Trebuchet MS" w:hAnsi="Trebuchet MS"/>
          <w:sz w:val="24"/>
          <w:szCs w:val="24"/>
        </w:rPr>
        <w:t>wyrównawczą  z</w:t>
      </w:r>
      <w:proofErr w:type="gramEnd"/>
      <w:r>
        <w:rPr>
          <w:rFonts w:ascii="Trebuchet MS" w:hAnsi="Trebuchet MS"/>
          <w:sz w:val="24"/>
          <w:szCs w:val="24"/>
        </w:rPr>
        <w:t xml:space="preserve"> betonu asfaltowego powinno być na całej powierzchni:</w:t>
      </w:r>
    </w:p>
    <w:p w:rsidR="004C11CF"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ustabilizowane</w:t>
      </w:r>
      <w:proofErr w:type="gramEnd"/>
      <w:r>
        <w:rPr>
          <w:rFonts w:ascii="Trebuchet MS" w:hAnsi="Trebuchet MS"/>
          <w:sz w:val="24"/>
          <w:szCs w:val="24"/>
        </w:rPr>
        <w:t xml:space="preserve"> i nośne,</w:t>
      </w:r>
    </w:p>
    <w:p w:rsidR="004C11CF"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czyste</w:t>
      </w:r>
      <w:proofErr w:type="gramEnd"/>
      <w:r>
        <w:rPr>
          <w:rFonts w:ascii="Trebuchet MS" w:hAnsi="Trebuchet MS"/>
          <w:sz w:val="24"/>
          <w:szCs w:val="24"/>
        </w:rPr>
        <w:t>, bez zanieczyszczenia lub pozostałości luźnego kruszywa,</w:t>
      </w:r>
    </w:p>
    <w:p w:rsidR="004C11CF"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wyprofilowane</w:t>
      </w:r>
      <w:proofErr w:type="gramEnd"/>
      <w:r>
        <w:rPr>
          <w:rFonts w:ascii="Trebuchet MS" w:hAnsi="Trebuchet MS"/>
          <w:sz w:val="24"/>
          <w:szCs w:val="24"/>
        </w:rPr>
        <w:t>, równe i bez kolein,</w:t>
      </w:r>
    </w:p>
    <w:p w:rsidR="004C11CF" w:rsidRDefault="008C7453">
      <w:pPr>
        <w:numPr>
          <w:ilvl w:val="0"/>
          <w:numId w:val="9"/>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suche</w:t>
      </w:r>
      <w:proofErr w:type="gramEnd"/>
      <w:r>
        <w:rPr>
          <w:rFonts w:ascii="Trebuchet MS" w:hAnsi="Trebuchet MS"/>
          <w:sz w:val="24"/>
          <w:szCs w:val="24"/>
        </w:rPr>
        <w:t>.</w:t>
      </w:r>
    </w:p>
    <w:p w:rsidR="004C11CF" w:rsidRDefault="008C7453">
      <w:pPr>
        <w:ind w:right="252"/>
        <w:rPr>
          <w:rFonts w:ascii="Trebuchet MS" w:hAnsi="Trebuchet MS"/>
          <w:sz w:val="24"/>
          <w:szCs w:val="24"/>
        </w:rPr>
      </w:pPr>
      <w:r>
        <w:rPr>
          <w:rFonts w:ascii="Trebuchet MS" w:hAnsi="Trebuchet MS"/>
          <w:sz w:val="24"/>
          <w:szCs w:val="24"/>
        </w:rPr>
        <w:t>Wymagana równość podłużna jest określona w rozporządzeniu dotyczącym warunków technicznych, jakim powinny odpowiadać drogi publiczne. W wypadku podłoża z warstwy starej nawierzchni, nierówności nie powinny przekraczać wartości podanych w tablicy 10.</w:t>
      </w:r>
    </w:p>
    <w:p w:rsidR="004C11CF" w:rsidRDefault="004C11CF">
      <w:pPr>
        <w:tabs>
          <w:tab w:val="left" w:pos="993"/>
        </w:tabs>
        <w:spacing w:before="120" w:after="120"/>
        <w:ind w:right="252"/>
        <w:rPr>
          <w:rFonts w:ascii="Trebuchet MS" w:hAnsi="Trebuchet MS"/>
          <w:sz w:val="24"/>
          <w:szCs w:val="24"/>
        </w:rPr>
      </w:pPr>
    </w:p>
    <w:p w:rsidR="004C11CF"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10.</w:t>
      </w:r>
      <w:r>
        <w:rPr>
          <w:rFonts w:ascii="Trebuchet MS" w:hAnsi="Trebuchet MS"/>
          <w:sz w:val="24"/>
          <w:szCs w:val="24"/>
        </w:rPr>
        <w:tab/>
        <w:t xml:space="preserve">Maksymalne nierówności podłoża z warstwy starej nawierzchni pod warstwy asfaltowe (pomiar łatą 4-metrową lub równoważną metodą) </w:t>
      </w:r>
    </w:p>
    <w:tbl>
      <w:tblPr>
        <w:tblW w:w="0" w:type="auto"/>
        <w:tblInd w:w="-25" w:type="dxa"/>
        <w:tblLayout w:type="fixed"/>
        <w:tblLook w:val="0000" w:firstRow="0" w:lastRow="0" w:firstColumn="0" w:lastColumn="0" w:noHBand="0" w:noVBand="0"/>
      </w:tblPr>
      <w:tblGrid>
        <w:gridCol w:w="1805"/>
        <w:gridCol w:w="6081"/>
        <w:gridCol w:w="2280"/>
      </w:tblGrid>
      <w:tr w:rsidR="004C11CF">
        <w:tc>
          <w:tcPr>
            <w:tcW w:w="1805"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Klasa drogi</w:t>
            </w:r>
          </w:p>
        </w:tc>
        <w:tc>
          <w:tcPr>
            <w:tcW w:w="6081"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Element nawierzchni</w:t>
            </w:r>
          </w:p>
        </w:tc>
        <w:tc>
          <w:tcPr>
            <w:tcW w:w="2280"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Maksymalna nierówność podłoża pod warstwę wiążącą [mm]</w:t>
            </w:r>
          </w:p>
        </w:tc>
      </w:tr>
      <w:tr w:rsidR="004C11CF">
        <w:tc>
          <w:tcPr>
            <w:tcW w:w="1805" w:type="dxa"/>
            <w:tcBorders>
              <w:top w:val="single" w:sz="4" w:space="0" w:color="000000"/>
              <w:left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A, S,</w:t>
            </w:r>
          </w:p>
        </w:tc>
        <w:tc>
          <w:tcPr>
            <w:tcW w:w="608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Pasy: ruchu, awaryjne, dodatkowe, włączania i wyłączania</w:t>
            </w:r>
          </w:p>
        </w:tc>
        <w:tc>
          <w:tcPr>
            <w:tcW w:w="228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9</w:t>
            </w:r>
          </w:p>
        </w:tc>
      </w:tr>
      <w:tr w:rsidR="004C11CF">
        <w:tc>
          <w:tcPr>
            <w:tcW w:w="1805" w:type="dxa"/>
            <w:tcBorders>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GP</w:t>
            </w:r>
          </w:p>
        </w:tc>
        <w:tc>
          <w:tcPr>
            <w:tcW w:w="608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Jezdnie łącznic, jezdnie MOP, utwardzone pobocza</w:t>
            </w:r>
          </w:p>
        </w:tc>
        <w:tc>
          <w:tcPr>
            <w:tcW w:w="228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10</w:t>
            </w:r>
          </w:p>
        </w:tc>
      </w:tr>
      <w:tr w:rsidR="004C11CF">
        <w:tc>
          <w:tcPr>
            <w:tcW w:w="1805" w:type="dxa"/>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G</w:t>
            </w:r>
          </w:p>
        </w:tc>
        <w:tc>
          <w:tcPr>
            <w:tcW w:w="6081"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Pasy: ruchu, dodatkowe, włączania i wyłączania, postojowe, jezdnie łącznic, utwardzone pobocza</w:t>
            </w:r>
          </w:p>
        </w:tc>
        <w:tc>
          <w:tcPr>
            <w:tcW w:w="2280" w:type="dxa"/>
            <w:tcBorders>
              <w:top w:val="single" w:sz="4" w:space="0" w:color="000000"/>
              <w:left w:val="single" w:sz="4" w:space="0" w:color="000000"/>
              <w:bottom w:val="single" w:sz="4" w:space="0" w:color="000000"/>
              <w:right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10</w:t>
            </w:r>
          </w:p>
        </w:tc>
      </w:tr>
      <w:tr w:rsidR="004C11CF">
        <w:tc>
          <w:tcPr>
            <w:tcW w:w="1805" w:type="dxa"/>
            <w:tcBorders>
              <w:top w:val="single" w:sz="4" w:space="0" w:color="000000"/>
              <w:left w:val="single" w:sz="4" w:space="0" w:color="000000"/>
              <w:bottom w:val="single" w:sz="4" w:space="0" w:color="000000"/>
            </w:tcBorders>
            <w:vAlign w:val="center"/>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Z, L, D</w:t>
            </w:r>
          </w:p>
        </w:tc>
        <w:tc>
          <w:tcPr>
            <w:tcW w:w="6081"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Pasy ruchu</w:t>
            </w:r>
          </w:p>
        </w:tc>
        <w:tc>
          <w:tcPr>
            <w:tcW w:w="2280"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12</w:t>
            </w:r>
          </w:p>
        </w:tc>
      </w:tr>
    </w:tbl>
    <w:p w:rsidR="004C11CF" w:rsidRDefault="008C7453">
      <w:pPr>
        <w:ind w:right="252"/>
        <w:rPr>
          <w:rFonts w:ascii="Trebuchet MS" w:hAnsi="Trebuchet MS"/>
          <w:sz w:val="24"/>
          <w:szCs w:val="24"/>
        </w:rPr>
      </w:pPr>
      <w:r>
        <w:rPr>
          <w:rFonts w:ascii="Trebuchet MS" w:hAnsi="Trebuchet MS"/>
          <w:sz w:val="24"/>
          <w:szCs w:val="24"/>
        </w:rPr>
        <w:tab/>
      </w:r>
    </w:p>
    <w:p w:rsidR="004C11CF" w:rsidRDefault="008C7453">
      <w:pPr>
        <w:ind w:right="252"/>
        <w:rPr>
          <w:rFonts w:ascii="Trebuchet MS" w:hAnsi="Trebuchet MS"/>
          <w:sz w:val="24"/>
          <w:szCs w:val="24"/>
        </w:rPr>
      </w:pPr>
      <w:r>
        <w:rPr>
          <w:rFonts w:ascii="Trebuchet MS" w:hAnsi="Trebuchet MS"/>
          <w:sz w:val="24"/>
          <w:szCs w:val="24"/>
        </w:rPr>
        <w:t xml:space="preserve">Jeżeli </w:t>
      </w:r>
      <w:proofErr w:type="gramStart"/>
      <w:r>
        <w:rPr>
          <w:rFonts w:ascii="Trebuchet MS" w:hAnsi="Trebuchet MS"/>
          <w:sz w:val="24"/>
          <w:szCs w:val="24"/>
        </w:rPr>
        <w:t>nierówności  są</w:t>
      </w:r>
      <w:proofErr w:type="gramEnd"/>
      <w:r>
        <w:rPr>
          <w:rFonts w:ascii="Trebuchet MS" w:hAnsi="Trebuchet MS"/>
          <w:sz w:val="24"/>
          <w:szCs w:val="24"/>
        </w:rPr>
        <w:t xml:space="preserve"> większe niż dopuszczalne, to należy wyrównać podłoże.</w:t>
      </w:r>
    </w:p>
    <w:p w:rsidR="004C11CF" w:rsidRDefault="008C7453">
      <w:pPr>
        <w:ind w:right="252"/>
        <w:rPr>
          <w:rFonts w:ascii="Trebuchet MS" w:hAnsi="Trebuchet MS"/>
          <w:sz w:val="24"/>
          <w:szCs w:val="24"/>
        </w:rPr>
      </w:pPr>
      <w:r>
        <w:rPr>
          <w:rFonts w:ascii="Trebuchet MS" w:hAnsi="Trebuchet MS"/>
          <w:sz w:val="24"/>
          <w:szCs w:val="24"/>
        </w:rPr>
        <w:lastRenderedPageBreak/>
        <w:tab/>
        <w:t>Rzędne wysokościowe podłoża oraz urządzeń usytuowanych w nawierzchni lub ją ograniczających powinny być zgodne z dokumentacją projektową. Z podłoża powinien być zapewniony odpływ wody.</w:t>
      </w:r>
    </w:p>
    <w:p w:rsidR="004C11CF" w:rsidRDefault="008C7453">
      <w:pPr>
        <w:ind w:right="252"/>
        <w:rPr>
          <w:rFonts w:ascii="Trebuchet MS" w:hAnsi="Trebuchet MS"/>
          <w:sz w:val="24"/>
          <w:szCs w:val="24"/>
        </w:rPr>
      </w:pPr>
      <w:r>
        <w:rPr>
          <w:rFonts w:ascii="Trebuchet MS" w:hAnsi="Trebuchet MS"/>
          <w:sz w:val="24"/>
          <w:szCs w:val="24"/>
        </w:rPr>
        <w:tab/>
        <w:t>Nierówności podłoża (w tym powierzchnię istniejącej warstwy ścieralnej) należy wyrównać poprzez frezowanie lub wykonanie warstwy wyrównawczej.</w:t>
      </w:r>
    </w:p>
    <w:p w:rsidR="004C11CF" w:rsidRDefault="008C7453">
      <w:pPr>
        <w:ind w:right="252"/>
        <w:rPr>
          <w:rFonts w:ascii="Trebuchet MS" w:hAnsi="Trebuchet MS"/>
          <w:sz w:val="24"/>
          <w:szCs w:val="24"/>
        </w:rPr>
      </w:pPr>
      <w:r>
        <w:rPr>
          <w:rFonts w:ascii="Trebuchet MS" w:hAnsi="Trebuchet MS"/>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C11CF" w:rsidRDefault="008C7453">
      <w:pPr>
        <w:ind w:right="252"/>
        <w:rPr>
          <w:rFonts w:ascii="Trebuchet MS" w:hAnsi="Trebuchet MS"/>
          <w:sz w:val="24"/>
          <w:szCs w:val="24"/>
        </w:rPr>
      </w:pPr>
      <w:r>
        <w:rPr>
          <w:rFonts w:ascii="Trebuchet MS" w:hAnsi="Trebuchet MS"/>
          <w:sz w:val="24"/>
          <w:szCs w:val="24"/>
        </w:rPr>
        <w:tab/>
        <w:t>W celu polepszenia połączenia między warstwami technologicznymi nawierzchni powierzchnia podłoża powinna być w ocenie wizualnej chropowata.</w:t>
      </w:r>
    </w:p>
    <w:p w:rsidR="004C11CF" w:rsidRDefault="008C7453">
      <w:pPr>
        <w:ind w:right="252"/>
        <w:rPr>
          <w:rFonts w:ascii="Trebuchet MS" w:hAnsi="Trebuchet MS"/>
          <w:sz w:val="24"/>
          <w:szCs w:val="24"/>
        </w:rPr>
      </w:pPr>
      <w:r>
        <w:rPr>
          <w:rFonts w:ascii="Trebuchet MS" w:hAnsi="Trebuchet MS"/>
          <w:sz w:val="24"/>
          <w:szCs w:val="24"/>
        </w:rPr>
        <w:tab/>
        <w:t>Szerokie szczeliny w podłożu należy wypełnić odpowiednim materiałem, np. zalewami drogowymi według PN-EN 14188-1 lub PN-EN 14188-2 albo innymi materiałami według norm lub aprobat technicznych.</w:t>
      </w:r>
    </w:p>
    <w:p w:rsidR="004C11CF" w:rsidRDefault="008C7453">
      <w:pPr>
        <w:ind w:right="252"/>
        <w:rPr>
          <w:rFonts w:ascii="Trebuchet MS" w:hAnsi="Trebuchet MS"/>
          <w:sz w:val="24"/>
          <w:szCs w:val="24"/>
        </w:rPr>
      </w:pPr>
      <w:r>
        <w:rPr>
          <w:rFonts w:ascii="Trebuchet MS" w:hAnsi="Trebuchet MS"/>
          <w:sz w:val="24"/>
          <w:szCs w:val="24"/>
        </w:rPr>
        <w:tab/>
        <w:t xml:space="preserve">Na podłożu wykazującym zniszczenia w postaci siatki spękań zmęczeniowych lub spękań poprzecznych zaleca się stosowanie membrany </w:t>
      </w:r>
      <w:proofErr w:type="spellStart"/>
      <w:r>
        <w:rPr>
          <w:rFonts w:ascii="Trebuchet MS" w:hAnsi="Trebuchet MS"/>
          <w:sz w:val="24"/>
          <w:szCs w:val="24"/>
        </w:rPr>
        <w:t>przeciwspękaniowej</w:t>
      </w:r>
      <w:proofErr w:type="spellEnd"/>
      <w:r>
        <w:rPr>
          <w:rFonts w:ascii="Trebuchet MS" w:hAnsi="Trebuchet MS"/>
          <w:sz w:val="24"/>
          <w:szCs w:val="24"/>
        </w:rPr>
        <w:t xml:space="preserve">, np. mieszanki mineralno-asfaltowej, warstwy SAMI lub z </w:t>
      </w:r>
      <w:proofErr w:type="spellStart"/>
      <w:r>
        <w:rPr>
          <w:rFonts w:ascii="Trebuchet MS" w:hAnsi="Trebuchet MS"/>
          <w:sz w:val="24"/>
          <w:szCs w:val="24"/>
        </w:rPr>
        <w:t>geosyntetyków</w:t>
      </w:r>
      <w:proofErr w:type="spellEnd"/>
      <w:r>
        <w:rPr>
          <w:rFonts w:ascii="Trebuchet MS" w:hAnsi="Trebuchet MS"/>
          <w:sz w:val="24"/>
          <w:szCs w:val="24"/>
        </w:rPr>
        <w:t xml:space="preserve"> według norm lub aprobat technicznych.</w:t>
      </w:r>
    </w:p>
    <w:p w:rsidR="004C11CF" w:rsidRDefault="008C7453">
      <w:pPr>
        <w:pStyle w:val="Nagwek2"/>
        <w:ind w:left="0" w:right="252" w:firstLine="0"/>
        <w:jc w:val="left"/>
        <w:rPr>
          <w:rFonts w:ascii="Trebuchet MS" w:hAnsi="Trebuchet MS"/>
          <w:sz w:val="24"/>
        </w:rPr>
      </w:pPr>
      <w:r>
        <w:rPr>
          <w:rFonts w:ascii="Trebuchet MS" w:hAnsi="Trebuchet MS"/>
          <w:sz w:val="24"/>
        </w:rPr>
        <w:t>5.5. Próba technologiczna</w:t>
      </w:r>
    </w:p>
    <w:p w:rsidR="004C11CF" w:rsidRDefault="008C7453">
      <w:pPr>
        <w:ind w:right="252"/>
        <w:rPr>
          <w:rFonts w:ascii="Trebuchet MS" w:hAnsi="Trebuchet MS"/>
          <w:sz w:val="24"/>
          <w:szCs w:val="24"/>
        </w:rPr>
      </w:pPr>
      <w:r>
        <w:rPr>
          <w:rFonts w:ascii="Trebuchet MS" w:hAnsi="Trebuchet MS"/>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C11CF" w:rsidRDefault="008C7453">
      <w:pPr>
        <w:ind w:right="252"/>
        <w:rPr>
          <w:rFonts w:ascii="Trebuchet MS" w:hAnsi="Trebuchet MS"/>
          <w:sz w:val="24"/>
          <w:szCs w:val="24"/>
        </w:rPr>
      </w:pPr>
      <w:r>
        <w:rPr>
          <w:rFonts w:ascii="Trebuchet MS" w:hAnsi="Trebuchet MS"/>
          <w:sz w:val="24"/>
          <w:szCs w:val="24"/>
        </w:rPr>
        <w:tab/>
        <w:t xml:space="preserve">Nie dopuszcza się oceniania dokładności pracy otaczarki oraz prawidłowości składu mieszanki mineralnej na podstawie tzw. suchego </w:t>
      </w:r>
      <w:proofErr w:type="spellStart"/>
      <w:r>
        <w:rPr>
          <w:rFonts w:ascii="Trebuchet MS" w:hAnsi="Trebuchet MS"/>
          <w:sz w:val="24"/>
          <w:szCs w:val="24"/>
        </w:rPr>
        <w:t>zarobu</w:t>
      </w:r>
      <w:proofErr w:type="spellEnd"/>
      <w:r>
        <w:rPr>
          <w:rFonts w:ascii="Trebuchet MS" w:hAnsi="Trebuchet MS"/>
          <w:sz w:val="24"/>
          <w:szCs w:val="24"/>
        </w:rPr>
        <w:t>, z uwagi na możliwą segregację kruszywa.</w:t>
      </w:r>
    </w:p>
    <w:p w:rsidR="004C11CF" w:rsidRDefault="008C7453">
      <w:pPr>
        <w:ind w:right="252"/>
        <w:rPr>
          <w:rFonts w:ascii="Trebuchet MS" w:hAnsi="Trebuchet MS"/>
          <w:sz w:val="24"/>
          <w:szCs w:val="24"/>
        </w:rPr>
      </w:pPr>
      <w:r>
        <w:rPr>
          <w:rFonts w:ascii="Trebuchet MS" w:hAnsi="Trebuchet MS"/>
          <w:sz w:val="24"/>
          <w:szCs w:val="24"/>
        </w:rPr>
        <w:tab/>
        <w:t xml:space="preserve">Mieszankę wyprodukowaną po ustabilizowaniu się pracy otaczarki należy zgromadzić w silosie lub załadować na samochód. Próbki do badań należy pobierać ze skrzyni samochodu zgodnie z metodą określoną w PN-EN 12697-27 </w:t>
      </w:r>
    </w:p>
    <w:p w:rsidR="004C11CF" w:rsidRDefault="008C7453">
      <w:pPr>
        <w:ind w:right="252"/>
        <w:rPr>
          <w:rFonts w:ascii="Trebuchet MS" w:hAnsi="Trebuchet MS"/>
          <w:sz w:val="24"/>
          <w:szCs w:val="24"/>
        </w:rPr>
      </w:pPr>
      <w:r>
        <w:rPr>
          <w:rFonts w:ascii="Trebuchet MS" w:hAnsi="Trebuchet MS"/>
          <w:sz w:val="24"/>
          <w:szCs w:val="24"/>
        </w:rPr>
        <w:tab/>
        <w:t>Na podstawie uzyskanych wyników Inżynier podejmuje decyzję o wykonaniu odcinka próbnego.</w:t>
      </w:r>
    </w:p>
    <w:p w:rsidR="004C11CF" w:rsidRDefault="008C7453">
      <w:pPr>
        <w:pStyle w:val="Nagwek2"/>
        <w:ind w:left="0" w:right="252" w:firstLine="0"/>
        <w:jc w:val="left"/>
        <w:rPr>
          <w:rFonts w:ascii="Trebuchet MS" w:hAnsi="Trebuchet MS"/>
          <w:sz w:val="24"/>
        </w:rPr>
      </w:pPr>
      <w:r>
        <w:rPr>
          <w:rFonts w:ascii="Trebuchet MS" w:hAnsi="Trebuchet MS"/>
          <w:sz w:val="24"/>
        </w:rPr>
        <w:t>5.6. Odcinek próbny</w:t>
      </w:r>
    </w:p>
    <w:p w:rsidR="004C11CF" w:rsidRDefault="008C7453">
      <w:pPr>
        <w:ind w:right="252"/>
        <w:rPr>
          <w:rFonts w:ascii="Trebuchet MS" w:hAnsi="Trebuchet MS"/>
          <w:sz w:val="24"/>
          <w:szCs w:val="24"/>
        </w:rPr>
      </w:pPr>
      <w:r>
        <w:rPr>
          <w:rFonts w:ascii="Trebuchet MS" w:hAnsi="Trebuchet MS"/>
          <w:sz w:val="24"/>
          <w:szCs w:val="24"/>
        </w:rPr>
        <w:tab/>
        <w:t xml:space="preserve">Przed przystąpieniem do wykonania warstwy wiążącej z betonu asfaltowego Wykonawca wykona odcinek próbny celem uściślenia organizacji wytwarzania i układania oraz ustalenia warunków zagęszczania. </w:t>
      </w:r>
    </w:p>
    <w:p w:rsidR="004C11CF" w:rsidRDefault="008C7453">
      <w:pPr>
        <w:ind w:right="252"/>
        <w:rPr>
          <w:rFonts w:ascii="Trebuchet MS" w:hAnsi="Trebuchet MS"/>
          <w:sz w:val="24"/>
          <w:szCs w:val="24"/>
        </w:rPr>
      </w:pPr>
      <w:r>
        <w:rPr>
          <w:rFonts w:ascii="Trebuchet MS" w:hAnsi="Trebuchet MS"/>
          <w:sz w:val="24"/>
          <w:szCs w:val="24"/>
        </w:rPr>
        <w:tab/>
        <w:t xml:space="preserve">Odcinek próbny powinien być zlokalizowany w miejscu uzgodnionym z Inżynierem. Powierzchnia odcinka próbnego powinna </w:t>
      </w:r>
      <w:proofErr w:type="gramStart"/>
      <w:r>
        <w:rPr>
          <w:rFonts w:ascii="Trebuchet MS" w:hAnsi="Trebuchet MS"/>
          <w:sz w:val="24"/>
          <w:szCs w:val="24"/>
        </w:rPr>
        <w:t>wynosić co</w:t>
      </w:r>
      <w:proofErr w:type="gramEnd"/>
      <w:r>
        <w:rPr>
          <w:rFonts w:ascii="Trebuchet MS" w:hAnsi="Trebuchet MS"/>
          <w:sz w:val="24"/>
          <w:szCs w:val="24"/>
        </w:rPr>
        <w:t xml:space="preserve"> najmniej 500 m</w:t>
      </w:r>
      <w:r>
        <w:rPr>
          <w:rFonts w:ascii="Trebuchet MS" w:hAnsi="Trebuchet MS"/>
          <w:sz w:val="24"/>
          <w:szCs w:val="24"/>
          <w:vertAlign w:val="superscript"/>
        </w:rPr>
        <w:t>2</w:t>
      </w:r>
      <w:r>
        <w:rPr>
          <w:rFonts w:ascii="Trebuchet MS" w:hAnsi="Trebuchet MS"/>
          <w:sz w:val="24"/>
          <w:szCs w:val="24"/>
        </w:rPr>
        <w:t>, a długość co najmniej 50 m. Na odcinku próbnym Wykonawca powinien użyć takich materiałów oraz sprzętu jakie zamierza stosować do wykonania warstwy.</w:t>
      </w:r>
    </w:p>
    <w:p w:rsidR="004C11CF" w:rsidRDefault="008C7453">
      <w:pPr>
        <w:ind w:right="252"/>
        <w:rPr>
          <w:rFonts w:ascii="Trebuchet MS" w:hAnsi="Trebuchet MS"/>
          <w:sz w:val="24"/>
          <w:szCs w:val="24"/>
        </w:rPr>
      </w:pPr>
      <w:r>
        <w:rPr>
          <w:rFonts w:ascii="Trebuchet MS" w:hAnsi="Trebuchet MS"/>
          <w:sz w:val="24"/>
          <w:szCs w:val="24"/>
        </w:rPr>
        <w:tab/>
        <w:t>Wykonawca może przystąpić do realizacji robót po zaakceptowaniu przez Inżyniera technologii wbudowania i zagęszczania oraz wyników z odcinka próbnego.</w:t>
      </w:r>
    </w:p>
    <w:p w:rsidR="004C11CF" w:rsidRDefault="008C7453">
      <w:pPr>
        <w:pStyle w:val="Nagwek2"/>
        <w:ind w:left="0" w:right="252" w:firstLine="0"/>
        <w:jc w:val="left"/>
        <w:rPr>
          <w:rFonts w:ascii="Trebuchet MS" w:hAnsi="Trebuchet MS"/>
          <w:sz w:val="24"/>
        </w:rPr>
      </w:pPr>
      <w:r>
        <w:rPr>
          <w:rFonts w:ascii="Trebuchet MS" w:hAnsi="Trebuchet MS"/>
          <w:sz w:val="24"/>
        </w:rPr>
        <w:t xml:space="preserve">5.7. Połączenie </w:t>
      </w:r>
      <w:proofErr w:type="spellStart"/>
      <w:r>
        <w:rPr>
          <w:rFonts w:ascii="Trebuchet MS" w:hAnsi="Trebuchet MS"/>
          <w:sz w:val="24"/>
        </w:rPr>
        <w:t>międzywarstwowe</w:t>
      </w:r>
      <w:proofErr w:type="spellEnd"/>
    </w:p>
    <w:p w:rsidR="004C11CF" w:rsidRDefault="008C7453">
      <w:pPr>
        <w:ind w:right="252"/>
        <w:rPr>
          <w:rFonts w:ascii="Trebuchet MS" w:hAnsi="Trebuchet MS"/>
          <w:sz w:val="24"/>
          <w:szCs w:val="24"/>
        </w:rPr>
      </w:pPr>
      <w:r>
        <w:rPr>
          <w:rFonts w:ascii="Trebuchet MS" w:hAnsi="Trebuchet MS"/>
          <w:sz w:val="24"/>
          <w:szCs w:val="24"/>
        </w:rPr>
        <w:tab/>
        <w:t>Uzyskanie wymaganej trwałości nawierzchni jest uzależnione od zapewnienia połączenia między warstwami i ich współpracy w przenoszeniu obciążenia nawierzchni ruchem.</w:t>
      </w:r>
    </w:p>
    <w:p w:rsidR="004C11CF" w:rsidRDefault="008C7453">
      <w:pPr>
        <w:ind w:right="252"/>
        <w:rPr>
          <w:rFonts w:ascii="Trebuchet MS" w:hAnsi="Trebuchet MS"/>
          <w:sz w:val="24"/>
          <w:szCs w:val="24"/>
        </w:rPr>
      </w:pPr>
      <w:r>
        <w:rPr>
          <w:rFonts w:ascii="Trebuchet MS" w:hAnsi="Trebuchet MS"/>
          <w:sz w:val="24"/>
          <w:szCs w:val="24"/>
        </w:rPr>
        <w:lastRenderedPageBreak/>
        <w:tab/>
        <w:t>Podłoże powinno być skropione lepiszczem. Ma to na celu zwiększenie połączenia między warstwami konstrukcyjnymi oraz zabezpieczenie przed wnikaniem i zaleganiem wody między warstwami.</w:t>
      </w:r>
    </w:p>
    <w:p w:rsidR="004C11CF" w:rsidRDefault="008C7453">
      <w:pPr>
        <w:ind w:right="252"/>
        <w:rPr>
          <w:rFonts w:ascii="Trebuchet MS" w:hAnsi="Trebuchet MS"/>
          <w:sz w:val="24"/>
          <w:szCs w:val="24"/>
        </w:rPr>
      </w:pPr>
      <w:r>
        <w:rPr>
          <w:rFonts w:ascii="Trebuchet MS" w:hAnsi="Trebuchet MS"/>
          <w:sz w:val="24"/>
          <w:szCs w:val="24"/>
        </w:rPr>
        <w:tab/>
        <w:t>Skropienie lepiszczem podłoża (np. podbudowa asfaltowa), przed ułożeniem warstwy wiążącej z betonu asfaltowego powinno być wykonane w ilości podanej w przeliczeniu na pozostałe lepiszcze, tj. 0,3 ÷ 0,5 kg/m</w:t>
      </w:r>
      <w:r>
        <w:rPr>
          <w:rFonts w:ascii="Trebuchet MS" w:hAnsi="Trebuchet MS"/>
          <w:sz w:val="24"/>
          <w:szCs w:val="24"/>
          <w:vertAlign w:val="superscript"/>
        </w:rPr>
        <w:t>2</w:t>
      </w:r>
      <w:r>
        <w:rPr>
          <w:rFonts w:ascii="Trebuchet MS" w:hAnsi="Trebuchet MS"/>
          <w:sz w:val="24"/>
          <w:szCs w:val="24"/>
        </w:rPr>
        <w:t>, przy czym:</w:t>
      </w:r>
    </w:p>
    <w:p w:rsidR="004C11CF" w:rsidRDefault="008C7453">
      <w:pPr>
        <w:numPr>
          <w:ilvl w:val="0"/>
          <w:numId w:val="7"/>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zaleca</w:t>
      </w:r>
      <w:proofErr w:type="gramEnd"/>
      <w:r>
        <w:rPr>
          <w:rFonts w:ascii="Trebuchet MS" w:hAnsi="Trebuchet MS"/>
          <w:sz w:val="24"/>
          <w:szCs w:val="24"/>
        </w:rPr>
        <w:t xml:space="preserve"> się stosować emulsję modyfikowaną polimerem,</w:t>
      </w:r>
    </w:p>
    <w:p w:rsidR="004C11CF" w:rsidRDefault="008C7453">
      <w:pPr>
        <w:numPr>
          <w:ilvl w:val="0"/>
          <w:numId w:val="7"/>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ilość emulsji należy dobrać z uwzględnieniem stanu podłoża oraz porowatości </w:t>
      </w:r>
      <w:proofErr w:type="gramStart"/>
      <w:r>
        <w:rPr>
          <w:rFonts w:ascii="Trebuchet MS" w:hAnsi="Trebuchet MS"/>
          <w:sz w:val="24"/>
          <w:szCs w:val="24"/>
        </w:rPr>
        <w:t xml:space="preserve">mieszanki ; </w:t>
      </w:r>
      <w:proofErr w:type="gramEnd"/>
      <w:r>
        <w:rPr>
          <w:rFonts w:ascii="Trebuchet MS" w:hAnsi="Trebuchet MS"/>
          <w:sz w:val="24"/>
          <w:szCs w:val="24"/>
        </w:rPr>
        <w:t>jeśli mieszanka ma większą zawartość wolnych przestrzeni, to należy użyć większą ilość lepiszcza do skropienia, które po ułożeniu warstwy ścieralnej uszczelni ją.</w:t>
      </w:r>
    </w:p>
    <w:p w:rsidR="004C11CF" w:rsidRDefault="008C7453">
      <w:pPr>
        <w:ind w:right="252"/>
        <w:rPr>
          <w:rFonts w:ascii="Trebuchet MS" w:hAnsi="Trebuchet MS"/>
          <w:sz w:val="24"/>
          <w:szCs w:val="24"/>
        </w:rPr>
      </w:pPr>
      <w:r>
        <w:rPr>
          <w:rFonts w:ascii="Trebuchet MS" w:hAnsi="Trebuchet MS"/>
          <w:sz w:val="24"/>
          <w:szCs w:val="2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C11CF" w:rsidRDefault="008C7453">
      <w:pPr>
        <w:ind w:right="252"/>
        <w:rPr>
          <w:rFonts w:ascii="Trebuchet MS" w:hAnsi="Trebuchet MS"/>
          <w:sz w:val="24"/>
          <w:szCs w:val="24"/>
        </w:rPr>
      </w:pPr>
      <w:r>
        <w:rPr>
          <w:rFonts w:ascii="Trebuchet MS" w:hAnsi="Trebuchet MS"/>
          <w:sz w:val="24"/>
          <w:szCs w:val="24"/>
        </w:rPr>
        <w:t>W wypadku stosowania emulsji asfaltowej podłoże powinno być skropione 0,5 h przed układaniem warstwy asfaltowej w celu odparowania wody.</w:t>
      </w:r>
    </w:p>
    <w:p w:rsidR="004C11CF" w:rsidRDefault="008C7453">
      <w:pPr>
        <w:ind w:right="252"/>
        <w:rPr>
          <w:rFonts w:ascii="Trebuchet MS" w:hAnsi="Trebuchet MS"/>
          <w:sz w:val="24"/>
          <w:szCs w:val="24"/>
        </w:rPr>
      </w:pPr>
      <w:r>
        <w:rPr>
          <w:rFonts w:ascii="Trebuchet MS" w:hAnsi="Trebuchet MS"/>
          <w:sz w:val="24"/>
          <w:szCs w:val="24"/>
        </w:rPr>
        <w:t>Czas ten nie dotyczy skrapiania rampą zamontowaną na rozkładarce.</w:t>
      </w:r>
    </w:p>
    <w:p w:rsidR="004C11CF" w:rsidRDefault="008C7453">
      <w:pPr>
        <w:pStyle w:val="Nagwek2"/>
        <w:ind w:left="0" w:right="252" w:firstLine="0"/>
        <w:jc w:val="left"/>
        <w:rPr>
          <w:rFonts w:ascii="Trebuchet MS" w:hAnsi="Trebuchet MS"/>
          <w:sz w:val="24"/>
        </w:rPr>
      </w:pPr>
      <w:r>
        <w:rPr>
          <w:rFonts w:ascii="Trebuchet MS" w:hAnsi="Trebuchet MS"/>
          <w:sz w:val="24"/>
        </w:rPr>
        <w:t>5.8. Wbudowanie mieszanki mineralno-asfaltowej</w:t>
      </w:r>
    </w:p>
    <w:p w:rsidR="004C11CF" w:rsidRDefault="008C7453">
      <w:pPr>
        <w:ind w:right="252"/>
        <w:rPr>
          <w:rFonts w:ascii="Trebuchet MS" w:hAnsi="Trebuchet MS"/>
          <w:sz w:val="24"/>
          <w:szCs w:val="24"/>
        </w:rPr>
      </w:pPr>
      <w:r>
        <w:rPr>
          <w:rFonts w:ascii="Trebuchet MS" w:hAnsi="Trebuchet MS"/>
          <w:sz w:val="24"/>
          <w:szCs w:val="24"/>
        </w:rPr>
        <w:tab/>
        <w:t xml:space="preserve">Mieszankę mineralno-asfaltową można wbudowywać na podłożu przygotowanym zgodnie z zapisami w punktach 5.4 </w:t>
      </w:r>
      <w:proofErr w:type="gramStart"/>
      <w:r>
        <w:rPr>
          <w:rFonts w:ascii="Trebuchet MS" w:hAnsi="Trebuchet MS"/>
          <w:sz w:val="24"/>
          <w:szCs w:val="24"/>
        </w:rPr>
        <w:t>i</w:t>
      </w:r>
      <w:proofErr w:type="gramEnd"/>
      <w:r>
        <w:rPr>
          <w:rFonts w:ascii="Trebuchet MS" w:hAnsi="Trebuchet MS"/>
          <w:sz w:val="24"/>
          <w:szCs w:val="24"/>
        </w:rPr>
        <w:t xml:space="preserve"> 5.7.</w:t>
      </w:r>
    </w:p>
    <w:p w:rsidR="004C11CF" w:rsidRDefault="008C7453">
      <w:pPr>
        <w:ind w:right="252"/>
        <w:rPr>
          <w:rFonts w:ascii="Trebuchet MS" w:hAnsi="Trebuchet MS"/>
          <w:sz w:val="24"/>
          <w:szCs w:val="24"/>
        </w:rPr>
      </w:pPr>
      <w:r>
        <w:rPr>
          <w:rFonts w:ascii="Trebuchet MS" w:hAnsi="Trebuchet MS"/>
          <w:sz w:val="24"/>
          <w:szCs w:val="24"/>
        </w:rPr>
        <w:t xml:space="preserve">Temperatura podłoża pod rozkładaną warstwę nie może być niższa </w:t>
      </w:r>
      <w:proofErr w:type="gramStart"/>
      <w:r>
        <w:rPr>
          <w:rFonts w:ascii="Trebuchet MS" w:hAnsi="Trebuchet MS"/>
          <w:sz w:val="24"/>
          <w:szCs w:val="24"/>
        </w:rPr>
        <w:t>niż  +5</w:t>
      </w:r>
      <w:r>
        <w:rPr>
          <w:rFonts w:ascii="Trebuchet MS" w:hAnsi="Trebuchet MS"/>
          <w:sz w:val="24"/>
          <w:szCs w:val="24"/>
          <w:vertAlign w:val="superscript"/>
        </w:rPr>
        <w:t>o</w:t>
      </w:r>
      <w:r>
        <w:rPr>
          <w:rFonts w:ascii="Trebuchet MS" w:hAnsi="Trebuchet MS"/>
          <w:sz w:val="24"/>
          <w:szCs w:val="24"/>
        </w:rPr>
        <w:t>C</w:t>
      </w:r>
      <w:proofErr w:type="gramEnd"/>
      <w:r>
        <w:rPr>
          <w:rFonts w:ascii="Trebuchet MS" w:hAnsi="Trebuchet MS"/>
          <w:sz w:val="24"/>
          <w:szCs w:val="24"/>
        </w:rPr>
        <w:t>.</w:t>
      </w:r>
    </w:p>
    <w:p w:rsidR="004C11CF" w:rsidRDefault="008C7453">
      <w:pPr>
        <w:ind w:right="252"/>
        <w:rPr>
          <w:rFonts w:ascii="Trebuchet MS" w:hAnsi="Trebuchet MS"/>
          <w:sz w:val="24"/>
          <w:szCs w:val="24"/>
        </w:rPr>
      </w:pPr>
      <w:r>
        <w:rPr>
          <w:rFonts w:ascii="Trebuchet MS" w:hAnsi="Trebuchet MS"/>
          <w:sz w:val="24"/>
          <w:szCs w:val="24"/>
        </w:rPr>
        <w:tab/>
        <w:t>Transport mieszanki mineralno-asfaltowej asfaltowej powinien być zgodny z zaleceniami podanymi w punkcie 4.2.</w:t>
      </w:r>
    </w:p>
    <w:p w:rsidR="004C11CF" w:rsidRDefault="008C7453">
      <w:pPr>
        <w:ind w:right="252"/>
        <w:rPr>
          <w:rFonts w:ascii="Trebuchet MS" w:hAnsi="Trebuchet MS"/>
          <w:sz w:val="24"/>
          <w:szCs w:val="24"/>
        </w:rPr>
      </w:pPr>
      <w:r>
        <w:rPr>
          <w:rFonts w:ascii="Trebuchet MS" w:hAnsi="Trebuchet MS"/>
          <w:sz w:val="24"/>
          <w:szCs w:val="24"/>
        </w:rPr>
        <w:tab/>
        <w:t>Mieszankę mineralno-asfaltową asfaltową należy wbudowywać w odpowiednich warunkach atmosferycznych.</w:t>
      </w:r>
    </w:p>
    <w:p w:rsidR="004C11CF" w:rsidRDefault="008C7453">
      <w:pPr>
        <w:ind w:right="252"/>
        <w:rPr>
          <w:rFonts w:ascii="Trebuchet MS" w:hAnsi="Trebuchet MS"/>
          <w:sz w:val="24"/>
          <w:szCs w:val="24"/>
        </w:rPr>
      </w:pPr>
      <w:r>
        <w:rPr>
          <w:rFonts w:ascii="Trebuchet MS" w:hAnsi="Trebuchet MS"/>
          <w:sz w:val="24"/>
          <w:szCs w:val="24"/>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4C11CF" w:rsidRDefault="008C7453">
      <w:pPr>
        <w:ind w:right="252"/>
        <w:rPr>
          <w:rFonts w:ascii="Trebuchet MS" w:hAnsi="Trebuchet MS"/>
          <w:sz w:val="24"/>
          <w:szCs w:val="24"/>
        </w:rPr>
      </w:pPr>
      <w:r>
        <w:rPr>
          <w:rFonts w:ascii="Trebuchet MS" w:hAnsi="Trebuchet MS"/>
          <w:sz w:val="24"/>
          <w:szCs w:val="24"/>
        </w:rPr>
        <w:tab/>
        <w:t>W wypadku stosowania mieszanek mineralno-asfaltowych z dodatkiem obniżającym temperaturę mieszania i wbudowania należy indywidualnie określić wymagane warunki otoczenia.</w:t>
      </w:r>
    </w:p>
    <w:p w:rsidR="004C11CF" w:rsidRDefault="004C11CF">
      <w:pPr>
        <w:ind w:right="252"/>
        <w:rPr>
          <w:rFonts w:ascii="Trebuchet MS" w:hAnsi="Trebuchet MS"/>
          <w:sz w:val="24"/>
          <w:szCs w:val="24"/>
        </w:rPr>
      </w:pPr>
    </w:p>
    <w:p w:rsidR="004C11CF" w:rsidRDefault="004C11CF">
      <w:pPr>
        <w:ind w:right="252"/>
        <w:rPr>
          <w:rFonts w:ascii="Trebuchet MS" w:hAnsi="Trebuchet MS"/>
          <w:sz w:val="24"/>
          <w:szCs w:val="24"/>
        </w:rPr>
      </w:pPr>
    </w:p>
    <w:p w:rsidR="004C11CF"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11.</w:t>
      </w:r>
      <w:r>
        <w:rPr>
          <w:rFonts w:ascii="Trebuchet MS" w:hAnsi="Trebuchet MS"/>
          <w:sz w:val="24"/>
          <w:szCs w:val="24"/>
        </w:rPr>
        <w:tab/>
        <w:t>Minimalna temperatura otoczenia na wysokości 2m podczas wykonywania warstwy wiążącej lub wyrównawczej z betonu asfaltowego</w:t>
      </w:r>
    </w:p>
    <w:tbl>
      <w:tblPr>
        <w:tblW w:w="0" w:type="auto"/>
        <w:tblInd w:w="-25" w:type="dxa"/>
        <w:tblLayout w:type="fixed"/>
        <w:tblLook w:val="0000" w:firstRow="0" w:lastRow="0" w:firstColumn="0" w:lastColumn="0" w:noHBand="0" w:noVBand="0"/>
      </w:tblPr>
      <w:tblGrid>
        <w:gridCol w:w="3227"/>
        <w:gridCol w:w="2693"/>
        <w:gridCol w:w="1641"/>
      </w:tblGrid>
      <w:tr w:rsidR="004C11CF">
        <w:tc>
          <w:tcPr>
            <w:tcW w:w="3227" w:type="dxa"/>
            <w:vMerge w:val="restart"/>
            <w:tcBorders>
              <w:top w:val="single" w:sz="4" w:space="0" w:color="000000"/>
              <w:left w:val="single" w:sz="4" w:space="0" w:color="000000"/>
              <w:bottom w:val="single" w:sz="4" w:space="0" w:color="000000"/>
            </w:tcBorders>
            <w:vAlign w:val="center"/>
          </w:tcPr>
          <w:p w:rsidR="004C11CF" w:rsidRDefault="008C7453">
            <w:pPr>
              <w:snapToGrid w:val="0"/>
              <w:ind w:right="252"/>
              <w:rPr>
                <w:rFonts w:ascii="Trebuchet MS" w:hAnsi="Trebuchet MS"/>
                <w:sz w:val="24"/>
                <w:szCs w:val="24"/>
              </w:rPr>
            </w:pPr>
            <w:r>
              <w:rPr>
                <w:rFonts w:ascii="Trebuchet MS" w:hAnsi="Trebuchet MS"/>
                <w:sz w:val="24"/>
                <w:szCs w:val="24"/>
              </w:rPr>
              <w:t>Rodzaj robót</w:t>
            </w:r>
          </w:p>
        </w:tc>
        <w:tc>
          <w:tcPr>
            <w:tcW w:w="4334"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Minimalna temperatura </w:t>
            </w:r>
            <w:proofErr w:type="gramStart"/>
            <w:r>
              <w:rPr>
                <w:rFonts w:ascii="Trebuchet MS" w:hAnsi="Trebuchet MS"/>
                <w:sz w:val="24"/>
                <w:szCs w:val="24"/>
              </w:rPr>
              <w:t>otoczenia  [°C</w:t>
            </w:r>
            <w:proofErr w:type="gramEnd"/>
            <w:r>
              <w:rPr>
                <w:rFonts w:ascii="Trebuchet MS" w:hAnsi="Trebuchet MS"/>
                <w:sz w:val="24"/>
                <w:szCs w:val="24"/>
              </w:rPr>
              <w:t>]</w:t>
            </w:r>
          </w:p>
        </w:tc>
      </w:tr>
      <w:tr w:rsidR="004C11CF">
        <w:tc>
          <w:tcPr>
            <w:tcW w:w="3227" w:type="dxa"/>
            <w:vMerge/>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tc>
        <w:tc>
          <w:tcPr>
            <w:tcW w:w="2693"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przed</w:t>
            </w:r>
            <w:proofErr w:type="gramEnd"/>
            <w:r>
              <w:rPr>
                <w:rFonts w:ascii="Trebuchet MS" w:hAnsi="Trebuchet MS"/>
                <w:sz w:val="24"/>
                <w:szCs w:val="24"/>
              </w:rPr>
              <w:t xml:space="preserve"> przystąpieniem do robót</w:t>
            </w:r>
          </w:p>
        </w:tc>
        <w:tc>
          <w:tcPr>
            <w:tcW w:w="1641"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rPr>
              <w:t>w</w:t>
            </w:r>
            <w:proofErr w:type="gramEnd"/>
            <w:r>
              <w:rPr>
                <w:rFonts w:ascii="Trebuchet MS" w:hAnsi="Trebuchet MS"/>
                <w:sz w:val="24"/>
                <w:szCs w:val="24"/>
              </w:rPr>
              <w:t xml:space="preserve"> czasie robót</w:t>
            </w:r>
          </w:p>
        </w:tc>
      </w:tr>
      <w:tr w:rsidR="004C11CF">
        <w:tc>
          <w:tcPr>
            <w:tcW w:w="322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Warstwa wiążąca</w:t>
            </w:r>
          </w:p>
        </w:tc>
        <w:tc>
          <w:tcPr>
            <w:tcW w:w="2693"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w:t>
            </w:r>
          </w:p>
        </w:tc>
      </w:tr>
      <w:tr w:rsidR="004C11CF">
        <w:tc>
          <w:tcPr>
            <w:tcW w:w="322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Warstwa wyrównawcza</w:t>
            </w:r>
          </w:p>
        </w:tc>
        <w:tc>
          <w:tcPr>
            <w:tcW w:w="2693"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0</w:t>
            </w:r>
          </w:p>
        </w:tc>
        <w:tc>
          <w:tcPr>
            <w:tcW w:w="164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w:t>
            </w:r>
          </w:p>
        </w:tc>
      </w:tr>
    </w:tbl>
    <w:p w:rsidR="004C11CF" w:rsidRDefault="008C7453">
      <w:pPr>
        <w:spacing w:before="120"/>
        <w:ind w:right="252"/>
        <w:rPr>
          <w:rFonts w:ascii="Trebuchet MS" w:hAnsi="Trebuchet MS"/>
          <w:sz w:val="24"/>
          <w:szCs w:val="24"/>
        </w:rPr>
      </w:pPr>
      <w:r>
        <w:rPr>
          <w:rFonts w:ascii="Trebuchet MS" w:hAnsi="Trebuchet MS"/>
          <w:sz w:val="24"/>
          <w:szCs w:val="24"/>
        </w:rPr>
        <w:tab/>
        <w:t>Właściwości wykonanej warstwy powinny spełniać warunki podane w tablicy 12.</w:t>
      </w:r>
    </w:p>
    <w:p w:rsidR="004C11CF" w:rsidRDefault="008C7453">
      <w:pPr>
        <w:spacing w:before="120" w:after="120"/>
        <w:ind w:right="252"/>
        <w:rPr>
          <w:rFonts w:ascii="Trebuchet MS" w:hAnsi="Trebuchet MS"/>
          <w:sz w:val="24"/>
          <w:szCs w:val="24"/>
        </w:rPr>
      </w:pPr>
      <w:r>
        <w:rPr>
          <w:rFonts w:ascii="Trebuchet MS" w:hAnsi="Trebuchet MS"/>
          <w:sz w:val="24"/>
          <w:szCs w:val="24"/>
        </w:rPr>
        <w:lastRenderedPageBreak/>
        <w:t xml:space="preserve">Tablica 12. Właściwości warstwy AC </w:t>
      </w:r>
    </w:p>
    <w:tbl>
      <w:tblPr>
        <w:tblW w:w="0" w:type="auto"/>
        <w:tblInd w:w="-25" w:type="dxa"/>
        <w:tblLayout w:type="fixed"/>
        <w:tblLook w:val="0000" w:firstRow="0" w:lastRow="0" w:firstColumn="0" w:lastColumn="0" w:noHBand="0" w:noVBand="0"/>
      </w:tblPr>
      <w:tblGrid>
        <w:gridCol w:w="2088"/>
        <w:gridCol w:w="1667"/>
        <w:gridCol w:w="1878"/>
        <w:gridCol w:w="1928"/>
      </w:tblGrid>
      <w:tr w:rsidR="004C11CF">
        <w:tc>
          <w:tcPr>
            <w:tcW w:w="2088" w:type="dxa"/>
            <w:tcBorders>
              <w:top w:val="single" w:sz="4" w:space="0" w:color="000000"/>
              <w:left w:val="single" w:sz="4" w:space="0" w:color="000000"/>
              <w:bottom w:val="single" w:sz="4" w:space="0" w:color="000000"/>
            </w:tcBorders>
          </w:tcPr>
          <w:p w:rsidR="004C11CF" w:rsidRDefault="004C11CF">
            <w:pPr>
              <w:snapToGrid w:val="0"/>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Typ i wymiar mieszanki</w:t>
            </w:r>
          </w:p>
        </w:tc>
        <w:tc>
          <w:tcPr>
            <w:tcW w:w="1667" w:type="dxa"/>
            <w:tcBorders>
              <w:top w:val="single" w:sz="4" w:space="0" w:color="000000"/>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Projektowana grubość warstwy technologicznej [cm]</w:t>
            </w:r>
          </w:p>
        </w:tc>
        <w:tc>
          <w:tcPr>
            <w:tcW w:w="1878" w:type="dxa"/>
            <w:tcBorders>
              <w:top w:val="single" w:sz="4" w:space="0" w:color="000000"/>
              <w:left w:val="single" w:sz="4" w:space="0" w:color="000000"/>
              <w:bottom w:val="single" w:sz="4" w:space="0" w:color="000000"/>
            </w:tcBorders>
          </w:tcPr>
          <w:p w:rsidR="004C11CF" w:rsidRDefault="008C7453">
            <w:pPr>
              <w:snapToGrid w:val="0"/>
              <w:spacing w:before="120"/>
              <w:ind w:right="252"/>
              <w:rPr>
                <w:rFonts w:ascii="Trebuchet MS" w:hAnsi="Trebuchet MS"/>
                <w:sz w:val="24"/>
                <w:szCs w:val="24"/>
              </w:rPr>
            </w:pPr>
            <w:r>
              <w:rPr>
                <w:rFonts w:ascii="Trebuchet MS" w:hAnsi="Trebuchet MS"/>
                <w:sz w:val="24"/>
                <w:szCs w:val="24"/>
              </w:rPr>
              <w:t xml:space="preserve">Wskaźnik zagęszczenia </w:t>
            </w:r>
          </w:p>
          <w:p w:rsidR="004C11CF" w:rsidRDefault="008C7453">
            <w:pPr>
              <w:ind w:right="252"/>
              <w:rPr>
                <w:rFonts w:ascii="Trebuchet MS" w:hAnsi="Trebuchet MS"/>
                <w:sz w:val="24"/>
                <w:szCs w:val="24"/>
              </w:rPr>
            </w:pPr>
            <w:r>
              <w:rPr>
                <w:rFonts w:ascii="Trebuchet MS" w:hAnsi="Trebuchet MS"/>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Zawartość wolnych przestrzeni w warstwie</w:t>
            </w:r>
          </w:p>
          <w:p w:rsidR="004C11CF" w:rsidRDefault="008C7453">
            <w:pPr>
              <w:ind w:right="252"/>
              <w:rPr>
                <w:rFonts w:ascii="Trebuchet MS" w:hAnsi="Trebuchet MS"/>
                <w:sz w:val="24"/>
                <w:szCs w:val="24"/>
              </w:rPr>
            </w:pPr>
            <w:r>
              <w:rPr>
                <w:rFonts w:ascii="Trebuchet MS" w:hAnsi="Trebuchet MS"/>
                <w:sz w:val="24"/>
                <w:szCs w:val="24"/>
              </w:rPr>
              <w:t>[%(v/v)]</w:t>
            </w:r>
          </w:p>
        </w:tc>
      </w:tr>
      <w:tr w:rsidR="004C11CF">
        <w:tc>
          <w:tcPr>
            <w:tcW w:w="208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AC11</w:t>
            </w:r>
            <w:proofErr w:type="gramStart"/>
            <w:r>
              <w:rPr>
                <w:rFonts w:ascii="Trebuchet MS" w:hAnsi="Trebuchet MS"/>
                <w:sz w:val="24"/>
                <w:szCs w:val="24"/>
              </w:rPr>
              <w:t>W,  KR</w:t>
            </w:r>
            <w:proofErr w:type="gramEnd"/>
            <w:r>
              <w:rPr>
                <w:rFonts w:ascii="Trebuchet MS" w:hAnsi="Trebuchet MS"/>
                <w:sz w:val="24"/>
                <w:szCs w:val="24"/>
              </w:rPr>
              <w:t xml:space="preserve">1÷KR2 </w:t>
            </w:r>
          </w:p>
        </w:tc>
        <w:tc>
          <w:tcPr>
            <w:tcW w:w="166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4,0 ÷ 10,0</w:t>
            </w:r>
          </w:p>
        </w:tc>
        <w:tc>
          <w:tcPr>
            <w:tcW w:w="187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3,5 ÷ 7,0</w:t>
            </w:r>
          </w:p>
        </w:tc>
      </w:tr>
      <w:tr w:rsidR="004C11CF">
        <w:tc>
          <w:tcPr>
            <w:tcW w:w="208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AC16</w:t>
            </w:r>
            <w:proofErr w:type="gramStart"/>
            <w:r>
              <w:rPr>
                <w:rFonts w:ascii="Trebuchet MS" w:hAnsi="Trebuchet MS"/>
                <w:sz w:val="24"/>
                <w:szCs w:val="24"/>
              </w:rPr>
              <w:t>W,  KR</w:t>
            </w:r>
            <w:proofErr w:type="gramEnd"/>
            <w:r>
              <w:rPr>
                <w:rFonts w:ascii="Trebuchet MS" w:hAnsi="Trebuchet MS"/>
                <w:sz w:val="24"/>
                <w:szCs w:val="24"/>
              </w:rPr>
              <w:t xml:space="preserve">1÷KR2 </w:t>
            </w:r>
          </w:p>
        </w:tc>
        <w:tc>
          <w:tcPr>
            <w:tcW w:w="166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3,5 ÷ 7,0</w:t>
            </w:r>
          </w:p>
        </w:tc>
      </w:tr>
      <w:tr w:rsidR="004C11CF">
        <w:tc>
          <w:tcPr>
            <w:tcW w:w="208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AC16</w:t>
            </w:r>
            <w:proofErr w:type="gramStart"/>
            <w:r>
              <w:rPr>
                <w:rFonts w:ascii="Trebuchet MS" w:hAnsi="Trebuchet MS"/>
                <w:sz w:val="24"/>
                <w:szCs w:val="24"/>
              </w:rPr>
              <w:t>W,  KR</w:t>
            </w:r>
            <w:proofErr w:type="gramEnd"/>
            <w:r>
              <w:rPr>
                <w:rFonts w:ascii="Trebuchet MS" w:hAnsi="Trebuchet MS"/>
                <w:sz w:val="24"/>
                <w:szCs w:val="24"/>
              </w:rPr>
              <w:t>3÷KR6</w:t>
            </w:r>
          </w:p>
        </w:tc>
        <w:tc>
          <w:tcPr>
            <w:tcW w:w="166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5,0 ÷ 10,0</w:t>
            </w:r>
          </w:p>
        </w:tc>
        <w:tc>
          <w:tcPr>
            <w:tcW w:w="187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4,5 ÷ 8,0</w:t>
            </w:r>
          </w:p>
        </w:tc>
      </w:tr>
      <w:tr w:rsidR="004C11CF">
        <w:tc>
          <w:tcPr>
            <w:tcW w:w="208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AC22</w:t>
            </w:r>
            <w:proofErr w:type="gramStart"/>
            <w:r>
              <w:rPr>
                <w:rFonts w:ascii="Trebuchet MS" w:hAnsi="Trebuchet MS"/>
                <w:sz w:val="24"/>
                <w:szCs w:val="24"/>
              </w:rPr>
              <w:t>W,  KR</w:t>
            </w:r>
            <w:proofErr w:type="gramEnd"/>
            <w:r>
              <w:rPr>
                <w:rFonts w:ascii="Trebuchet MS" w:hAnsi="Trebuchet MS"/>
                <w:sz w:val="24"/>
                <w:szCs w:val="24"/>
              </w:rPr>
              <w:t>3÷KR6</w:t>
            </w:r>
          </w:p>
        </w:tc>
        <w:tc>
          <w:tcPr>
            <w:tcW w:w="166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7,0 ÷ 10,0</w:t>
            </w:r>
          </w:p>
        </w:tc>
        <w:tc>
          <w:tcPr>
            <w:tcW w:w="1878"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98</w:t>
            </w:r>
          </w:p>
        </w:tc>
        <w:tc>
          <w:tcPr>
            <w:tcW w:w="1928"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4,5 ÷8,0</w:t>
            </w:r>
          </w:p>
        </w:tc>
      </w:tr>
    </w:tbl>
    <w:p w:rsidR="004C11CF" w:rsidRDefault="008C7453">
      <w:pPr>
        <w:spacing w:before="120"/>
        <w:ind w:right="252"/>
        <w:rPr>
          <w:rFonts w:ascii="Trebuchet MS" w:hAnsi="Trebuchet MS"/>
          <w:sz w:val="24"/>
          <w:szCs w:val="24"/>
        </w:rPr>
      </w:pPr>
      <w:r>
        <w:rPr>
          <w:rFonts w:ascii="Trebuchet MS" w:hAnsi="Trebuchet MS"/>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C11CF" w:rsidRDefault="008C7453">
      <w:pPr>
        <w:ind w:right="252"/>
        <w:rPr>
          <w:rFonts w:ascii="Trebuchet MS" w:hAnsi="Trebuchet MS"/>
          <w:sz w:val="24"/>
          <w:szCs w:val="24"/>
        </w:rPr>
      </w:pPr>
      <w:r>
        <w:rPr>
          <w:rFonts w:ascii="Trebuchet MS" w:hAnsi="Trebuchet MS"/>
          <w:sz w:val="24"/>
          <w:szCs w:val="24"/>
        </w:rPr>
        <w:tab/>
        <w:t xml:space="preserve">Grubość wykonywanej warstwy powinna być </w:t>
      </w:r>
      <w:proofErr w:type="gramStart"/>
      <w:r>
        <w:rPr>
          <w:rFonts w:ascii="Trebuchet MS" w:hAnsi="Trebuchet MS"/>
          <w:sz w:val="24"/>
          <w:szCs w:val="24"/>
        </w:rPr>
        <w:t>sprawdzana co</w:t>
      </w:r>
      <w:proofErr w:type="gramEnd"/>
      <w:r>
        <w:rPr>
          <w:rFonts w:ascii="Trebuchet MS" w:hAnsi="Trebuchet MS"/>
          <w:sz w:val="24"/>
          <w:szCs w:val="24"/>
        </w:rPr>
        <w:t xml:space="preserve"> 25 m, w co najmniej trzech miejscach (w osi i przy brzegach warstwy).</w:t>
      </w:r>
    </w:p>
    <w:p w:rsidR="004C11CF" w:rsidRDefault="008C7453">
      <w:pPr>
        <w:ind w:right="252"/>
        <w:rPr>
          <w:rFonts w:ascii="Trebuchet MS" w:hAnsi="Trebuchet MS"/>
          <w:sz w:val="24"/>
          <w:szCs w:val="24"/>
        </w:rPr>
      </w:pPr>
      <w:r>
        <w:rPr>
          <w:rFonts w:ascii="Trebuchet MS" w:hAnsi="Trebuchet MS"/>
          <w:sz w:val="24"/>
          <w:szCs w:val="24"/>
        </w:rPr>
        <w:tab/>
        <w:t xml:space="preserve">Warstwy wałowane powinny być równomiernie zagęszczone ciężkimi walcami drogowymi. Do warstw z betonu asfaltowego należy stosować walce drogowe stalowe gładkie z możliwością wibracji, oscylacji lub walce ogumione. </w:t>
      </w:r>
    </w:p>
    <w:p w:rsidR="004C11CF" w:rsidRDefault="008C7453">
      <w:pPr>
        <w:pStyle w:val="Nagwek1"/>
        <w:ind w:left="0" w:right="252" w:firstLine="0"/>
        <w:rPr>
          <w:rFonts w:ascii="Trebuchet MS" w:hAnsi="Trebuchet MS"/>
          <w:sz w:val="24"/>
          <w:szCs w:val="24"/>
        </w:rPr>
      </w:pPr>
      <w:r>
        <w:rPr>
          <w:rFonts w:ascii="Trebuchet MS" w:hAnsi="Trebuchet MS"/>
          <w:sz w:val="24"/>
          <w:szCs w:val="24"/>
        </w:rPr>
        <w:t xml:space="preserve">6. </w:t>
      </w:r>
      <w:proofErr w:type="gramStart"/>
      <w:r>
        <w:rPr>
          <w:rFonts w:ascii="Trebuchet MS" w:hAnsi="Trebuchet MS"/>
          <w:sz w:val="24"/>
          <w:szCs w:val="24"/>
        </w:rPr>
        <w:t>KONTROLA JAKOŚCI</w:t>
      </w:r>
      <w:proofErr w:type="gramEnd"/>
      <w:r>
        <w:rPr>
          <w:rFonts w:ascii="Trebuchet MS" w:hAnsi="Trebuchet MS"/>
          <w:sz w:val="24"/>
          <w:szCs w:val="24"/>
        </w:rPr>
        <w:t xml:space="preserve"> ROBÓT</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 xml:space="preserve">6.1. Ogólne zasady </w:t>
      </w:r>
      <w:proofErr w:type="gramStart"/>
      <w:r>
        <w:rPr>
          <w:rFonts w:ascii="Trebuchet MS" w:hAnsi="Trebuchet MS"/>
          <w:sz w:val="24"/>
        </w:rPr>
        <w:t>kontroli jakości</w:t>
      </w:r>
      <w:proofErr w:type="gramEnd"/>
      <w:r>
        <w:rPr>
          <w:rFonts w:ascii="Trebuchet MS" w:hAnsi="Trebuchet MS"/>
          <w:sz w:val="24"/>
        </w:rPr>
        <w:t xml:space="preserve"> robót</w:t>
      </w:r>
    </w:p>
    <w:p w:rsidR="004C11CF" w:rsidRDefault="008C7453">
      <w:pPr>
        <w:ind w:right="252"/>
        <w:rPr>
          <w:rFonts w:ascii="Trebuchet MS" w:hAnsi="Trebuchet MS"/>
          <w:sz w:val="24"/>
          <w:szCs w:val="24"/>
        </w:rPr>
      </w:pPr>
      <w:r>
        <w:rPr>
          <w:rFonts w:ascii="Trebuchet MS" w:hAnsi="Trebuchet MS"/>
          <w:sz w:val="24"/>
          <w:szCs w:val="24"/>
        </w:rPr>
        <w:tab/>
        <w:t xml:space="preserve">Ogólne zasady kontroli jakości robót podano w </w:t>
      </w:r>
      <w:proofErr w:type="gramStart"/>
      <w:r>
        <w:rPr>
          <w:rFonts w:ascii="Trebuchet MS" w:hAnsi="Trebuchet MS"/>
          <w:sz w:val="24"/>
          <w:szCs w:val="24"/>
        </w:rPr>
        <w:t>SST   D-</w:t>
      </w:r>
      <w:proofErr w:type="gramEnd"/>
      <w:r>
        <w:rPr>
          <w:rFonts w:ascii="Trebuchet MS" w:hAnsi="Trebuchet MS"/>
          <w:sz w:val="24"/>
          <w:szCs w:val="24"/>
        </w:rPr>
        <w:t>00.00.00 „Wymagania ogólne”.</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6.2. Badania przed przystąpieniem do robót</w:t>
      </w:r>
    </w:p>
    <w:p w:rsidR="004C11CF" w:rsidRDefault="008C7453">
      <w:pPr>
        <w:ind w:right="252"/>
        <w:rPr>
          <w:rFonts w:ascii="Trebuchet MS" w:hAnsi="Trebuchet MS"/>
          <w:sz w:val="24"/>
          <w:szCs w:val="24"/>
        </w:rPr>
      </w:pPr>
      <w:r>
        <w:rPr>
          <w:rFonts w:ascii="Trebuchet MS" w:hAnsi="Trebuchet MS"/>
          <w:sz w:val="24"/>
          <w:szCs w:val="24"/>
        </w:rPr>
        <w:tab/>
        <w:t>Przed przystąpieniem do robót Wykonawca powinien:</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uzyskać</w:t>
      </w:r>
      <w:proofErr w:type="gramEnd"/>
      <w:r>
        <w:rPr>
          <w:rFonts w:ascii="Trebuchet MS" w:hAnsi="Trebuchet MS"/>
          <w:sz w:val="24"/>
          <w:szCs w:val="24"/>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ew</w:t>
      </w:r>
      <w:proofErr w:type="gramEnd"/>
      <w:r>
        <w:rPr>
          <w:rFonts w:ascii="Trebuchet MS" w:hAnsi="Trebuchet MS"/>
          <w:sz w:val="24"/>
          <w:szCs w:val="24"/>
        </w:rPr>
        <w:t>. wykonać własne badania właściwości materiałów przeznaczonych do wykonania robót, określone przez Inżyniera.</w:t>
      </w:r>
    </w:p>
    <w:p w:rsidR="004C11CF" w:rsidRDefault="008C7453">
      <w:pPr>
        <w:ind w:right="252"/>
        <w:rPr>
          <w:rFonts w:ascii="Trebuchet MS" w:hAnsi="Trebuchet MS"/>
          <w:sz w:val="24"/>
          <w:szCs w:val="24"/>
        </w:rPr>
      </w:pPr>
      <w:r>
        <w:rPr>
          <w:rFonts w:ascii="Trebuchet MS" w:hAnsi="Trebuchet MS"/>
          <w:sz w:val="24"/>
          <w:szCs w:val="24"/>
        </w:rPr>
        <w:tab/>
        <w:t>Wszystkie dokumenty oraz wyniki badań Wykonawca przedstawia Inżynierowi do akceptacji.</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6.3. Badania w czasie robót</w:t>
      </w:r>
    </w:p>
    <w:p w:rsidR="004C11CF" w:rsidRDefault="008C7453">
      <w:pPr>
        <w:spacing w:after="120"/>
        <w:ind w:right="252"/>
        <w:rPr>
          <w:rFonts w:ascii="Trebuchet MS" w:hAnsi="Trebuchet MS"/>
          <w:sz w:val="24"/>
          <w:szCs w:val="24"/>
        </w:rPr>
      </w:pPr>
      <w:r>
        <w:rPr>
          <w:rFonts w:ascii="Trebuchet MS" w:hAnsi="Trebuchet MS"/>
          <w:b/>
          <w:sz w:val="24"/>
          <w:szCs w:val="24"/>
        </w:rPr>
        <w:t xml:space="preserve">6.3.1. </w:t>
      </w:r>
      <w:r>
        <w:rPr>
          <w:rFonts w:ascii="Trebuchet MS" w:hAnsi="Trebuchet MS"/>
          <w:sz w:val="24"/>
          <w:szCs w:val="24"/>
        </w:rPr>
        <w:t>Uwagi ogólne</w:t>
      </w:r>
    </w:p>
    <w:p w:rsidR="004C11CF" w:rsidRDefault="008C7453">
      <w:pPr>
        <w:ind w:right="252"/>
        <w:rPr>
          <w:rFonts w:ascii="Trebuchet MS" w:hAnsi="Trebuchet MS"/>
          <w:sz w:val="24"/>
          <w:szCs w:val="24"/>
        </w:rPr>
      </w:pPr>
      <w:r>
        <w:rPr>
          <w:rFonts w:ascii="Trebuchet MS" w:hAnsi="Trebuchet MS"/>
          <w:sz w:val="24"/>
          <w:szCs w:val="24"/>
        </w:rPr>
        <w:tab/>
        <w:t>Badania dzielą się na:</w:t>
      </w:r>
    </w:p>
    <w:p w:rsidR="004C11CF" w:rsidRDefault="008C7453">
      <w:pPr>
        <w:numPr>
          <w:ilvl w:val="0"/>
          <w:numId w:val="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badania</w:t>
      </w:r>
      <w:proofErr w:type="gramEnd"/>
      <w:r>
        <w:rPr>
          <w:rFonts w:ascii="Trebuchet MS" w:hAnsi="Trebuchet MS"/>
          <w:sz w:val="24"/>
          <w:szCs w:val="24"/>
        </w:rPr>
        <w:t xml:space="preserve"> wykonawcy (w ramach własnego nadzoru),</w:t>
      </w:r>
    </w:p>
    <w:p w:rsidR="004C11CF" w:rsidRDefault="008C7453">
      <w:pPr>
        <w:numPr>
          <w:ilvl w:val="0"/>
          <w:numId w:val="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badania</w:t>
      </w:r>
      <w:proofErr w:type="gramEnd"/>
      <w:r>
        <w:rPr>
          <w:rFonts w:ascii="Trebuchet MS" w:hAnsi="Trebuchet MS"/>
          <w:sz w:val="24"/>
          <w:szCs w:val="24"/>
        </w:rPr>
        <w:t xml:space="preserve"> kontrolne (w ramach nadzoru zleceniodawcy – Inżyniera).</w:t>
      </w:r>
    </w:p>
    <w:p w:rsidR="004C11CF" w:rsidRDefault="008C7453">
      <w:pPr>
        <w:spacing w:before="120" w:after="120"/>
        <w:ind w:right="252"/>
        <w:rPr>
          <w:rFonts w:ascii="Trebuchet MS" w:hAnsi="Trebuchet MS"/>
          <w:sz w:val="24"/>
          <w:szCs w:val="24"/>
        </w:rPr>
      </w:pPr>
      <w:r>
        <w:rPr>
          <w:rFonts w:ascii="Trebuchet MS" w:hAnsi="Trebuchet MS"/>
          <w:b/>
          <w:sz w:val="24"/>
          <w:szCs w:val="24"/>
        </w:rPr>
        <w:t xml:space="preserve">6.3.2. </w:t>
      </w:r>
      <w:r>
        <w:rPr>
          <w:rFonts w:ascii="Trebuchet MS" w:hAnsi="Trebuchet MS"/>
          <w:sz w:val="24"/>
          <w:szCs w:val="24"/>
        </w:rPr>
        <w:t>Badania Wykonawcy</w:t>
      </w:r>
    </w:p>
    <w:p w:rsidR="004C11CF" w:rsidRDefault="008C7453">
      <w:pPr>
        <w:ind w:right="252"/>
        <w:rPr>
          <w:rFonts w:ascii="Trebuchet MS" w:hAnsi="Trebuchet MS"/>
          <w:sz w:val="24"/>
          <w:szCs w:val="24"/>
        </w:rPr>
      </w:pPr>
      <w:r>
        <w:rPr>
          <w:rFonts w:ascii="Trebuchet MS" w:hAnsi="Trebuchet MS"/>
          <w:sz w:val="24"/>
          <w:szCs w:val="24"/>
        </w:rPr>
        <w:lastRenderedPageBreak/>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C11CF" w:rsidRDefault="008C7453">
      <w:pPr>
        <w:ind w:right="252"/>
        <w:rPr>
          <w:rFonts w:ascii="Trebuchet MS" w:hAnsi="Trebuchet MS"/>
          <w:sz w:val="24"/>
          <w:szCs w:val="24"/>
        </w:rPr>
      </w:pPr>
      <w:r>
        <w:rPr>
          <w:rFonts w:ascii="Trebuchet MS" w:hAnsi="Trebuchet MS"/>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C11CF" w:rsidRDefault="008C7453">
      <w:pPr>
        <w:ind w:right="252"/>
        <w:rPr>
          <w:rFonts w:ascii="Trebuchet MS" w:hAnsi="Trebuchet MS"/>
          <w:sz w:val="24"/>
          <w:szCs w:val="24"/>
        </w:rPr>
      </w:pPr>
      <w:r>
        <w:rPr>
          <w:rFonts w:ascii="Trebuchet MS" w:hAnsi="Trebuchet MS"/>
          <w:sz w:val="24"/>
          <w:szCs w:val="24"/>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Pr>
          <w:rFonts w:ascii="Trebuchet MS" w:hAnsi="Trebuchet MS"/>
          <w:sz w:val="24"/>
          <w:szCs w:val="24"/>
        </w:rPr>
        <w:t>pktu</w:t>
      </w:r>
      <w:proofErr w:type="spellEnd"/>
      <w:r>
        <w:rPr>
          <w:rFonts w:ascii="Trebuchet MS" w:hAnsi="Trebuchet MS"/>
          <w:sz w:val="24"/>
          <w:szCs w:val="24"/>
        </w:rPr>
        <w:t xml:space="preserve"> 6.3.3.</w:t>
      </w:r>
    </w:p>
    <w:p w:rsidR="004C11CF" w:rsidRDefault="008C7453">
      <w:pPr>
        <w:ind w:right="252"/>
        <w:rPr>
          <w:rFonts w:ascii="Trebuchet MS" w:hAnsi="Trebuchet MS"/>
          <w:sz w:val="24"/>
          <w:szCs w:val="24"/>
        </w:rPr>
      </w:pPr>
      <w:r>
        <w:rPr>
          <w:rFonts w:ascii="Trebuchet MS" w:hAnsi="Trebuchet MS"/>
          <w:sz w:val="24"/>
          <w:szCs w:val="24"/>
        </w:rPr>
        <w:tab/>
        <w:t>Zakres badań Wykonawcy związany z wykonywaniem nawierzchni:</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pomiar</w:t>
      </w:r>
      <w:proofErr w:type="gramEnd"/>
      <w:r>
        <w:rPr>
          <w:rFonts w:ascii="Trebuchet MS" w:hAnsi="Trebuchet MS"/>
          <w:sz w:val="24"/>
          <w:szCs w:val="24"/>
        </w:rPr>
        <w:t xml:space="preserve"> temperatury powietrza,</w:t>
      </w:r>
    </w:p>
    <w:p w:rsidR="004C11CF" w:rsidRDefault="008C7453">
      <w:pPr>
        <w:numPr>
          <w:ilvl w:val="0"/>
          <w:numId w:val="6"/>
        </w:numPr>
        <w:suppressAutoHyphens w:val="0"/>
        <w:overflowPunct w:val="0"/>
        <w:autoSpaceDE w:val="0"/>
        <w:textAlignment w:val="baseline"/>
        <w:rPr>
          <w:rFonts w:ascii="Trebuchet MS" w:hAnsi="Trebuchet MS"/>
          <w:sz w:val="24"/>
          <w:szCs w:val="24"/>
        </w:rPr>
      </w:pPr>
      <w:proofErr w:type="gramStart"/>
      <w:r>
        <w:rPr>
          <w:rFonts w:ascii="Trebuchet MS" w:hAnsi="Trebuchet MS"/>
          <w:sz w:val="24"/>
          <w:szCs w:val="24"/>
        </w:rPr>
        <w:t>pomiar</w:t>
      </w:r>
      <w:proofErr w:type="gramEnd"/>
      <w:r>
        <w:rPr>
          <w:rFonts w:ascii="Trebuchet MS" w:hAnsi="Trebuchet MS"/>
          <w:sz w:val="24"/>
          <w:szCs w:val="24"/>
        </w:rPr>
        <w:t xml:space="preserve"> temperatury mieszanki mineralno-asfaltowej podczas wykonywania nawierzchni (wg PN-EN 12697-13,</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ocena</w:t>
      </w:r>
      <w:proofErr w:type="gramEnd"/>
      <w:r>
        <w:rPr>
          <w:rFonts w:ascii="Trebuchet MS" w:hAnsi="Trebuchet MS"/>
          <w:sz w:val="24"/>
          <w:szCs w:val="24"/>
        </w:rPr>
        <w:t xml:space="preserve"> wizualna mieszanki mineralno-asfaltowej,</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wykaz</w:t>
      </w:r>
      <w:proofErr w:type="gramEnd"/>
      <w:r>
        <w:rPr>
          <w:rFonts w:ascii="Trebuchet MS" w:hAnsi="Trebuchet MS"/>
          <w:sz w:val="24"/>
          <w:szCs w:val="24"/>
        </w:rPr>
        <w:t xml:space="preserve"> ilości materiałów lub grubości wykonanej warstwy,</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pomiar</w:t>
      </w:r>
      <w:proofErr w:type="gramEnd"/>
      <w:r>
        <w:rPr>
          <w:rFonts w:ascii="Trebuchet MS" w:hAnsi="Trebuchet MS"/>
          <w:sz w:val="24"/>
          <w:szCs w:val="24"/>
        </w:rPr>
        <w:t xml:space="preserve"> spadku poprzecznego warstwy asfaltowej,</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pomiar</w:t>
      </w:r>
      <w:proofErr w:type="gramEnd"/>
      <w:r>
        <w:rPr>
          <w:rFonts w:ascii="Trebuchet MS" w:hAnsi="Trebuchet MS"/>
          <w:sz w:val="24"/>
          <w:szCs w:val="24"/>
        </w:rPr>
        <w:t xml:space="preserve"> równości warstwy asfaltowej (wg </w:t>
      </w:r>
      <w:proofErr w:type="spellStart"/>
      <w:r>
        <w:rPr>
          <w:rFonts w:ascii="Trebuchet MS" w:hAnsi="Trebuchet MS"/>
          <w:sz w:val="24"/>
          <w:szCs w:val="24"/>
        </w:rPr>
        <w:t>pktu</w:t>
      </w:r>
      <w:proofErr w:type="spellEnd"/>
      <w:r>
        <w:rPr>
          <w:rFonts w:ascii="Trebuchet MS" w:hAnsi="Trebuchet MS"/>
          <w:sz w:val="24"/>
          <w:szCs w:val="24"/>
        </w:rPr>
        <w:t xml:space="preserve"> 6.4.2.5),</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pomiar</w:t>
      </w:r>
      <w:proofErr w:type="gramEnd"/>
      <w:r>
        <w:rPr>
          <w:rFonts w:ascii="Trebuchet MS" w:hAnsi="Trebuchet MS"/>
          <w:sz w:val="24"/>
          <w:szCs w:val="24"/>
        </w:rPr>
        <w:t xml:space="preserve"> parametrów geometrycznych poboczy,</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ocena</w:t>
      </w:r>
      <w:proofErr w:type="gramEnd"/>
      <w:r>
        <w:rPr>
          <w:rFonts w:ascii="Trebuchet MS" w:hAnsi="Trebuchet MS"/>
          <w:sz w:val="24"/>
          <w:szCs w:val="24"/>
        </w:rPr>
        <w:t xml:space="preserve"> wizualna jednorodności powierzchni warstwy,</w:t>
      </w:r>
    </w:p>
    <w:p w:rsidR="004C11CF" w:rsidRDefault="008C7453">
      <w:pPr>
        <w:numPr>
          <w:ilvl w:val="0"/>
          <w:numId w:val="6"/>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ocena </w:t>
      </w:r>
      <w:proofErr w:type="gramStart"/>
      <w:r>
        <w:rPr>
          <w:rFonts w:ascii="Trebuchet MS" w:hAnsi="Trebuchet MS"/>
          <w:sz w:val="24"/>
          <w:szCs w:val="24"/>
        </w:rPr>
        <w:t>wizualna jakości</w:t>
      </w:r>
      <w:proofErr w:type="gramEnd"/>
      <w:r>
        <w:rPr>
          <w:rFonts w:ascii="Trebuchet MS" w:hAnsi="Trebuchet MS"/>
          <w:sz w:val="24"/>
          <w:szCs w:val="24"/>
        </w:rPr>
        <w:t xml:space="preserve"> wykonania połączeń technologicznych.</w:t>
      </w:r>
    </w:p>
    <w:p w:rsidR="004C11CF" w:rsidRDefault="008C7453">
      <w:pPr>
        <w:spacing w:before="120" w:after="120"/>
        <w:ind w:right="252"/>
        <w:rPr>
          <w:rFonts w:ascii="Trebuchet MS" w:hAnsi="Trebuchet MS"/>
          <w:sz w:val="24"/>
          <w:szCs w:val="24"/>
        </w:rPr>
      </w:pPr>
      <w:r>
        <w:rPr>
          <w:rFonts w:ascii="Trebuchet MS" w:hAnsi="Trebuchet MS"/>
          <w:b/>
          <w:sz w:val="24"/>
          <w:szCs w:val="24"/>
        </w:rPr>
        <w:t xml:space="preserve">6.3.3. </w:t>
      </w:r>
      <w:r>
        <w:rPr>
          <w:rFonts w:ascii="Trebuchet MS" w:hAnsi="Trebuchet MS"/>
          <w:sz w:val="24"/>
          <w:szCs w:val="24"/>
        </w:rPr>
        <w:t xml:space="preserve">Badania kontrolne </w:t>
      </w:r>
    </w:p>
    <w:p w:rsidR="004C11CF" w:rsidRDefault="008C7453">
      <w:pPr>
        <w:ind w:right="252"/>
        <w:rPr>
          <w:rFonts w:ascii="Trebuchet MS" w:hAnsi="Trebuchet MS"/>
          <w:sz w:val="24"/>
          <w:szCs w:val="24"/>
        </w:rPr>
      </w:pPr>
      <w:r>
        <w:rPr>
          <w:rFonts w:ascii="Trebuchet MS" w:hAnsi="Trebuchet MS"/>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C11CF" w:rsidRDefault="008C7453">
      <w:pPr>
        <w:ind w:right="252"/>
        <w:rPr>
          <w:rFonts w:ascii="Trebuchet MS" w:hAnsi="Trebuchet MS"/>
          <w:sz w:val="24"/>
          <w:szCs w:val="24"/>
        </w:rPr>
      </w:pPr>
      <w:r>
        <w:rPr>
          <w:rFonts w:ascii="Trebuchet MS" w:hAnsi="Trebuchet MS"/>
          <w:sz w:val="24"/>
          <w:szCs w:val="24"/>
        </w:rPr>
        <w:t>Rodzaj badań kontrolnych mieszanki mineralno-asfaltowej i wykonanej z niej warstwy podano w tablicy 13.</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Tablica 13. Rodzaj badań kontrolnych </w:t>
      </w:r>
    </w:p>
    <w:tbl>
      <w:tblPr>
        <w:tblW w:w="0" w:type="auto"/>
        <w:tblInd w:w="108" w:type="dxa"/>
        <w:tblLayout w:type="fixed"/>
        <w:tblLook w:val="0000" w:firstRow="0" w:lastRow="0" w:firstColumn="0" w:lastColumn="0" w:noHBand="0" w:noVBand="0"/>
      </w:tblPr>
      <w:tblGrid>
        <w:gridCol w:w="1134"/>
        <w:gridCol w:w="8091"/>
      </w:tblGrid>
      <w:tr w:rsidR="004C11CF">
        <w:tc>
          <w:tcPr>
            <w:tcW w:w="1134"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Lp.</w:t>
            </w:r>
          </w:p>
        </w:tc>
        <w:tc>
          <w:tcPr>
            <w:tcW w:w="809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Rodzaj badań</w:t>
            </w:r>
          </w:p>
        </w:tc>
      </w:tr>
      <w:tr w:rsidR="004C11CF">
        <w:tc>
          <w:tcPr>
            <w:tcW w:w="1134" w:type="dxa"/>
            <w:tcBorders>
              <w:top w:val="single" w:sz="4" w:space="0" w:color="000000"/>
              <w:left w:val="single" w:sz="4" w:space="0" w:color="000000"/>
              <w:bottom w:val="single" w:sz="4" w:space="0" w:color="000000"/>
            </w:tcBorders>
          </w:tcPr>
          <w:p w:rsidR="004C11CF" w:rsidRDefault="008C7453">
            <w:pPr>
              <w:snapToGrid w:val="0"/>
              <w:spacing w:before="120" w:after="60"/>
              <w:ind w:right="252"/>
              <w:rPr>
                <w:rFonts w:ascii="Trebuchet MS" w:hAnsi="Trebuchet MS"/>
                <w:sz w:val="24"/>
                <w:szCs w:val="24"/>
              </w:rPr>
            </w:pPr>
            <w:r>
              <w:rPr>
                <w:rFonts w:ascii="Trebuchet MS" w:hAnsi="Trebuchet MS"/>
                <w:sz w:val="24"/>
                <w:szCs w:val="24"/>
              </w:rPr>
              <w:t>1</w:t>
            </w:r>
          </w:p>
          <w:p w:rsidR="004C11CF" w:rsidRDefault="008C7453">
            <w:pPr>
              <w:ind w:right="252"/>
              <w:rPr>
                <w:rFonts w:ascii="Trebuchet MS" w:hAnsi="Trebuchet MS"/>
                <w:sz w:val="24"/>
                <w:szCs w:val="24"/>
              </w:rPr>
            </w:pPr>
            <w:r>
              <w:rPr>
                <w:rFonts w:ascii="Trebuchet MS" w:hAnsi="Trebuchet MS"/>
                <w:sz w:val="24"/>
                <w:szCs w:val="24"/>
              </w:rPr>
              <w:t>1.1</w:t>
            </w:r>
          </w:p>
          <w:p w:rsidR="004C11CF" w:rsidRDefault="008C7453">
            <w:pPr>
              <w:ind w:right="252"/>
              <w:rPr>
                <w:rFonts w:ascii="Trebuchet MS" w:hAnsi="Trebuchet MS"/>
                <w:sz w:val="24"/>
                <w:szCs w:val="24"/>
              </w:rPr>
            </w:pPr>
            <w:r>
              <w:rPr>
                <w:rFonts w:ascii="Trebuchet MS" w:hAnsi="Trebuchet MS"/>
                <w:sz w:val="24"/>
                <w:szCs w:val="24"/>
              </w:rPr>
              <w:t>1.2</w:t>
            </w:r>
          </w:p>
          <w:p w:rsidR="004C11CF" w:rsidRDefault="008C7453">
            <w:pPr>
              <w:ind w:right="252"/>
              <w:rPr>
                <w:rFonts w:ascii="Trebuchet MS" w:hAnsi="Trebuchet MS"/>
                <w:sz w:val="24"/>
                <w:szCs w:val="24"/>
              </w:rPr>
            </w:pPr>
            <w:r>
              <w:rPr>
                <w:rFonts w:ascii="Trebuchet MS" w:hAnsi="Trebuchet MS"/>
                <w:sz w:val="24"/>
                <w:szCs w:val="24"/>
              </w:rPr>
              <w:t>1.3</w:t>
            </w:r>
          </w:p>
          <w:p w:rsidR="004C11CF" w:rsidRDefault="008C7453">
            <w:pPr>
              <w:ind w:right="252"/>
              <w:rPr>
                <w:rFonts w:ascii="Trebuchet MS" w:hAnsi="Trebuchet MS"/>
                <w:sz w:val="24"/>
                <w:szCs w:val="24"/>
              </w:rPr>
            </w:pPr>
            <w:r>
              <w:rPr>
                <w:rFonts w:ascii="Trebuchet MS" w:hAnsi="Trebuchet MS"/>
                <w:sz w:val="24"/>
                <w:szCs w:val="24"/>
              </w:rPr>
              <w:t>1.4</w:t>
            </w:r>
          </w:p>
          <w:p w:rsidR="004C11CF" w:rsidRDefault="008C7453">
            <w:pPr>
              <w:spacing w:before="60" w:after="60"/>
              <w:ind w:right="252"/>
              <w:rPr>
                <w:rFonts w:ascii="Trebuchet MS" w:hAnsi="Trebuchet MS"/>
                <w:sz w:val="24"/>
                <w:szCs w:val="24"/>
              </w:rPr>
            </w:pPr>
            <w:r>
              <w:rPr>
                <w:rFonts w:ascii="Trebuchet MS" w:hAnsi="Trebuchet MS"/>
                <w:sz w:val="24"/>
                <w:szCs w:val="24"/>
              </w:rPr>
              <w:t>2</w:t>
            </w:r>
          </w:p>
          <w:p w:rsidR="004C11CF" w:rsidRDefault="008C7453">
            <w:pPr>
              <w:ind w:right="252"/>
              <w:rPr>
                <w:rFonts w:ascii="Trebuchet MS" w:hAnsi="Trebuchet MS"/>
                <w:sz w:val="24"/>
                <w:szCs w:val="24"/>
              </w:rPr>
            </w:pPr>
            <w:r>
              <w:rPr>
                <w:rFonts w:ascii="Trebuchet MS" w:hAnsi="Trebuchet MS"/>
                <w:sz w:val="24"/>
                <w:szCs w:val="24"/>
              </w:rPr>
              <w:t>2.1</w:t>
            </w:r>
          </w:p>
          <w:p w:rsidR="004C11CF" w:rsidRDefault="008C7453">
            <w:pPr>
              <w:ind w:right="252"/>
              <w:rPr>
                <w:rFonts w:ascii="Trebuchet MS" w:hAnsi="Trebuchet MS"/>
                <w:sz w:val="24"/>
                <w:szCs w:val="24"/>
              </w:rPr>
            </w:pPr>
            <w:r>
              <w:rPr>
                <w:rFonts w:ascii="Trebuchet MS" w:hAnsi="Trebuchet MS"/>
                <w:sz w:val="24"/>
                <w:szCs w:val="24"/>
              </w:rPr>
              <w:t>2.2</w:t>
            </w:r>
          </w:p>
          <w:p w:rsidR="004C11CF" w:rsidRDefault="008C7453">
            <w:pPr>
              <w:ind w:right="252"/>
              <w:rPr>
                <w:rFonts w:ascii="Trebuchet MS" w:hAnsi="Trebuchet MS"/>
                <w:sz w:val="24"/>
                <w:szCs w:val="24"/>
              </w:rPr>
            </w:pPr>
            <w:r>
              <w:rPr>
                <w:rFonts w:ascii="Trebuchet MS" w:hAnsi="Trebuchet MS"/>
                <w:sz w:val="24"/>
                <w:szCs w:val="24"/>
              </w:rPr>
              <w:t>2.3</w:t>
            </w:r>
          </w:p>
          <w:p w:rsidR="004C11CF" w:rsidRDefault="008C7453">
            <w:pPr>
              <w:ind w:right="252"/>
              <w:rPr>
                <w:rFonts w:ascii="Trebuchet MS" w:hAnsi="Trebuchet MS"/>
                <w:sz w:val="24"/>
                <w:szCs w:val="24"/>
              </w:rPr>
            </w:pPr>
            <w:r>
              <w:rPr>
                <w:rFonts w:ascii="Trebuchet MS" w:hAnsi="Trebuchet MS"/>
                <w:sz w:val="24"/>
                <w:szCs w:val="24"/>
              </w:rPr>
              <w:lastRenderedPageBreak/>
              <w:t>2.4</w:t>
            </w:r>
          </w:p>
          <w:p w:rsidR="004C11CF" w:rsidRDefault="008C7453">
            <w:pPr>
              <w:ind w:right="252"/>
              <w:rPr>
                <w:rFonts w:ascii="Trebuchet MS" w:hAnsi="Trebuchet MS"/>
                <w:sz w:val="24"/>
                <w:szCs w:val="24"/>
              </w:rPr>
            </w:pPr>
            <w:r>
              <w:rPr>
                <w:rFonts w:ascii="Trebuchet MS" w:hAnsi="Trebuchet MS"/>
                <w:sz w:val="24"/>
                <w:szCs w:val="24"/>
              </w:rPr>
              <w:t>2.5</w:t>
            </w:r>
          </w:p>
          <w:p w:rsidR="004C11CF" w:rsidRDefault="008C7453">
            <w:pPr>
              <w:ind w:right="252"/>
              <w:rPr>
                <w:rFonts w:ascii="Trebuchet MS" w:hAnsi="Trebuchet MS"/>
                <w:sz w:val="24"/>
                <w:szCs w:val="24"/>
              </w:rPr>
            </w:pPr>
            <w:r>
              <w:rPr>
                <w:rFonts w:ascii="Trebuchet MS" w:hAnsi="Trebuchet MS"/>
                <w:sz w:val="24"/>
                <w:szCs w:val="24"/>
              </w:rPr>
              <w:t>2.6</w:t>
            </w:r>
          </w:p>
        </w:tc>
        <w:tc>
          <w:tcPr>
            <w:tcW w:w="8091"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120" w:after="60"/>
              <w:ind w:right="252"/>
              <w:rPr>
                <w:rFonts w:ascii="Trebuchet MS" w:hAnsi="Trebuchet MS"/>
                <w:sz w:val="24"/>
                <w:szCs w:val="24"/>
                <w:vertAlign w:val="superscript"/>
              </w:rPr>
            </w:pPr>
            <w:r>
              <w:rPr>
                <w:rFonts w:ascii="Trebuchet MS" w:hAnsi="Trebuchet MS"/>
                <w:sz w:val="24"/>
                <w:szCs w:val="24"/>
              </w:rPr>
              <w:lastRenderedPageBreak/>
              <w:t xml:space="preserve">Mieszanka mineralno-asfaltowa </w:t>
            </w:r>
            <w:r>
              <w:rPr>
                <w:rFonts w:ascii="Trebuchet MS" w:hAnsi="Trebuchet MS"/>
                <w:sz w:val="24"/>
                <w:szCs w:val="24"/>
                <w:vertAlign w:val="superscript"/>
              </w:rPr>
              <w:t>a), b)</w:t>
            </w:r>
          </w:p>
          <w:p w:rsidR="004C11CF" w:rsidRDefault="008C7453">
            <w:pPr>
              <w:ind w:right="252"/>
              <w:rPr>
                <w:rFonts w:ascii="Trebuchet MS" w:hAnsi="Trebuchet MS"/>
                <w:sz w:val="24"/>
                <w:szCs w:val="24"/>
              </w:rPr>
            </w:pPr>
            <w:r>
              <w:rPr>
                <w:rFonts w:ascii="Trebuchet MS" w:hAnsi="Trebuchet MS"/>
                <w:sz w:val="24"/>
                <w:szCs w:val="24"/>
              </w:rPr>
              <w:t>Uziarnienie</w:t>
            </w:r>
          </w:p>
          <w:p w:rsidR="004C11CF" w:rsidRDefault="008C7453">
            <w:pPr>
              <w:ind w:right="252"/>
              <w:rPr>
                <w:rFonts w:ascii="Trebuchet MS" w:hAnsi="Trebuchet MS"/>
                <w:sz w:val="24"/>
                <w:szCs w:val="24"/>
              </w:rPr>
            </w:pPr>
            <w:r>
              <w:rPr>
                <w:rFonts w:ascii="Trebuchet MS" w:hAnsi="Trebuchet MS"/>
                <w:sz w:val="24"/>
                <w:szCs w:val="24"/>
              </w:rPr>
              <w:t>Zawartość lepiszcza</w:t>
            </w:r>
          </w:p>
          <w:p w:rsidR="004C11CF" w:rsidRDefault="008C7453">
            <w:pPr>
              <w:ind w:right="252"/>
              <w:rPr>
                <w:rFonts w:ascii="Trebuchet MS" w:hAnsi="Trebuchet MS"/>
                <w:sz w:val="24"/>
                <w:szCs w:val="24"/>
              </w:rPr>
            </w:pPr>
            <w:r>
              <w:rPr>
                <w:rFonts w:ascii="Trebuchet MS" w:hAnsi="Trebuchet MS"/>
                <w:sz w:val="24"/>
                <w:szCs w:val="24"/>
              </w:rPr>
              <w:t>Temperatura mięknienia lepiszcza odzyskanego</w:t>
            </w:r>
          </w:p>
          <w:p w:rsidR="004C11CF" w:rsidRDefault="008C7453">
            <w:pPr>
              <w:ind w:right="252"/>
              <w:rPr>
                <w:rFonts w:ascii="Trebuchet MS" w:hAnsi="Trebuchet MS"/>
                <w:sz w:val="24"/>
                <w:szCs w:val="24"/>
              </w:rPr>
            </w:pPr>
            <w:r>
              <w:rPr>
                <w:rFonts w:ascii="Trebuchet MS" w:hAnsi="Trebuchet MS"/>
                <w:sz w:val="24"/>
                <w:szCs w:val="24"/>
              </w:rPr>
              <w:t>Gęstość i zawartość wolnych przestrzeni próbki</w:t>
            </w:r>
          </w:p>
          <w:p w:rsidR="004C11CF" w:rsidRDefault="008C7453">
            <w:pPr>
              <w:spacing w:before="60" w:after="60"/>
              <w:ind w:right="252"/>
              <w:rPr>
                <w:rFonts w:ascii="Trebuchet MS" w:hAnsi="Trebuchet MS"/>
                <w:sz w:val="24"/>
                <w:szCs w:val="24"/>
              </w:rPr>
            </w:pPr>
            <w:r>
              <w:rPr>
                <w:rFonts w:ascii="Trebuchet MS" w:hAnsi="Trebuchet MS"/>
                <w:sz w:val="24"/>
                <w:szCs w:val="24"/>
              </w:rPr>
              <w:t>Warstwa asfaltowa</w:t>
            </w:r>
          </w:p>
          <w:p w:rsidR="004C11CF" w:rsidRDefault="008C7453">
            <w:pPr>
              <w:ind w:right="252"/>
              <w:rPr>
                <w:rFonts w:ascii="Trebuchet MS" w:hAnsi="Trebuchet MS"/>
                <w:sz w:val="24"/>
                <w:szCs w:val="24"/>
                <w:vertAlign w:val="superscript"/>
              </w:rPr>
            </w:pPr>
            <w:r>
              <w:rPr>
                <w:rFonts w:ascii="Trebuchet MS" w:hAnsi="Trebuchet MS"/>
                <w:sz w:val="24"/>
                <w:szCs w:val="24"/>
              </w:rPr>
              <w:t xml:space="preserve">Wskaźnik zagęszczenia </w:t>
            </w:r>
            <w:r>
              <w:rPr>
                <w:rFonts w:ascii="Trebuchet MS" w:hAnsi="Trebuchet MS"/>
                <w:sz w:val="24"/>
                <w:szCs w:val="24"/>
                <w:vertAlign w:val="superscript"/>
              </w:rPr>
              <w:t>a)</w:t>
            </w:r>
          </w:p>
          <w:p w:rsidR="004C11CF" w:rsidRDefault="008C7453">
            <w:pPr>
              <w:ind w:right="252"/>
              <w:rPr>
                <w:rFonts w:ascii="Trebuchet MS" w:hAnsi="Trebuchet MS"/>
                <w:sz w:val="24"/>
                <w:szCs w:val="24"/>
              </w:rPr>
            </w:pPr>
            <w:r>
              <w:rPr>
                <w:rFonts w:ascii="Trebuchet MS" w:hAnsi="Trebuchet MS"/>
                <w:sz w:val="24"/>
                <w:szCs w:val="24"/>
              </w:rPr>
              <w:t>Spadki poprzeczne</w:t>
            </w:r>
          </w:p>
          <w:p w:rsidR="004C11CF" w:rsidRDefault="008C7453">
            <w:pPr>
              <w:ind w:right="252"/>
              <w:rPr>
                <w:rFonts w:ascii="Trebuchet MS" w:hAnsi="Trebuchet MS"/>
                <w:sz w:val="24"/>
                <w:szCs w:val="24"/>
              </w:rPr>
            </w:pPr>
            <w:r>
              <w:rPr>
                <w:rFonts w:ascii="Trebuchet MS" w:hAnsi="Trebuchet MS"/>
                <w:sz w:val="24"/>
                <w:szCs w:val="24"/>
              </w:rPr>
              <w:t>Równość</w:t>
            </w:r>
          </w:p>
          <w:p w:rsidR="004C11CF" w:rsidRDefault="008C7453">
            <w:pPr>
              <w:ind w:right="252"/>
              <w:rPr>
                <w:rFonts w:ascii="Trebuchet MS" w:hAnsi="Trebuchet MS"/>
                <w:sz w:val="24"/>
                <w:szCs w:val="24"/>
              </w:rPr>
            </w:pPr>
            <w:r>
              <w:rPr>
                <w:rFonts w:ascii="Trebuchet MS" w:hAnsi="Trebuchet MS"/>
                <w:sz w:val="24"/>
                <w:szCs w:val="24"/>
              </w:rPr>
              <w:lastRenderedPageBreak/>
              <w:t>Grubość lub ilość materiału</w:t>
            </w:r>
          </w:p>
          <w:p w:rsidR="004C11CF" w:rsidRDefault="008C7453">
            <w:pPr>
              <w:ind w:right="252"/>
              <w:rPr>
                <w:rFonts w:ascii="Trebuchet MS" w:hAnsi="Trebuchet MS"/>
                <w:sz w:val="24"/>
                <w:szCs w:val="24"/>
                <w:vertAlign w:val="superscript"/>
              </w:rPr>
            </w:pPr>
            <w:r>
              <w:rPr>
                <w:rFonts w:ascii="Trebuchet MS" w:hAnsi="Trebuchet MS"/>
                <w:sz w:val="24"/>
                <w:szCs w:val="24"/>
              </w:rPr>
              <w:t xml:space="preserve">Zawartość wolnych przestrzeni </w:t>
            </w:r>
            <w:r>
              <w:rPr>
                <w:rFonts w:ascii="Trebuchet MS" w:hAnsi="Trebuchet MS"/>
                <w:sz w:val="24"/>
                <w:szCs w:val="24"/>
                <w:vertAlign w:val="superscript"/>
              </w:rPr>
              <w:t>a)</w:t>
            </w:r>
          </w:p>
          <w:p w:rsidR="004C11CF" w:rsidRDefault="008C7453">
            <w:pPr>
              <w:spacing w:after="120"/>
              <w:ind w:right="252"/>
              <w:rPr>
                <w:rFonts w:ascii="Trebuchet MS" w:hAnsi="Trebuchet MS"/>
                <w:sz w:val="24"/>
                <w:szCs w:val="24"/>
              </w:rPr>
            </w:pPr>
            <w:r>
              <w:rPr>
                <w:rFonts w:ascii="Trebuchet MS" w:hAnsi="Trebuchet MS"/>
                <w:sz w:val="24"/>
                <w:szCs w:val="24"/>
              </w:rPr>
              <w:t>Właściwości przeciwpoślizgowe</w:t>
            </w:r>
          </w:p>
        </w:tc>
      </w:tr>
      <w:tr w:rsidR="004C11CF">
        <w:tc>
          <w:tcPr>
            <w:tcW w:w="9225"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proofErr w:type="gramStart"/>
            <w:r>
              <w:rPr>
                <w:rFonts w:ascii="Trebuchet MS" w:hAnsi="Trebuchet MS"/>
                <w:sz w:val="24"/>
                <w:szCs w:val="24"/>
                <w:vertAlign w:val="superscript"/>
              </w:rPr>
              <w:lastRenderedPageBreak/>
              <w:t>a</w:t>
            </w:r>
            <w:proofErr w:type="gramEnd"/>
            <w:r>
              <w:rPr>
                <w:rFonts w:ascii="Trebuchet MS" w:hAnsi="Trebuchet MS"/>
                <w:sz w:val="24"/>
                <w:szCs w:val="24"/>
                <w:vertAlign w:val="superscript"/>
              </w:rPr>
              <w:t>)</w:t>
            </w:r>
            <w:r>
              <w:rPr>
                <w:rFonts w:ascii="Trebuchet MS" w:hAnsi="Trebuchet MS"/>
                <w:sz w:val="24"/>
                <w:szCs w:val="24"/>
              </w:rPr>
              <w:t xml:space="preserve"> do każdej warstwy i na każde rozpoczęte 6000 m</w:t>
            </w:r>
            <w:r>
              <w:rPr>
                <w:rFonts w:ascii="Trebuchet MS" w:hAnsi="Trebuchet MS"/>
                <w:sz w:val="24"/>
                <w:szCs w:val="24"/>
                <w:vertAlign w:val="superscript"/>
              </w:rPr>
              <w:t>2</w:t>
            </w:r>
            <w:r>
              <w:rPr>
                <w:rFonts w:ascii="Trebuchet MS" w:hAnsi="Trebuchet MS"/>
                <w:sz w:val="24"/>
                <w:szCs w:val="24"/>
              </w:rPr>
              <w:t xml:space="preserve"> nawierzchni jedna próbka; w razie potrzeby liczba próbek może zostać zwiększona (np. nawierzchnie dróg w terenie zabudowy)</w:t>
            </w:r>
          </w:p>
          <w:p w:rsidR="004C11CF" w:rsidRDefault="008C7453">
            <w:pPr>
              <w:ind w:right="252"/>
              <w:rPr>
                <w:rFonts w:ascii="Trebuchet MS" w:hAnsi="Trebuchet MS"/>
                <w:sz w:val="24"/>
                <w:szCs w:val="24"/>
              </w:rPr>
            </w:pPr>
            <w:proofErr w:type="gramStart"/>
            <w:r>
              <w:rPr>
                <w:rFonts w:ascii="Trebuchet MS" w:hAnsi="Trebuchet MS"/>
                <w:sz w:val="24"/>
                <w:szCs w:val="24"/>
                <w:vertAlign w:val="superscript"/>
              </w:rPr>
              <w:t>b)</w:t>
            </w:r>
            <w:r>
              <w:rPr>
                <w:rFonts w:ascii="Trebuchet MS" w:hAnsi="Trebuchet MS"/>
                <w:sz w:val="24"/>
                <w:szCs w:val="24"/>
              </w:rPr>
              <w:t xml:space="preserve">   w</w:t>
            </w:r>
            <w:proofErr w:type="gramEnd"/>
            <w:r>
              <w:rPr>
                <w:rFonts w:ascii="Trebuchet MS" w:hAnsi="Trebuchet MS"/>
                <w:sz w:val="24"/>
                <w:szCs w:val="24"/>
              </w:rPr>
              <w:t xml:space="preserve"> razie potrzeby specjalne kruszywa i dodatki</w:t>
            </w:r>
          </w:p>
        </w:tc>
      </w:tr>
    </w:tbl>
    <w:p w:rsidR="004C11CF" w:rsidRDefault="004C11CF">
      <w:pPr>
        <w:spacing w:after="120"/>
        <w:ind w:right="252"/>
      </w:pPr>
    </w:p>
    <w:p w:rsidR="004C11CF" w:rsidRDefault="008C7453">
      <w:pPr>
        <w:spacing w:after="120"/>
        <w:ind w:right="252"/>
        <w:rPr>
          <w:rFonts w:ascii="Trebuchet MS" w:hAnsi="Trebuchet MS"/>
          <w:sz w:val="24"/>
          <w:szCs w:val="24"/>
        </w:rPr>
      </w:pPr>
      <w:r>
        <w:rPr>
          <w:rFonts w:ascii="Trebuchet MS" w:hAnsi="Trebuchet MS"/>
          <w:b/>
          <w:sz w:val="24"/>
          <w:szCs w:val="24"/>
        </w:rPr>
        <w:t xml:space="preserve">6.3.4. </w:t>
      </w:r>
      <w:r>
        <w:rPr>
          <w:rFonts w:ascii="Trebuchet MS" w:hAnsi="Trebuchet MS"/>
          <w:sz w:val="24"/>
          <w:szCs w:val="24"/>
        </w:rPr>
        <w:t>Badania kontrolne dodatkowe</w:t>
      </w:r>
    </w:p>
    <w:p w:rsidR="004C11CF" w:rsidRDefault="008C7453">
      <w:pPr>
        <w:ind w:right="252"/>
        <w:rPr>
          <w:rFonts w:ascii="Trebuchet MS" w:hAnsi="Trebuchet MS"/>
          <w:sz w:val="24"/>
          <w:szCs w:val="24"/>
        </w:rPr>
      </w:pPr>
      <w:r>
        <w:rPr>
          <w:rFonts w:ascii="Trebuchet MS" w:hAnsi="Trebuchet MS"/>
          <w:sz w:val="24"/>
          <w:szCs w:val="24"/>
        </w:rPr>
        <w:tab/>
        <w:t>W wypadku uznania, że jeden z wyników badań kontrolnych nie jest reprezentatywny dla ocenianego odcinka budowy, Wykonawca ma prawo żądać przeprowadzenia badań kontrolnych dodatkowych.</w:t>
      </w:r>
    </w:p>
    <w:p w:rsidR="004C11CF" w:rsidRDefault="008C7453">
      <w:pPr>
        <w:ind w:right="252"/>
        <w:rPr>
          <w:rFonts w:ascii="Trebuchet MS" w:hAnsi="Trebuchet MS"/>
          <w:sz w:val="24"/>
          <w:szCs w:val="24"/>
        </w:rPr>
      </w:pPr>
      <w:r>
        <w:rPr>
          <w:rFonts w:ascii="Trebuchet MS" w:hAnsi="Trebuchet MS"/>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C11CF" w:rsidRDefault="008C7453">
      <w:pPr>
        <w:ind w:right="252"/>
        <w:rPr>
          <w:rFonts w:ascii="Trebuchet MS" w:hAnsi="Trebuchet MS"/>
          <w:sz w:val="24"/>
          <w:szCs w:val="24"/>
        </w:rPr>
      </w:pPr>
      <w:r>
        <w:rPr>
          <w:rFonts w:ascii="Trebuchet MS" w:hAnsi="Trebuchet MS"/>
          <w:sz w:val="24"/>
          <w:szCs w:val="24"/>
        </w:rPr>
        <w:tab/>
        <w:t>Do odbioru uwzględniane są wyniki badań kontrolnych i badań kontrolnych dodatkowych do wyznaczonych odcinków częściowych.</w:t>
      </w:r>
    </w:p>
    <w:p w:rsidR="004C11CF" w:rsidRDefault="008C7453">
      <w:pPr>
        <w:ind w:right="252"/>
        <w:rPr>
          <w:rFonts w:ascii="Trebuchet MS" w:hAnsi="Trebuchet MS"/>
          <w:sz w:val="24"/>
          <w:szCs w:val="24"/>
        </w:rPr>
      </w:pPr>
      <w:r>
        <w:rPr>
          <w:rFonts w:ascii="Trebuchet MS" w:hAnsi="Trebuchet MS"/>
          <w:sz w:val="24"/>
          <w:szCs w:val="24"/>
        </w:rPr>
        <w:tab/>
        <w:t>Koszty badań kontrolnych dodatkowych zażądanych przez Wykonawcę ponosi Wykonawca.</w:t>
      </w:r>
    </w:p>
    <w:p w:rsidR="004C11CF" w:rsidRDefault="008C7453">
      <w:pPr>
        <w:tabs>
          <w:tab w:val="left" w:pos="490"/>
        </w:tabs>
        <w:spacing w:before="120" w:after="120"/>
        <w:ind w:right="252"/>
        <w:rPr>
          <w:rFonts w:ascii="Trebuchet MS" w:hAnsi="Trebuchet MS"/>
          <w:sz w:val="24"/>
          <w:szCs w:val="24"/>
        </w:rPr>
      </w:pPr>
      <w:r>
        <w:rPr>
          <w:rFonts w:ascii="Trebuchet MS" w:hAnsi="Trebuchet MS"/>
          <w:b/>
          <w:sz w:val="24"/>
          <w:szCs w:val="24"/>
        </w:rPr>
        <w:t xml:space="preserve">6.3.5. </w:t>
      </w:r>
      <w:r>
        <w:rPr>
          <w:rFonts w:ascii="Trebuchet MS" w:hAnsi="Trebuchet MS"/>
          <w:sz w:val="24"/>
          <w:szCs w:val="24"/>
        </w:rPr>
        <w:t>Badania arbitrażowe</w:t>
      </w:r>
    </w:p>
    <w:p w:rsidR="004C11CF" w:rsidRDefault="008C7453">
      <w:pPr>
        <w:ind w:right="252"/>
        <w:rPr>
          <w:rFonts w:ascii="Trebuchet MS" w:hAnsi="Trebuchet MS"/>
          <w:sz w:val="24"/>
          <w:szCs w:val="24"/>
        </w:rPr>
      </w:pPr>
      <w:r>
        <w:rPr>
          <w:rFonts w:ascii="Trebuchet MS" w:hAnsi="Trebuchet MS"/>
          <w:sz w:val="24"/>
          <w:szCs w:val="24"/>
        </w:rPr>
        <w:tab/>
        <w:t xml:space="preserve">Badania arbitrażowe są powtórzeniem badań kontrolnych, </w:t>
      </w:r>
      <w:proofErr w:type="gramStart"/>
      <w:r>
        <w:rPr>
          <w:rFonts w:ascii="Trebuchet MS" w:hAnsi="Trebuchet MS"/>
          <w:sz w:val="24"/>
          <w:szCs w:val="24"/>
        </w:rPr>
        <w:t>co do których</w:t>
      </w:r>
      <w:proofErr w:type="gramEnd"/>
      <w:r>
        <w:rPr>
          <w:rFonts w:ascii="Trebuchet MS" w:hAnsi="Trebuchet MS"/>
          <w:sz w:val="24"/>
          <w:szCs w:val="24"/>
        </w:rPr>
        <w:t xml:space="preserve"> istnieją uzasadnione wątpliwości ze strony Inżyniera lub Wykonawcy (np. na podstawie własnych badań).</w:t>
      </w:r>
    </w:p>
    <w:p w:rsidR="004C11CF" w:rsidRDefault="008C7453">
      <w:pPr>
        <w:ind w:right="252"/>
        <w:rPr>
          <w:rFonts w:ascii="Trebuchet MS" w:hAnsi="Trebuchet MS"/>
          <w:sz w:val="24"/>
          <w:szCs w:val="24"/>
        </w:rPr>
      </w:pPr>
      <w:r>
        <w:rPr>
          <w:rFonts w:ascii="Trebuchet MS" w:hAnsi="Trebuchet MS"/>
          <w:sz w:val="24"/>
          <w:szCs w:val="24"/>
        </w:rPr>
        <w:tab/>
        <w:t>Badania arbitrażowe wykonuje na wniosek strony kontraktu niezależne laboratorium, które nie wykonywało badań kontrolnych.</w:t>
      </w:r>
    </w:p>
    <w:p w:rsidR="004C11CF" w:rsidRDefault="008C7453">
      <w:pPr>
        <w:ind w:right="252"/>
        <w:rPr>
          <w:rFonts w:ascii="Trebuchet MS" w:hAnsi="Trebuchet MS"/>
          <w:sz w:val="24"/>
          <w:szCs w:val="24"/>
        </w:rPr>
      </w:pPr>
      <w:r>
        <w:rPr>
          <w:rFonts w:ascii="Trebuchet MS" w:hAnsi="Trebuchet MS"/>
          <w:sz w:val="24"/>
          <w:szCs w:val="24"/>
        </w:rPr>
        <w:tab/>
        <w:t>Koszty badań arbitrażowych wraz ze wszystkimi kosztami ubocznymi ponosi strona, na której niekorzyść przemawia wynik badania.</w:t>
      </w:r>
    </w:p>
    <w:p w:rsidR="004C11CF" w:rsidRDefault="008C7453">
      <w:pPr>
        <w:pStyle w:val="Nagwek2"/>
        <w:ind w:left="0" w:right="252" w:firstLine="0"/>
        <w:jc w:val="left"/>
        <w:rPr>
          <w:rFonts w:ascii="Trebuchet MS" w:hAnsi="Trebuchet MS"/>
          <w:sz w:val="24"/>
        </w:rPr>
      </w:pPr>
      <w:r>
        <w:rPr>
          <w:rFonts w:ascii="Trebuchet MS" w:hAnsi="Trebuchet MS"/>
          <w:sz w:val="24"/>
        </w:rPr>
        <w:t>6.4. Właściwości warstwy i nawierzchni oraz dopuszczalne odchyłki</w:t>
      </w:r>
    </w:p>
    <w:p w:rsidR="004C11CF" w:rsidRDefault="008C7453">
      <w:pPr>
        <w:spacing w:after="120"/>
        <w:ind w:right="252"/>
        <w:rPr>
          <w:rFonts w:ascii="Trebuchet MS" w:hAnsi="Trebuchet MS"/>
          <w:sz w:val="24"/>
          <w:szCs w:val="24"/>
        </w:rPr>
      </w:pPr>
      <w:r>
        <w:rPr>
          <w:rFonts w:ascii="Trebuchet MS" w:hAnsi="Trebuchet MS"/>
          <w:b/>
          <w:sz w:val="24"/>
          <w:szCs w:val="24"/>
        </w:rPr>
        <w:t>6.4.1.</w:t>
      </w:r>
      <w:r>
        <w:rPr>
          <w:rFonts w:ascii="Trebuchet MS" w:hAnsi="Trebuchet MS"/>
          <w:sz w:val="24"/>
          <w:szCs w:val="24"/>
        </w:rPr>
        <w:t xml:space="preserve"> Mieszanka mineralno-asfaltowa</w:t>
      </w:r>
    </w:p>
    <w:p w:rsidR="004C11CF" w:rsidRDefault="008C7453">
      <w:pPr>
        <w:ind w:right="252"/>
        <w:rPr>
          <w:rFonts w:ascii="Trebuchet MS" w:hAnsi="Trebuchet MS"/>
          <w:sz w:val="24"/>
          <w:szCs w:val="24"/>
        </w:rPr>
      </w:pPr>
      <w:r>
        <w:rPr>
          <w:rFonts w:ascii="Trebuchet MS" w:hAnsi="Trebuchet MS"/>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C11CF" w:rsidRDefault="008C7453">
      <w:pPr>
        <w:spacing w:before="120"/>
        <w:ind w:right="252"/>
        <w:rPr>
          <w:rFonts w:ascii="Trebuchet MS" w:hAnsi="Trebuchet MS"/>
          <w:sz w:val="24"/>
          <w:szCs w:val="24"/>
        </w:rPr>
      </w:pPr>
      <w:r>
        <w:rPr>
          <w:rFonts w:ascii="Trebuchet MS" w:hAnsi="Trebuchet MS"/>
          <w:b/>
          <w:sz w:val="24"/>
          <w:szCs w:val="24"/>
        </w:rPr>
        <w:t xml:space="preserve">6.4.2. </w:t>
      </w:r>
      <w:r>
        <w:rPr>
          <w:rFonts w:ascii="Trebuchet MS" w:hAnsi="Trebuchet MS"/>
          <w:sz w:val="24"/>
          <w:szCs w:val="24"/>
        </w:rPr>
        <w:t>Warstwa asfaltowa</w:t>
      </w:r>
    </w:p>
    <w:p w:rsidR="004C11CF" w:rsidRDefault="008C7453">
      <w:pPr>
        <w:spacing w:before="120" w:after="120"/>
        <w:ind w:right="252"/>
        <w:rPr>
          <w:rFonts w:ascii="Trebuchet MS" w:hAnsi="Trebuchet MS"/>
          <w:sz w:val="24"/>
          <w:szCs w:val="24"/>
        </w:rPr>
      </w:pPr>
      <w:r>
        <w:rPr>
          <w:rFonts w:ascii="Trebuchet MS" w:hAnsi="Trebuchet MS"/>
          <w:sz w:val="24"/>
          <w:szCs w:val="24"/>
        </w:rPr>
        <w:t>6.4.2.1. Grubość warstwy oraz ilość materiału</w:t>
      </w:r>
    </w:p>
    <w:p w:rsidR="004C11CF" w:rsidRDefault="008C7453">
      <w:pPr>
        <w:ind w:right="252"/>
        <w:rPr>
          <w:rFonts w:ascii="Trebuchet MS" w:hAnsi="Trebuchet MS"/>
          <w:sz w:val="24"/>
          <w:szCs w:val="24"/>
        </w:rPr>
      </w:pPr>
      <w:r>
        <w:rPr>
          <w:rFonts w:ascii="Trebuchet MS" w:hAnsi="Trebuchet MS"/>
          <w:sz w:val="24"/>
          <w:szCs w:val="24"/>
        </w:rPr>
        <w:tab/>
        <w:t>Grubość wykonanej warstwy oznaczana według PN-EN 12697-36 oraz ilość wbudowanego materiału na określoną powierzchnię (dotyczy przede wszystkim cienkich warstw) mogą odbiegać od projektu o wartości podane w tablicy 14.</w:t>
      </w:r>
    </w:p>
    <w:p w:rsidR="004C11CF" w:rsidRDefault="008C7453">
      <w:pPr>
        <w:ind w:right="252"/>
        <w:rPr>
          <w:rFonts w:ascii="Trebuchet MS" w:hAnsi="Trebuchet MS"/>
          <w:sz w:val="24"/>
          <w:szCs w:val="24"/>
        </w:rPr>
      </w:pPr>
      <w:r>
        <w:rPr>
          <w:rFonts w:ascii="Trebuchet MS" w:hAnsi="Trebuchet MS"/>
          <w:sz w:val="24"/>
          <w:szCs w:val="24"/>
        </w:rPr>
        <w:tab/>
        <w:t xml:space="preserve">W wypadku określania ilości materiału na powierzchnię i średniej wartości grubości warstwy z reguły należy przyjąć za podstawę cały odcinek budowy. Inżynier ma prawo sprawdzać odcinki częściowe. Odcinek częściowy powinien </w:t>
      </w:r>
      <w:proofErr w:type="gramStart"/>
      <w:r>
        <w:rPr>
          <w:rFonts w:ascii="Trebuchet MS" w:hAnsi="Trebuchet MS"/>
          <w:sz w:val="24"/>
          <w:szCs w:val="24"/>
        </w:rPr>
        <w:t>zawierać co</w:t>
      </w:r>
      <w:proofErr w:type="gramEnd"/>
      <w:r>
        <w:rPr>
          <w:rFonts w:ascii="Trebuchet MS" w:hAnsi="Trebuchet MS"/>
          <w:sz w:val="24"/>
          <w:szCs w:val="24"/>
        </w:rPr>
        <w:t xml:space="preserve"> najmniej jedną dzienną działkę roboczą. Do odcinka częściowego obowiązują te same wymagania jak do odcinka budowy.</w:t>
      </w:r>
    </w:p>
    <w:p w:rsidR="004C11CF" w:rsidRDefault="008C7453">
      <w:pPr>
        <w:ind w:right="252"/>
        <w:rPr>
          <w:rFonts w:ascii="Trebuchet MS" w:hAnsi="Trebuchet MS"/>
          <w:sz w:val="24"/>
          <w:szCs w:val="24"/>
        </w:rPr>
      </w:pPr>
      <w:r>
        <w:rPr>
          <w:rFonts w:ascii="Trebuchet MS" w:hAnsi="Trebuchet MS"/>
          <w:sz w:val="24"/>
          <w:szCs w:val="24"/>
        </w:rPr>
        <w:lastRenderedPageBreak/>
        <w:tab/>
        <w:t>Za grubość warstwy lub warstw przyjmuje się średnią arytmetyczną wszystkich pojedynczych oznaczeń grubości warstwy na całym odcinku budowy lub odcinku częściowym.</w:t>
      </w:r>
    </w:p>
    <w:p w:rsidR="004C11CF" w:rsidRDefault="008C7453">
      <w:pPr>
        <w:tabs>
          <w:tab w:val="left" w:pos="993"/>
        </w:tabs>
        <w:spacing w:before="120" w:after="120"/>
        <w:ind w:right="252"/>
        <w:rPr>
          <w:rFonts w:ascii="Trebuchet MS" w:hAnsi="Trebuchet MS"/>
          <w:sz w:val="24"/>
          <w:szCs w:val="24"/>
        </w:rPr>
      </w:pPr>
      <w:r>
        <w:rPr>
          <w:rFonts w:ascii="Trebuchet MS" w:hAnsi="Trebuchet MS"/>
          <w:sz w:val="24"/>
          <w:szCs w:val="24"/>
        </w:rPr>
        <w:t>Tablica 14.</w:t>
      </w:r>
      <w:r>
        <w:rPr>
          <w:rFonts w:ascii="Trebuchet MS" w:hAnsi="Trebuchet MS"/>
          <w:sz w:val="24"/>
          <w:szCs w:val="24"/>
        </w:rPr>
        <w:tab/>
        <w:t xml:space="preserve">Dopuszczalne odchyłki grubości warstwy oraz ilości materiału na określonej powierzchni, [%] </w:t>
      </w:r>
    </w:p>
    <w:tbl>
      <w:tblPr>
        <w:tblW w:w="0" w:type="auto"/>
        <w:tblInd w:w="-25" w:type="dxa"/>
        <w:tblLayout w:type="fixed"/>
        <w:tblLook w:val="0000" w:firstRow="0" w:lastRow="0" w:firstColumn="0" w:lastColumn="0" w:noHBand="0" w:noVBand="0"/>
      </w:tblPr>
      <w:tblGrid>
        <w:gridCol w:w="5707"/>
        <w:gridCol w:w="4324"/>
      </w:tblGrid>
      <w:tr w:rsidR="004C11CF">
        <w:trPr>
          <w:trHeight w:val="393"/>
        </w:trPr>
        <w:tc>
          <w:tcPr>
            <w:tcW w:w="570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Warunki oceny</w:t>
            </w:r>
          </w:p>
        </w:tc>
        <w:tc>
          <w:tcPr>
            <w:tcW w:w="4324"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vertAlign w:val="superscript"/>
              </w:rPr>
            </w:pPr>
            <w:r>
              <w:rPr>
                <w:rFonts w:ascii="Trebuchet MS" w:hAnsi="Trebuchet MS"/>
                <w:sz w:val="24"/>
                <w:szCs w:val="24"/>
              </w:rPr>
              <w:t xml:space="preserve">Warstwa asfaltowa AC </w:t>
            </w:r>
            <w:r>
              <w:rPr>
                <w:rFonts w:ascii="Trebuchet MS" w:hAnsi="Trebuchet MS"/>
                <w:sz w:val="24"/>
                <w:szCs w:val="24"/>
                <w:vertAlign w:val="superscript"/>
              </w:rPr>
              <w:t>a)</w:t>
            </w:r>
          </w:p>
        </w:tc>
      </w:tr>
      <w:tr w:rsidR="004C11CF">
        <w:trPr>
          <w:trHeight w:val="1089"/>
        </w:trPr>
        <w:tc>
          <w:tcPr>
            <w:tcW w:w="5707" w:type="dxa"/>
            <w:tcBorders>
              <w:top w:val="single" w:sz="4" w:space="0" w:color="000000"/>
              <w:lef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A – Średnia z wielu oznaczeń grubości oraz ilości</w:t>
            </w:r>
          </w:p>
          <w:p w:rsidR="004C11CF" w:rsidRDefault="008C7453">
            <w:pPr>
              <w:ind w:right="252"/>
              <w:rPr>
                <w:rFonts w:ascii="Trebuchet MS" w:hAnsi="Trebuchet MS"/>
                <w:sz w:val="24"/>
                <w:szCs w:val="24"/>
              </w:rPr>
            </w:pPr>
            <w:r>
              <w:rPr>
                <w:rFonts w:ascii="Trebuchet MS" w:hAnsi="Trebuchet MS"/>
                <w:sz w:val="24"/>
                <w:szCs w:val="24"/>
              </w:rPr>
              <w:t xml:space="preserve">1. – </w:t>
            </w:r>
            <w:proofErr w:type="gramStart"/>
            <w:r>
              <w:rPr>
                <w:rFonts w:ascii="Trebuchet MS" w:hAnsi="Trebuchet MS"/>
                <w:sz w:val="24"/>
                <w:szCs w:val="24"/>
              </w:rPr>
              <w:t>duży</w:t>
            </w:r>
            <w:proofErr w:type="gramEnd"/>
            <w:r>
              <w:rPr>
                <w:rFonts w:ascii="Trebuchet MS" w:hAnsi="Trebuchet MS"/>
                <w:sz w:val="24"/>
                <w:szCs w:val="24"/>
              </w:rPr>
              <w:t xml:space="preserve"> odcinek budowy, powierzchnia większa niż 6000 m</w:t>
            </w:r>
            <w:r>
              <w:rPr>
                <w:rFonts w:ascii="Trebuchet MS" w:hAnsi="Trebuchet MS"/>
                <w:sz w:val="24"/>
                <w:szCs w:val="24"/>
                <w:vertAlign w:val="superscript"/>
              </w:rPr>
              <w:t>2</w:t>
            </w:r>
            <w:r>
              <w:rPr>
                <w:rFonts w:ascii="Trebuchet MS" w:hAnsi="Trebuchet MS"/>
                <w:sz w:val="24"/>
                <w:szCs w:val="24"/>
              </w:rPr>
              <w:t xml:space="preserve"> lub</w:t>
            </w:r>
          </w:p>
          <w:p w:rsidR="004C11CF" w:rsidRDefault="008C7453">
            <w:pPr>
              <w:ind w:right="252"/>
              <w:rPr>
                <w:rFonts w:ascii="Trebuchet MS" w:hAnsi="Trebuchet MS"/>
                <w:sz w:val="24"/>
                <w:szCs w:val="24"/>
              </w:rPr>
            </w:pPr>
            <w:r>
              <w:rPr>
                <w:rFonts w:ascii="Trebuchet MS" w:hAnsi="Trebuchet MS"/>
                <w:sz w:val="24"/>
                <w:szCs w:val="24"/>
              </w:rPr>
              <w:t xml:space="preserve">     – droga ograniczona krawężnikami, powierzchnia większa niż 1000 m</w:t>
            </w:r>
            <w:r>
              <w:rPr>
                <w:rFonts w:ascii="Trebuchet MS" w:hAnsi="Trebuchet MS"/>
                <w:sz w:val="24"/>
                <w:szCs w:val="24"/>
                <w:vertAlign w:val="superscript"/>
              </w:rPr>
              <w:t>2</w:t>
            </w:r>
            <w:r>
              <w:rPr>
                <w:rFonts w:ascii="Trebuchet MS" w:hAnsi="Trebuchet MS"/>
                <w:sz w:val="24"/>
                <w:szCs w:val="24"/>
              </w:rPr>
              <w:t xml:space="preserve"> lub</w:t>
            </w:r>
          </w:p>
        </w:tc>
        <w:tc>
          <w:tcPr>
            <w:tcW w:w="4324" w:type="dxa"/>
            <w:tcBorders>
              <w:top w:val="single" w:sz="4" w:space="0" w:color="000000"/>
              <w:left w:val="single" w:sz="4" w:space="0" w:color="000000"/>
              <w:right w:val="single" w:sz="4" w:space="0" w:color="000000"/>
            </w:tcBorders>
          </w:tcPr>
          <w:p w:rsidR="004C11CF" w:rsidRDefault="004C11CF">
            <w:pPr>
              <w:snapToGrid w:val="0"/>
              <w:ind w:right="252"/>
              <w:rPr>
                <w:rFonts w:ascii="Trebuchet MS" w:hAnsi="Trebuchet MS"/>
                <w:sz w:val="24"/>
                <w:szCs w:val="24"/>
              </w:rPr>
            </w:pPr>
          </w:p>
          <w:p w:rsidR="004C11CF" w:rsidRDefault="004C11CF">
            <w:pPr>
              <w:ind w:right="252"/>
              <w:rPr>
                <w:rFonts w:ascii="Trebuchet MS" w:hAnsi="Trebuchet MS"/>
                <w:sz w:val="24"/>
                <w:szCs w:val="24"/>
              </w:rPr>
            </w:pPr>
          </w:p>
          <w:p w:rsidR="004C11CF" w:rsidRDefault="004C11CF">
            <w:pPr>
              <w:ind w:right="252"/>
              <w:rPr>
                <w:rFonts w:ascii="Trebuchet MS" w:hAnsi="Trebuchet MS"/>
                <w:sz w:val="24"/>
                <w:szCs w:val="24"/>
              </w:rPr>
            </w:pPr>
          </w:p>
          <w:p w:rsidR="004C11CF" w:rsidRDefault="008C7453">
            <w:pPr>
              <w:ind w:right="252"/>
              <w:rPr>
                <w:rFonts w:ascii="Trebuchet MS" w:hAnsi="Trebuchet MS"/>
                <w:sz w:val="24"/>
                <w:szCs w:val="24"/>
              </w:rPr>
            </w:pPr>
            <w:r>
              <w:rPr>
                <w:rFonts w:ascii="Trebuchet MS" w:hAnsi="Trebuchet MS"/>
                <w:sz w:val="24"/>
                <w:szCs w:val="24"/>
              </w:rPr>
              <w:t>≤ 10</w:t>
            </w:r>
          </w:p>
          <w:p w:rsidR="004C11CF" w:rsidRDefault="004C11CF">
            <w:pPr>
              <w:ind w:right="252"/>
              <w:rPr>
                <w:rFonts w:ascii="Trebuchet MS" w:hAnsi="Trebuchet MS"/>
                <w:sz w:val="24"/>
                <w:szCs w:val="24"/>
              </w:rPr>
            </w:pPr>
          </w:p>
        </w:tc>
      </w:tr>
      <w:tr w:rsidR="004C11CF">
        <w:trPr>
          <w:trHeight w:val="302"/>
        </w:trPr>
        <w:tc>
          <w:tcPr>
            <w:tcW w:w="5707" w:type="dxa"/>
            <w:tcBorders>
              <w:left w:val="single" w:sz="4" w:space="0" w:color="000000"/>
              <w:bottom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xml:space="preserve">2.  –  </w:t>
            </w:r>
            <w:proofErr w:type="gramStart"/>
            <w:r>
              <w:rPr>
                <w:rFonts w:ascii="Trebuchet MS" w:hAnsi="Trebuchet MS"/>
                <w:sz w:val="24"/>
                <w:szCs w:val="24"/>
              </w:rPr>
              <w:t>mały</w:t>
            </w:r>
            <w:proofErr w:type="gramEnd"/>
            <w:r>
              <w:rPr>
                <w:rFonts w:ascii="Trebuchet MS" w:hAnsi="Trebuchet MS"/>
                <w:sz w:val="24"/>
                <w:szCs w:val="24"/>
              </w:rPr>
              <w:t xml:space="preserve"> odcinek budowy </w:t>
            </w:r>
          </w:p>
        </w:tc>
        <w:tc>
          <w:tcPr>
            <w:tcW w:w="4324" w:type="dxa"/>
            <w:tcBorders>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rPr>
              <w:t>≤ 15</w:t>
            </w:r>
          </w:p>
        </w:tc>
      </w:tr>
      <w:tr w:rsidR="004C11CF">
        <w:trPr>
          <w:trHeight w:val="393"/>
        </w:trPr>
        <w:tc>
          <w:tcPr>
            <w:tcW w:w="5707" w:type="dxa"/>
            <w:tcBorders>
              <w:top w:val="single" w:sz="4" w:space="0" w:color="000000"/>
              <w:left w:val="single" w:sz="4" w:space="0" w:color="000000"/>
              <w:bottom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B – Pojedyncze oznaczenie grubości</w:t>
            </w:r>
          </w:p>
        </w:tc>
        <w:tc>
          <w:tcPr>
            <w:tcW w:w="4324" w:type="dxa"/>
            <w:tcBorders>
              <w:top w:val="single" w:sz="4" w:space="0" w:color="000000"/>
              <w:left w:val="single" w:sz="4" w:space="0" w:color="000000"/>
              <w:bottom w:val="single" w:sz="4" w:space="0" w:color="000000"/>
              <w:right w:val="single" w:sz="4" w:space="0" w:color="000000"/>
            </w:tcBorders>
          </w:tcPr>
          <w:p w:rsidR="004C11CF" w:rsidRDefault="008C7453">
            <w:pPr>
              <w:snapToGrid w:val="0"/>
              <w:spacing w:before="60" w:after="60"/>
              <w:ind w:right="252"/>
              <w:rPr>
                <w:rFonts w:ascii="Trebuchet MS" w:hAnsi="Trebuchet MS"/>
                <w:sz w:val="24"/>
                <w:szCs w:val="24"/>
              </w:rPr>
            </w:pPr>
            <w:r>
              <w:rPr>
                <w:rFonts w:ascii="Trebuchet MS" w:hAnsi="Trebuchet MS"/>
                <w:sz w:val="24"/>
                <w:szCs w:val="24"/>
              </w:rPr>
              <w:t>≤ 15</w:t>
            </w:r>
          </w:p>
        </w:tc>
      </w:tr>
      <w:tr w:rsidR="004C11CF">
        <w:trPr>
          <w:trHeight w:val="1104"/>
        </w:trPr>
        <w:tc>
          <w:tcPr>
            <w:tcW w:w="10031" w:type="dxa"/>
            <w:gridSpan w:val="2"/>
            <w:tcBorders>
              <w:top w:val="single" w:sz="4" w:space="0" w:color="000000"/>
              <w:left w:val="single" w:sz="4" w:space="0" w:color="000000"/>
              <w:bottom w:val="single" w:sz="4" w:space="0" w:color="000000"/>
              <w:right w:val="single" w:sz="4" w:space="0" w:color="000000"/>
            </w:tcBorders>
          </w:tcPr>
          <w:p w:rsidR="004C11CF" w:rsidRDefault="008C7453">
            <w:pPr>
              <w:snapToGrid w:val="0"/>
              <w:ind w:right="252"/>
              <w:rPr>
                <w:rFonts w:ascii="Trebuchet MS" w:hAnsi="Trebuchet MS"/>
                <w:sz w:val="24"/>
                <w:szCs w:val="24"/>
              </w:rPr>
            </w:pPr>
            <w:r>
              <w:rPr>
                <w:rFonts w:ascii="Trebuchet MS" w:hAnsi="Trebuchet MS"/>
                <w:sz w:val="24"/>
                <w:szCs w:val="24"/>
                <w:vertAlign w:val="superscript"/>
              </w:rPr>
              <w:t>a)</w:t>
            </w:r>
            <w:r>
              <w:rPr>
                <w:rFonts w:ascii="Trebuchet MS" w:hAnsi="Trebuchet MS"/>
                <w:sz w:val="24"/>
                <w:szCs w:val="24"/>
              </w:rPr>
              <w:t xml:space="preserve"> w wypadku budowy dwuetapowej, </w:t>
            </w:r>
            <w:proofErr w:type="gramStart"/>
            <w:r>
              <w:rPr>
                <w:rFonts w:ascii="Trebuchet MS" w:hAnsi="Trebuchet MS"/>
                <w:sz w:val="24"/>
                <w:szCs w:val="24"/>
              </w:rPr>
              <w:t>tzn. gdy</w:t>
            </w:r>
            <w:proofErr w:type="gramEnd"/>
            <w:r>
              <w:rPr>
                <w:rFonts w:ascii="Trebuchet MS" w:hAnsi="Trebuchet MS"/>
                <w:sz w:val="24"/>
                <w:szCs w:val="24"/>
              </w:rPr>
              <w:t xml:space="preserve"> warstwa ścieralna jest układana z opóźnieniem, wartość z wiersza B odpowiednio obowiązuje; w pierwszym etapie budowy do górnej warstwy nawierzchni obowiązuje wartość 25%, a do łącznej grubości warstw etapu 1 ÷ 15%</w:t>
            </w:r>
          </w:p>
        </w:tc>
      </w:tr>
    </w:tbl>
    <w:p w:rsidR="004C11CF" w:rsidRDefault="004C11CF">
      <w:pPr>
        <w:ind w:right="252"/>
      </w:pPr>
    </w:p>
    <w:p w:rsidR="004C11CF" w:rsidRDefault="008C7453">
      <w:pPr>
        <w:spacing w:after="120"/>
        <w:ind w:right="252"/>
        <w:rPr>
          <w:rFonts w:ascii="Trebuchet MS" w:hAnsi="Trebuchet MS"/>
          <w:sz w:val="24"/>
          <w:szCs w:val="24"/>
        </w:rPr>
      </w:pPr>
      <w:r>
        <w:rPr>
          <w:rFonts w:ascii="Trebuchet MS" w:hAnsi="Trebuchet MS"/>
          <w:sz w:val="24"/>
          <w:szCs w:val="24"/>
        </w:rPr>
        <w:t>6.4.2.2. Wskaźnik zagęszczenia warstwy</w:t>
      </w:r>
    </w:p>
    <w:p w:rsidR="004C11CF" w:rsidRDefault="008C7453">
      <w:pPr>
        <w:ind w:right="252"/>
        <w:rPr>
          <w:rFonts w:ascii="Trebuchet MS" w:hAnsi="Trebuchet MS"/>
          <w:sz w:val="24"/>
          <w:szCs w:val="24"/>
        </w:rPr>
      </w:pPr>
      <w:r>
        <w:rPr>
          <w:rFonts w:ascii="Trebuchet MS" w:hAnsi="Trebuchet MS"/>
          <w:sz w:val="24"/>
          <w:szCs w:val="24"/>
        </w:rPr>
        <w:tab/>
        <w:t>Zagęszczenie wykonanej warstwy, wyrażone wskaźnikiem zagęszczenia oraz zawartością wolnych przestrzeni, nie może przekroczyć wartości dopuszczalnych podanych w tablicy 12. Dotyczy to każdego pojedynczego oznaczenia danej właściwości.</w:t>
      </w:r>
    </w:p>
    <w:p w:rsidR="004C11CF" w:rsidRDefault="008C7453">
      <w:pPr>
        <w:ind w:right="252"/>
        <w:rPr>
          <w:rFonts w:ascii="Trebuchet MS" w:hAnsi="Trebuchet MS"/>
          <w:sz w:val="24"/>
          <w:szCs w:val="24"/>
        </w:rPr>
      </w:pPr>
      <w:r>
        <w:rPr>
          <w:rFonts w:ascii="Trebuchet MS" w:hAnsi="Trebuchet MS"/>
          <w:sz w:val="24"/>
          <w:szCs w:val="24"/>
        </w:rPr>
        <w:tab/>
        <w:t xml:space="preserve">Określenie gęstości objętościowej należy wykonywać według PN-EN 12697-6 </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6.4.2.3. Zawartość wolnych przestrzeni w nawierzchni </w:t>
      </w:r>
    </w:p>
    <w:p w:rsidR="004C11CF" w:rsidRDefault="008C7453">
      <w:pPr>
        <w:ind w:right="252"/>
        <w:rPr>
          <w:rFonts w:ascii="Trebuchet MS" w:hAnsi="Trebuchet MS"/>
          <w:sz w:val="24"/>
          <w:szCs w:val="24"/>
        </w:rPr>
      </w:pPr>
      <w:r>
        <w:rPr>
          <w:rFonts w:ascii="Trebuchet MS" w:hAnsi="Trebuchet MS"/>
          <w:sz w:val="24"/>
          <w:szCs w:val="24"/>
        </w:rPr>
        <w:t xml:space="preserve">Zawartość wolnych przestrzeni w </w:t>
      </w:r>
      <w:proofErr w:type="gramStart"/>
      <w:r>
        <w:rPr>
          <w:rFonts w:ascii="Trebuchet MS" w:hAnsi="Trebuchet MS"/>
          <w:sz w:val="24"/>
          <w:szCs w:val="24"/>
        </w:rPr>
        <w:t>warstwie,  nie</w:t>
      </w:r>
      <w:proofErr w:type="gramEnd"/>
      <w:r>
        <w:rPr>
          <w:rFonts w:ascii="Trebuchet MS" w:hAnsi="Trebuchet MS"/>
          <w:sz w:val="24"/>
          <w:szCs w:val="24"/>
        </w:rPr>
        <w:t xml:space="preserve"> może wykroczyć poza wartości dopuszczalne podane w tablicy 12.</w:t>
      </w:r>
    </w:p>
    <w:p w:rsidR="004C11CF" w:rsidRDefault="008C7453">
      <w:pPr>
        <w:spacing w:before="120" w:after="120"/>
        <w:ind w:right="252"/>
        <w:rPr>
          <w:rFonts w:ascii="Trebuchet MS" w:hAnsi="Trebuchet MS"/>
          <w:sz w:val="24"/>
          <w:szCs w:val="24"/>
        </w:rPr>
      </w:pPr>
      <w:r>
        <w:rPr>
          <w:rFonts w:ascii="Trebuchet MS" w:hAnsi="Trebuchet MS"/>
          <w:sz w:val="24"/>
          <w:szCs w:val="24"/>
        </w:rPr>
        <w:t>6.4.2.4. Spadki poprzeczne</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Spadki poprzeczne nawierzchni należy badać nie </w:t>
      </w:r>
      <w:proofErr w:type="gramStart"/>
      <w:r>
        <w:rPr>
          <w:rFonts w:ascii="Trebuchet MS" w:hAnsi="Trebuchet MS"/>
          <w:sz w:val="24"/>
          <w:szCs w:val="24"/>
        </w:rPr>
        <w:t>rzadziej niż co</w:t>
      </w:r>
      <w:proofErr w:type="gramEnd"/>
      <w:r>
        <w:rPr>
          <w:rFonts w:ascii="Trebuchet MS" w:hAnsi="Trebuchet MS"/>
          <w:sz w:val="24"/>
          <w:szCs w:val="24"/>
        </w:rPr>
        <w:t xml:space="preserve"> 20 m oraz w punktach głównych łuków poziomych. Spadki poprzeczne powinny być zgodne z dokumentacją projektową, z tolerancją ± 0,5%.</w:t>
      </w:r>
    </w:p>
    <w:p w:rsidR="004C11CF" w:rsidRDefault="008C7453">
      <w:pPr>
        <w:spacing w:before="120" w:after="120"/>
        <w:ind w:right="252"/>
        <w:rPr>
          <w:rFonts w:ascii="Trebuchet MS" w:hAnsi="Trebuchet MS"/>
          <w:sz w:val="24"/>
          <w:szCs w:val="24"/>
        </w:rPr>
      </w:pPr>
      <w:r>
        <w:rPr>
          <w:rFonts w:ascii="Trebuchet MS" w:hAnsi="Trebuchet MS"/>
          <w:sz w:val="24"/>
          <w:szCs w:val="24"/>
        </w:rPr>
        <w:t xml:space="preserve">6.4.2.5. Równość podłużna i poprzeczna </w:t>
      </w:r>
    </w:p>
    <w:p w:rsidR="004C11CF" w:rsidRDefault="008C7453">
      <w:pPr>
        <w:ind w:right="252"/>
        <w:rPr>
          <w:rFonts w:ascii="Trebuchet MS" w:hAnsi="Trebuchet MS"/>
          <w:sz w:val="24"/>
          <w:szCs w:val="24"/>
        </w:rPr>
      </w:pPr>
      <w:r>
        <w:rPr>
          <w:rFonts w:ascii="Trebuchet MS" w:hAnsi="Trebuchet MS"/>
          <w:sz w:val="24"/>
          <w:szCs w:val="24"/>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w:t>
      </w:r>
      <w:proofErr w:type="gramStart"/>
      <w:r>
        <w:rPr>
          <w:rFonts w:ascii="Trebuchet MS" w:hAnsi="Trebuchet MS"/>
          <w:sz w:val="24"/>
          <w:szCs w:val="24"/>
        </w:rPr>
        <w:t>rzadziej niż co</w:t>
      </w:r>
      <w:proofErr w:type="gramEnd"/>
      <w:r>
        <w:rPr>
          <w:rFonts w:ascii="Trebuchet MS" w:hAnsi="Trebuchet MS"/>
          <w:sz w:val="24"/>
          <w:szCs w:val="24"/>
        </w:rPr>
        <w:t xml:space="preserve"> 10 m. Wymagana równość podłużna jest określona w rozporządzeniu dotyczącym warunków technicznych, jakim powinny odpowiadać drogi publiczne </w:t>
      </w:r>
      <w:r>
        <w:rPr>
          <w:rFonts w:ascii="Trebuchet MS" w:hAnsi="Trebuchet MS"/>
          <w:sz w:val="24"/>
          <w:szCs w:val="24"/>
        </w:rPr>
        <w:tab/>
      </w:r>
      <w:r>
        <w:rPr>
          <w:rFonts w:ascii="Trebuchet MS" w:hAnsi="Trebuchet MS"/>
          <w:sz w:val="24"/>
          <w:szCs w:val="24"/>
        </w:rPr>
        <w:tab/>
      </w:r>
    </w:p>
    <w:p w:rsidR="004C11CF" w:rsidRDefault="008C7453">
      <w:pPr>
        <w:ind w:right="252"/>
        <w:rPr>
          <w:rFonts w:ascii="Trebuchet MS" w:hAnsi="Trebuchet MS"/>
          <w:sz w:val="24"/>
          <w:szCs w:val="24"/>
        </w:rPr>
      </w:pPr>
      <w:r>
        <w:rPr>
          <w:rFonts w:ascii="Trebuchet MS" w:hAnsi="Trebuchet MS"/>
          <w:sz w:val="24"/>
          <w:szCs w:val="24"/>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w:t>
      </w:r>
      <w:proofErr w:type="gramStart"/>
      <w:r>
        <w:rPr>
          <w:rFonts w:ascii="Trebuchet MS" w:hAnsi="Trebuchet MS"/>
          <w:sz w:val="24"/>
          <w:szCs w:val="24"/>
        </w:rPr>
        <w:t>rzadziej niż co</w:t>
      </w:r>
      <w:proofErr w:type="gramEnd"/>
      <w:r>
        <w:rPr>
          <w:rFonts w:ascii="Trebuchet MS" w:hAnsi="Trebuchet MS"/>
          <w:sz w:val="24"/>
          <w:szCs w:val="24"/>
        </w:rPr>
        <w:t xml:space="preserve"> 10 m. Wymagana równość poprzeczna jest określona w rozporządzeniu dotyczącym warunków technicznych, jakim powinny odpowiadać drogi publiczne </w:t>
      </w:r>
    </w:p>
    <w:p w:rsidR="004C11CF" w:rsidRDefault="008C7453">
      <w:pPr>
        <w:spacing w:before="120" w:after="120"/>
        <w:ind w:right="252"/>
        <w:rPr>
          <w:rFonts w:ascii="Trebuchet MS" w:hAnsi="Trebuchet MS"/>
          <w:sz w:val="24"/>
          <w:szCs w:val="24"/>
        </w:rPr>
      </w:pPr>
      <w:r>
        <w:rPr>
          <w:rFonts w:ascii="Trebuchet MS" w:hAnsi="Trebuchet MS"/>
          <w:sz w:val="24"/>
          <w:szCs w:val="24"/>
        </w:rPr>
        <w:lastRenderedPageBreak/>
        <w:t>6.4.2.6. Pozostałe właściwości warstwy asfaltowej</w:t>
      </w:r>
    </w:p>
    <w:p w:rsidR="004C11CF" w:rsidRDefault="008C7453">
      <w:pPr>
        <w:ind w:right="252"/>
        <w:rPr>
          <w:rFonts w:ascii="Trebuchet MS" w:hAnsi="Trebuchet MS"/>
          <w:sz w:val="24"/>
          <w:szCs w:val="24"/>
        </w:rPr>
      </w:pPr>
      <w:r>
        <w:rPr>
          <w:rFonts w:ascii="Trebuchet MS" w:hAnsi="Trebuchet MS"/>
          <w:sz w:val="24"/>
          <w:szCs w:val="24"/>
        </w:rPr>
        <w:tab/>
        <w:t>Szerokość warstwy, mierzona 10 razy na 1 km każdej jezdni, nie może się różnić od szerokości projektowanej o więcej niż ± 5 cm.</w:t>
      </w:r>
    </w:p>
    <w:p w:rsidR="004C11CF" w:rsidRDefault="008C7453">
      <w:pPr>
        <w:ind w:right="252"/>
        <w:rPr>
          <w:rFonts w:ascii="Trebuchet MS" w:hAnsi="Trebuchet MS"/>
          <w:sz w:val="24"/>
          <w:szCs w:val="24"/>
        </w:rPr>
      </w:pPr>
      <w:r>
        <w:rPr>
          <w:rFonts w:ascii="Trebuchet MS" w:hAnsi="Trebuchet MS"/>
          <w:sz w:val="24"/>
          <w:szCs w:val="24"/>
        </w:rPr>
        <w:tab/>
        <w:t xml:space="preserve">Rzędne wysokościowe, mierzone co 10 m na prostych i co 10 m na osi podłużnej i krawędziach, powinny być zgodne z dokumentacją projektową z dopuszczalną </w:t>
      </w:r>
      <w:proofErr w:type="gramStart"/>
      <w:r>
        <w:rPr>
          <w:rFonts w:ascii="Trebuchet MS" w:hAnsi="Trebuchet MS"/>
          <w:sz w:val="24"/>
          <w:szCs w:val="24"/>
        </w:rPr>
        <w:t>tolerancją      ± 1 cm</w:t>
      </w:r>
      <w:proofErr w:type="gramEnd"/>
      <w:r>
        <w:rPr>
          <w:rFonts w:ascii="Trebuchet MS" w:hAnsi="Trebuchet MS"/>
          <w:sz w:val="24"/>
          <w:szCs w:val="24"/>
        </w:rPr>
        <w:t>, przy czym co najmniej 95% wykonanych pomiarów nie może przekraczać przedziału dopuszczalnych odchyleń.</w:t>
      </w:r>
    </w:p>
    <w:p w:rsidR="004C11CF" w:rsidRDefault="008C7453">
      <w:pPr>
        <w:ind w:right="252"/>
        <w:rPr>
          <w:rFonts w:ascii="Trebuchet MS" w:hAnsi="Trebuchet MS"/>
          <w:sz w:val="24"/>
          <w:szCs w:val="24"/>
        </w:rPr>
      </w:pPr>
      <w:r>
        <w:rPr>
          <w:rFonts w:ascii="Trebuchet MS" w:hAnsi="Trebuchet MS"/>
          <w:sz w:val="24"/>
          <w:szCs w:val="24"/>
        </w:rPr>
        <w:t xml:space="preserve">Ukształtowanie osi w planie, </w:t>
      </w:r>
      <w:proofErr w:type="gramStart"/>
      <w:r>
        <w:rPr>
          <w:rFonts w:ascii="Trebuchet MS" w:hAnsi="Trebuchet MS"/>
          <w:sz w:val="24"/>
          <w:szCs w:val="24"/>
        </w:rPr>
        <w:t>mierzone co</w:t>
      </w:r>
      <w:proofErr w:type="gramEnd"/>
      <w:r>
        <w:rPr>
          <w:rFonts w:ascii="Trebuchet MS" w:hAnsi="Trebuchet MS"/>
          <w:sz w:val="24"/>
          <w:szCs w:val="24"/>
        </w:rPr>
        <w:t xml:space="preserve"> 100 m, nie powinno różnić się od dokumentacji projektowej o ± 5 cm.</w:t>
      </w:r>
    </w:p>
    <w:p w:rsidR="004C11CF" w:rsidRDefault="008C7453">
      <w:pPr>
        <w:ind w:right="252"/>
        <w:rPr>
          <w:rFonts w:ascii="Trebuchet MS" w:hAnsi="Trebuchet MS"/>
          <w:sz w:val="24"/>
          <w:szCs w:val="24"/>
        </w:rPr>
      </w:pPr>
      <w:r>
        <w:rPr>
          <w:rFonts w:ascii="Trebuchet MS" w:hAnsi="Trebuchet MS"/>
          <w:sz w:val="24"/>
          <w:szCs w:val="24"/>
        </w:rPr>
        <w:tab/>
        <w:t>Złącza podłużne i poprzeczne, sprawdzone wizualnie, powinny być równe i związane, wykonane w linii prostej, równolegle lub prostopadle do osi drogi. Przylegające warstwy powinny być w jednym poziomie.</w:t>
      </w:r>
    </w:p>
    <w:p w:rsidR="004C11CF" w:rsidRDefault="008C7453">
      <w:pPr>
        <w:ind w:right="252"/>
        <w:rPr>
          <w:rFonts w:ascii="Trebuchet MS" w:hAnsi="Trebuchet MS"/>
          <w:sz w:val="24"/>
          <w:szCs w:val="24"/>
        </w:rPr>
      </w:pPr>
      <w:r>
        <w:rPr>
          <w:rFonts w:ascii="Trebuchet MS" w:hAnsi="Trebuchet MS"/>
          <w:sz w:val="24"/>
          <w:szCs w:val="24"/>
        </w:rPr>
        <w:tab/>
        <w:t xml:space="preserve">Wygląd zewnętrzny warstwy, sprawdzony wizualnie, powinien być jednorodny, bez spękań, deformacji, plam i </w:t>
      </w:r>
      <w:proofErr w:type="spellStart"/>
      <w:r>
        <w:rPr>
          <w:rFonts w:ascii="Trebuchet MS" w:hAnsi="Trebuchet MS"/>
          <w:sz w:val="24"/>
          <w:szCs w:val="24"/>
        </w:rPr>
        <w:t>wykruszeń</w:t>
      </w:r>
      <w:proofErr w:type="spellEnd"/>
      <w:r>
        <w:rPr>
          <w:rFonts w:ascii="Trebuchet MS" w:hAnsi="Trebuchet MS"/>
          <w:sz w:val="24"/>
          <w:szCs w:val="24"/>
        </w:rPr>
        <w:t>.</w:t>
      </w:r>
    </w:p>
    <w:p w:rsidR="004C11CF" w:rsidRDefault="008C7453">
      <w:pPr>
        <w:pStyle w:val="Nagwek1"/>
        <w:numPr>
          <w:ilvl w:val="0"/>
          <w:numId w:val="0"/>
        </w:numPr>
        <w:ind w:right="252"/>
        <w:rPr>
          <w:rFonts w:ascii="Trebuchet MS" w:hAnsi="Trebuchet MS"/>
          <w:sz w:val="24"/>
          <w:szCs w:val="24"/>
        </w:rPr>
      </w:pPr>
      <w:r>
        <w:rPr>
          <w:rFonts w:ascii="Trebuchet MS" w:hAnsi="Trebuchet MS"/>
          <w:sz w:val="24"/>
          <w:szCs w:val="24"/>
        </w:rPr>
        <w:t>7. OBMIAR ROBÓT</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7.1. Ogólne zasady obmiaru robót</w:t>
      </w:r>
    </w:p>
    <w:p w:rsidR="004C11CF" w:rsidRDefault="008C7453">
      <w:pPr>
        <w:ind w:right="252"/>
        <w:rPr>
          <w:rFonts w:ascii="Trebuchet MS" w:hAnsi="Trebuchet MS"/>
          <w:sz w:val="24"/>
          <w:szCs w:val="24"/>
        </w:rPr>
      </w:pPr>
      <w:r>
        <w:rPr>
          <w:rFonts w:ascii="Trebuchet MS" w:hAnsi="Trebuchet MS"/>
          <w:sz w:val="24"/>
          <w:szCs w:val="24"/>
        </w:rPr>
        <w:tab/>
        <w:t xml:space="preserve">Ogólne zasady obmiaru robót podano w </w:t>
      </w:r>
      <w:proofErr w:type="gramStart"/>
      <w:r>
        <w:rPr>
          <w:rFonts w:ascii="Trebuchet MS" w:hAnsi="Trebuchet MS"/>
          <w:sz w:val="24"/>
          <w:szCs w:val="24"/>
        </w:rPr>
        <w:t>SST  D-</w:t>
      </w:r>
      <w:proofErr w:type="gramEnd"/>
      <w:r>
        <w:rPr>
          <w:rFonts w:ascii="Trebuchet MS" w:hAnsi="Trebuchet MS"/>
          <w:sz w:val="24"/>
          <w:szCs w:val="24"/>
        </w:rPr>
        <w:t xml:space="preserve">00.00.00 „Wymagania ogólne” </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7.2. Jednostka obmiarowa</w:t>
      </w:r>
    </w:p>
    <w:p w:rsidR="004C11CF" w:rsidRDefault="008C7453">
      <w:pPr>
        <w:ind w:right="252"/>
        <w:rPr>
          <w:rFonts w:ascii="Trebuchet MS" w:hAnsi="Trebuchet MS"/>
          <w:sz w:val="24"/>
          <w:szCs w:val="24"/>
        </w:rPr>
      </w:pPr>
      <w:r>
        <w:rPr>
          <w:rFonts w:ascii="Trebuchet MS" w:hAnsi="Trebuchet MS"/>
          <w:sz w:val="24"/>
          <w:szCs w:val="24"/>
        </w:rPr>
        <w:tab/>
        <w:t>Jednostką obmiarową jest m</w:t>
      </w:r>
      <w:r>
        <w:rPr>
          <w:rFonts w:ascii="Trebuchet MS" w:hAnsi="Trebuchet MS"/>
          <w:sz w:val="24"/>
          <w:szCs w:val="24"/>
          <w:vertAlign w:val="superscript"/>
        </w:rPr>
        <w:t>2</w:t>
      </w:r>
      <w:r>
        <w:rPr>
          <w:rFonts w:ascii="Trebuchet MS" w:hAnsi="Trebuchet MS"/>
          <w:sz w:val="24"/>
          <w:szCs w:val="24"/>
        </w:rPr>
        <w:t xml:space="preserve"> (metr kwadratowy) wykonanej warstwy z betonu asfaltowego (AC).</w:t>
      </w:r>
    </w:p>
    <w:p w:rsidR="004C11CF" w:rsidRDefault="008C7453">
      <w:pPr>
        <w:pStyle w:val="Nagwek1"/>
        <w:numPr>
          <w:ilvl w:val="0"/>
          <w:numId w:val="0"/>
        </w:numPr>
        <w:ind w:right="252"/>
        <w:rPr>
          <w:rFonts w:ascii="Trebuchet MS" w:hAnsi="Trebuchet MS"/>
          <w:sz w:val="24"/>
          <w:szCs w:val="24"/>
        </w:rPr>
      </w:pPr>
      <w:r>
        <w:rPr>
          <w:rFonts w:ascii="Trebuchet MS" w:hAnsi="Trebuchet MS"/>
          <w:sz w:val="24"/>
          <w:szCs w:val="24"/>
        </w:rPr>
        <w:t xml:space="preserve"> 8. ODBIÓR ROBÓT</w:t>
      </w:r>
    </w:p>
    <w:p w:rsidR="004C11CF" w:rsidRDefault="008C7453">
      <w:pPr>
        <w:ind w:right="252"/>
        <w:rPr>
          <w:rFonts w:ascii="Trebuchet MS" w:hAnsi="Trebuchet MS"/>
          <w:sz w:val="24"/>
          <w:szCs w:val="24"/>
        </w:rPr>
      </w:pPr>
      <w:r>
        <w:rPr>
          <w:rFonts w:ascii="Trebuchet MS" w:hAnsi="Trebuchet MS"/>
          <w:sz w:val="24"/>
          <w:szCs w:val="24"/>
        </w:rPr>
        <w:tab/>
        <w:t xml:space="preserve">Ogólne zasady odbioru robót podano w </w:t>
      </w:r>
      <w:proofErr w:type="gramStart"/>
      <w:r>
        <w:rPr>
          <w:rFonts w:ascii="Trebuchet MS" w:hAnsi="Trebuchet MS"/>
          <w:sz w:val="24"/>
          <w:szCs w:val="24"/>
        </w:rPr>
        <w:t>SST  D--</w:t>
      </w:r>
      <w:proofErr w:type="gramEnd"/>
      <w:r>
        <w:rPr>
          <w:rFonts w:ascii="Trebuchet MS" w:hAnsi="Trebuchet MS"/>
          <w:sz w:val="24"/>
          <w:szCs w:val="24"/>
        </w:rPr>
        <w:t xml:space="preserve">00.00.00 „Wymagania ogólne” </w:t>
      </w:r>
    </w:p>
    <w:p w:rsidR="004C11CF" w:rsidRDefault="008C7453">
      <w:pPr>
        <w:ind w:right="252"/>
        <w:rPr>
          <w:rFonts w:ascii="Trebuchet MS" w:hAnsi="Trebuchet MS"/>
          <w:sz w:val="24"/>
          <w:szCs w:val="24"/>
        </w:rPr>
      </w:pPr>
      <w:r>
        <w:rPr>
          <w:rFonts w:ascii="Trebuchet MS" w:hAnsi="Trebuchet MS"/>
          <w:sz w:val="24"/>
          <w:szCs w:val="24"/>
        </w:rPr>
        <w:tab/>
        <w:t xml:space="preserve">Roboty uznaje się za wykonane zgodnie z dokumentacją projektową, ST i wymaganiami Inżyniera, jeżeli wszystkie pomiary i badania z zachowaniem tolerancji według </w:t>
      </w:r>
      <w:proofErr w:type="spellStart"/>
      <w:r>
        <w:rPr>
          <w:rFonts w:ascii="Trebuchet MS" w:hAnsi="Trebuchet MS"/>
          <w:sz w:val="24"/>
          <w:szCs w:val="24"/>
        </w:rPr>
        <w:t>pktu</w:t>
      </w:r>
      <w:proofErr w:type="spellEnd"/>
      <w:r>
        <w:rPr>
          <w:rFonts w:ascii="Trebuchet MS" w:hAnsi="Trebuchet MS"/>
          <w:sz w:val="24"/>
          <w:szCs w:val="24"/>
        </w:rPr>
        <w:t xml:space="preserve"> 6 dały wyniki pozytywne.</w:t>
      </w:r>
    </w:p>
    <w:p w:rsidR="004C11CF" w:rsidRDefault="008C7453">
      <w:pPr>
        <w:pStyle w:val="Nagwek1"/>
        <w:numPr>
          <w:ilvl w:val="0"/>
          <w:numId w:val="0"/>
        </w:numPr>
        <w:ind w:right="252"/>
        <w:rPr>
          <w:rFonts w:ascii="Trebuchet MS" w:hAnsi="Trebuchet MS"/>
          <w:sz w:val="24"/>
          <w:szCs w:val="24"/>
        </w:rPr>
      </w:pPr>
      <w:r>
        <w:rPr>
          <w:rFonts w:ascii="Trebuchet MS" w:hAnsi="Trebuchet MS"/>
          <w:sz w:val="24"/>
          <w:szCs w:val="24"/>
        </w:rPr>
        <w:t>9. PODSTAWA PŁATNOŚCI</w:t>
      </w:r>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9.1. Ogólne ustalenia dotyczące podstawy płatności</w:t>
      </w:r>
    </w:p>
    <w:p w:rsidR="004C11CF" w:rsidRDefault="008C7453">
      <w:pPr>
        <w:ind w:right="252"/>
        <w:rPr>
          <w:rFonts w:ascii="Trebuchet MS" w:hAnsi="Trebuchet MS"/>
          <w:sz w:val="24"/>
          <w:szCs w:val="24"/>
        </w:rPr>
      </w:pPr>
      <w:r>
        <w:rPr>
          <w:rFonts w:ascii="Trebuchet MS" w:hAnsi="Trebuchet MS"/>
          <w:sz w:val="24"/>
          <w:szCs w:val="24"/>
        </w:rPr>
        <w:t xml:space="preserve">Ogólne ustalenia dotyczące podstawy płatności podano w SST D-00.00.00 „Wymagania </w:t>
      </w:r>
      <w:proofErr w:type="gramStart"/>
      <w:r>
        <w:rPr>
          <w:rFonts w:ascii="Trebuchet MS" w:hAnsi="Trebuchet MS"/>
          <w:sz w:val="24"/>
          <w:szCs w:val="24"/>
        </w:rPr>
        <w:t>ogólne” .</w:t>
      </w:r>
      <w:proofErr w:type="gramEnd"/>
    </w:p>
    <w:p w:rsidR="004C11CF" w:rsidRDefault="008C7453">
      <w:pPr>
        <w:pStyle w:val="Nagwek2"/>
        <w:numPr>
          <w:ilvl w:val="0"/>
          <w:numId w:val="0"/>
        </w:numPr>
        <w:ind w:right="252"/>
        <w:jc w:val="left"/>
        <w:rPr>
          <w:rFonts w:ascii="Trebuchet MS" w:hAnsi="Trebuchet MS"/>
          <w:sz w:val="24"/>
        </w:rPr>
      </w:pPr>
      <w:r>
        <w:rPr>
          <w:rFonts w:ascii="Trebuchet MS" w:hAnsi="Trebuchet MS"/>
          <w:sz w:val="24"/>
        </w:rPr>
        <w:t>9.2. Cena jednostki obmiarowej</w:t>
      </w:r>
    </w:p>
    <w:p w:rsidR="004C11CF" w:rsidRDefault="008C7453">
      <w:pPr>
        <w:ind w:right="252"/>
        <w:rPr>
          <w:rFonts w:ascii="Trebuchet MS" w:hAnsi="Trebuchet MS"/>
          <w:sz w:val="24"/>
          <w:szCs w:val="24"/>
        </w:rPr>
      </w:pPr>
      <w:r>
        <w:rPr>
          <w:rFonts w:ascii="Trebuchet MS" w:hAnsi="Trebuchet MS"/>
          <w:sz w:val="24"/>
          <w:szCs w:val="24"/>
        </w:rPr>
        <w:tab/>
        <w:t>Cena wykonania 1 m</w:t>
      </w:r>
      <w:r>
        <w:rPr>
          <w:rFonts w:ascii="Trebuchet MS" w:hAnsi="Trebuchet MS"/>
          <w:sz w:val="24"/>
          <w:szCs w:val="24"/>
          <w:vertAlign w:val="superscript"/>
        </w:rPr>
        <w:t>2</w:t>
      </w:r>
      <w:r>
        <w:rPr>
          <w:rFonts w:ascii="Trebuchet MS" w:hAnsi="Trebuchet MS"/>
          <w:sz w:val="24"/>
          <w:szCs w:val="24"/>
        </w:rPr>
        <w:t xml:space="preserve"> </w:t>
      </w:r>
      <w:proofErr w:type="gramStart"/>
      <w:r>
        <w:rPr>
          <w:rFonts w:ascii="Trebuchet MS" w:hAnsi="Trebuchet MS"/>
          <w:sz w:val="24"/>
          <w:szCs w:val="24"/>
        </w:rPr>
        <w:t>warstwy  z</w:t>
      </w:r>
      <w:proofErr w:type="gramEnd"/>
      <w:r>
        <w:rPr>
          <w:rFonts w:ascii="Trebuchet MS" w:hAnsi="Trebuchet MS"/>
          <w:sz w:val="24"/>
          <w:szCs w:val="24"/>
        </w:rPr>
        <w:t xml:space="preserve"> betonu asfaltowego (AC) obejmuje:</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prace</w:t>
      </w:r>
      <w:proofErr w:type="gramEnd"/>
      <w:r>
        <w:rPr>
          <w:rFonts w:ascii="Trebuchet MS" w:hAnsi="Trebuchet MS"/>
          <w:sz w:val="24"/>
          <w:szCs w:val="24"/>
        </w:rPr>
        <w:t xml:space="preserve"> pomiarowe i roboty przygotowawcze,</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oznakowanie</w:t>
      </w:r>
      <w:proofErr w:type="gramEnd"/>
      <w:r>
        <w:rPr>
          <w:rFonts w:ascii="Trebuchet MS" w:hAnsi="Trebuchet MS"/>
          <w:sz w:val="24"/>
          <w:szCs w:val="24"/>
        </w:rPr>
        <w:t xml:space="preserve"> robót,</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oczyszczenie</w:t>
      </w:r>
      <w:proofErr w:type="gramEnd"/>
      <w:r>
        <w:rPr>
          <w:rFonts w:ascii="Trebuchet MS" w:hAnsi="Trebuchet MS"/>
          <w:sz w:val="24"/>
          <w:szCs w:val="24"/>
        </w:rPr>
        <w:t xml:space="preserve"> i skropienie podłoża,</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dostarczenie</w:t>
      </w:r>
      <w:proofErr w:type="gramEnd"/>
      <w:r>
        <w:rPr>
          <w:rFonts w:ascii="Trebuchet MS" w:hAnsi="Trebuchet MS"/>
          <w:sz w:val="24"/>
          <w:szCs w:val="24"/>
        </w:rPr>
        <w:t xml:space="preserve"> materiałów i sprzętu,</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opracowanie</w:t>
      </w:r>
      <w:proofErr w:type="gramEnd"/>
      <w:r>
        <w:rPr>
          <w:rFonts w:ascii="Trebuchet MS" w:hAnsi="Trebuchet MS"/>
          <w:sz w:val="24"/>
          <w:szCs w:val="24"/>
        </w:rPr>
        <w:t xml:space="preserve"> recepty laboratoryjnej,</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wykonanie</w:t>
      </w:r>
      <w:proofErr w:type="gramEnd"/>
      <w:r>
        <w:rPr>
          <w:rFonts w:ascii="Trebuchet MS" w:hAnsi="Trebuchet MS"/>
          <w:sz w:val="24"/>
          <w:szCs w:val="24"/>
        </w:rPr>
        <w:t xml:space="preserve"> próby technologicznej i odcinka próbnego,</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wyprodukowanie</w:t>
      </w:r>
      <w:proofErr w:type="gramEnd"/>
      <w:r>
        <w:rPr>
          <w:rFonts w:ascii="Trebuchet MS" w:hAnsi="Trebuchet MS"/>
          <w:sz w:val="24"/>
          <w:szCs w:val="24"/>
        </w:rPr>
        <w:t xml:space="preserve"> mieszanki betonu asfaltowego i jej transport na miejsce wbudowania,</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posmarowanie</w:t>
      </w:r>
      <w:proofErr w:type="gramEnd"/>
      <w:r>
        <w:rPr>
          <w:rFonts w:ascii="Trebuchet MS" w:hAnsi="Trebuchet MS"/>
          <w:sz w:val="24"/>
          <w:szCs w:val="24"/>
        </w:rPr>
        <w:t xml:space="preserve"> lepiszczem lub pokrycie taśmą asfaltową krawędzi urządzeń obcych i krawężników,</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rozłożenie</w:t>
      </w:r>
      <w:proofErr w:type="gramEnd"/>
      <w:r>
        <w:rPr>
          <w:rFonts w:ascii="Trebuchet MS" w:hAnsi="Trebuchet MS"/>
          <w:sz w:val="24"/>
          <w:szCs w:val="24"/>
        </w:rPr>
        <w:t xml:space="preserve"> i zagęszczenie mieszanki betonu asfaltowego,</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obcięcie</w:t>
      </w:r>
      <w:proofErr w:type="gramEnd"/>
      <w:r>
        <w:rPr>
          <w:rFonts w:ascii="Trebuchet MS" w:hAnsi="Trebuchet MS"/>
          <w:sz w:val="24"/>
          <w:szCs w:val="24"/>
        </w:rPr>
        <w:t xml:space="preserve"> krawędzi i posmarowanie lepiszczem,</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 xml:space="preserve">przeprowadzenie pomiarów i </w:t>
      </w:r>
      <w:proofErr w:type="gramStart"/>
      <w:r>
        <w:rPr>
          <w:rFonts w:ascii="Trebuchet MS" w:hAnsi="Trebuchet MS"/>
          <w:sz w:val="24"/>
          <w:szCs w:val="24"/>
        </w:rPr>
        <w:t>badań  wymaganych</w:t>
      </w:r>
      <w:proofErr w:type="gramEnd"/>
      <w:r>
        <w:rPr>
          <w:rFonts w:ascii="Trebuchet MS" w:hAnsi="Trebuchet MS"/>
          <w:sz w:val="24"/>
          <w:szCs w:val="24"/>
        </w:rPr>
        <w:t xml:space="preserve"> w specyfikacji technicznej,</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lastRenderedPageBreak/>
        <w:t>odwiezienie</w:t>
      </w:r>
      <w:proofErr w:type="gramEnd"/>
      <w:r>
        <w:rPr>
          <w:rFonts w:ascii="Trebuchet MS" w:hAnsi="Trebuchet MS"/>
          <w:sz w:val="24"/>
          <w:szCs w:val="24"/>
        </w:rPr>
        <w:t xml:space="preserve"> sprzętu.</w:t>
      </w:r>
    </w:p>
    <w:p w:rsidR="004C11CF" w:rsidRDefault="008C7453">
      <w:pPr>
        <w:pStyle w:val="Nagwek2"/>
        <w:ind w:left="0" w:right="252" w:firstLine="0"/>
        <w:jc w:val="left"/>
        <w:rPr>
          <w:rFonts w:ascii="Trebuchet MS" w:hAnsi="Trebuchet MS"/>
          <w:sz w:val="24"/>
        </w:rPr>
      </w:pPr>
      <w:r>
        <w:rPr>
          <w:rFonts w:ascii="Trebuchet MS" w:hAnsi="Trebuchet MS"/>
          <w:sz w:val="24"/>
        </w:rPr>
        <w:t>9.3. Sposób rozliczenia robót tymczasowych i prac towarzyszących</w:t>
      </w:r>
    </w:p>
    <w:p w:rsidR="004C11CF" w:rsidRDefault="008C7453">
      <w:pPr>
        <w:ind w:right="252"/>
        <w:rPr>
          <w:rFonts w:ascii="Trebuchet MS" w:hAnsi="Trebuchet MS"/>
          <w:sz w:val="24"/>
          <w:szCs w:val="24"/>
        </w:rPr>
      </w:pPr>
      <w:r>
        <w:rPr>
          <w:rFonts w:ascii="Trebuchet MS" w:hAnsi="Trebuchet MS"/>
          <w:sz w:val="24"/>
          <w:szCs w:val="24"/>
        </w:rPr>
        <w:tab/>
        <w:t>Cena wykonania robót określonych niniejszą SST obejmuje:</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roboty</w:t>
      </w:r>
      <w:proofErr w:type="gramEnd"/>
      <w:r>
        <w:rPr>
          <w:rFonts w:ascii="Trebuchet MS" w:hAnsi="Trebuchet MS"/>
          <w:sz w:val="24"/>
          <w:szCs w:val="24"/>
        </w:rPr>
        <w:t xml:space="preserve"> tymczasowe, które są potrzebne do wykonania robót podstawowych, ale nie są przekazywane Zamawiającemu i są usuwane po wykonaniu robót podstawowych,</w:t>
      </w:r>
    </w:p>
    <w:p w:rsidR="004C11CF" w:rsidRDefault="008C7453">
      <w:pPr>
        <w:numPr>
          <w:ilvl w:val="0"/>
          <w:numId w:val="34"/>
        </w:numPr>
        <w:suppressAutoHyphens w:val="0"/>
        <w:overflowPunct w:val="0"/>
        <w:autoSpaceDE w:val="0"/>
        <w:ind w:left="0" w:right="252" w:firstLine="0"/>
        <w:textAlignment w:val="baseline"/>
        <w:rPr>
          <w:rFonts w:ascii="Trebuchet MS" w:hAnsi="Trebuchet MS"/>
          <w:sz w:val="24"/>
          <w:szCs w:val="24"/>
        </w:rPr>
      </w:pPr>
      <w:proofErr w:type="gramStart"/>
      <w:r>
        <w:rPr>
          <w:rFonts w:ascii="Trebuchet MS" w:hAnsi="Trebuchet MS"/>
          <w:sz w:val="24"/>
          <w:szCs w:val="24"/>
        </w:rPr>
        <w:t>prace</w:t>
      </w:r>
      <w:proofErr w:type="gramEnd"/>
      <w:r>
        <w:rPr>
          <w:rFonts w:ascii="Trebuchet MS" w:hAnsi="Trebuchet MS"/>
          <w:sz w:val="24"/>
          <w:szCs w:val="24"/>
        </w:rPr>
        <w:t xml:space="preserve"> towarzyszące, które są niezbędne do wykonania robót podstawowych, niezaliczane do robót tymczasowych, jak geodezyjne wytyczenie robót itd.</w:t>
      </w:r>
    </w:p>
    <w:p w:rsidR="004C11CF" w:rsidRDefault="008C7453">
      <w:pPr>
        <w:pStyle w:val="Nagwek1"/>
        <w:ind w:left="0" w:right="252" w:firstLine="0"/>
        <w:rPr>
          <w:rFonts w:ascii="Trebuchet MS" w:hAnsi="Trebuchet MS"/>
          <w:sz w:val="24"/>
          <w:szCs w:val="24"/>
        </w:rPr>
      </w:pPr>
      <w:r>
        <w:rPr>
          <w:rFonts w:ascii="Trebuchet MS" w:hAnsi="Trebuchet MS"/>
          <w:sz w:val="24"/>
          <w:szCs w:val="24"/>
        </w:rPr>
        <w:t>10. PRZEPISY ZWIĄZANE</w:t>
      </w:r>
    </w:p>
    <w:p w:rsidR="004C11CF" w:rsidRDefault="008C7453">
      <w:pPr>
        <w:pStyle w:val="Nagwek2"/>
        <w:ind w:left="0" w:right="252" w:firstLine="0"/>
        <w:jc w:val="left"/>
        <w:rPr>
          <w:rFonts w:ascii="Trebuchet MS" w:hAnsi="Trebuchet MS"/>
          <w:sz w:val="24"/>
        </w:rPr>
      </w:pPr>
      <w:r>
        <w:rPr>
          <w:rFonts w:ascii="Trebuchet MS" w:hAnsi="Trebuchet MS"/>
          <w:sz w:val="24"/>
        </w:rPr>
        <w:t xml:space="preserve">10.1. </w:t>
      </w:r>
      <w:proofErr w:type="gramStart"/>
      <w:r>
        <w:rPr>
          <w:rFonts w:ascii="Trebuchet MS" w:hAnsi="Trebuchet MS"/>
          <w:sz w:val="24"/>
        </w:rPr>
        <w:t>specyfikacje</w:t>
      </w:r>
      <w:proofErr w:type="gramEnd"/>
      <w:r>
        <w:rPr>
          <w:rFonts w:ascii="Trebuchet MS" w:hAnsi="Trebuchet MS"/>
          <w:sz w:val="24"/>
        </w:rPr>
        <w:t xml:space="preserv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4C11CF">
        <w:tc>
          <w:tcPr>
            <w:tcW w:w="496" w:type="dxa"/>
          </w:tcPr>
          <w:p w:rsidR="004C11CF" w:rsidRDefault="008C7453">
            <w:pPr>
              <w:snapToGrid w:val="0"/>
              <w:ind w:right="252"/>
              <w:rPr>
                <w:rFonts w:ascii="Trebuchet MS" w:hAnsi="Trebuchet MS"/>
                <w:sz w:val="24"/>
                <w:szCs w:val="24"/>
              </w:rPr>
            </w:pPr>
            <w:r>
              <w:rPr>
                <w:rFonts w:ascii="Trebuchet MS" w:hAnsi="Trebuchet MS"/>
                <w:sz w:val="24"/>
                <w:szCs w:val="24"/>
              </w:rPr>
              <w:t>1.</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D-00.00.00</w:t>
            </w:r>
          </w:p>
        </w:tc>
        <w:tc>
          <w:tcPr>
            <w:tcW w:w="5172"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 Wymagania ogólne</w:t>
            </w:r>
          </w:p>
        </w:tc>
      </w:tr>
    </w:tbl>
    <w:p w:rsidR="004C11CF" w:rsidRDefault="008C7453">
      <w:pPr>
        <w:pStyle w:val="Nagwek2"/>
        <w:ind w:left="0" w:right="252" w:firstLine="0"/>
        <w:jc w:val="left"/>
        <w:rPr>
          <w:rFonts w:ascii="Trebuchet MS" w:hAnsi="Trebuchet MS"/>
          <w:sz w:val="24"/>
        </w:rPr>
      </w:pPr>
      <w:r>
        <w:rPr>
          <w:rFonts w:ascii="Trebuchet MS" w:hAnsi="Trebuchet MS"/>
          <w:sz w:val="24"/>
        </w:rPr>
        <w:t>10.2. Normy</w:t>
      </w:r>
    </w:p>
    <w:p w:rsidR="004C11CF" w:rsidRDefault="008C7453">
      <w:pPr>
        <w:spacing w:after="120"/>
        <w:ind w:right="252"/>
        <w:rPr>
          <w:rFonts w:ascii="Trebuchet MS" w:hAnsi="Trebuchet MS"/>
          <w:sz w:val="24"/>
          <w:szCs w:val="24"/>
        </w:rPr>
      </w:pPr>
      <w:r>
        <w:rPr>
          <w:rFonts w:ascii="Trebuchet MS" w:hAnsi="Trebuchet MS"/>
          <w:sz w:val="24"/>
          <w:szCs w:val="24"/>
        </w:rPr>
        <w:t>(Zestawienie zawiera dodatkowo normy PN-EN związane z badaniami materiałów występujących w niniejszej ST)</w:t>
      </w:r>
    </w:p>
    <w:tbl>
      <w:tblPr>
        <w:tblW w:w="0" w:type="auto"/>
        <w:tblLayout w:type="fixed"/>
        <w:tblLook w:val="0000" w:firstRow="0" w:lastRow="0" w:firstColumn="0" w:lastColumn="0" w:noHBand="0" w:noVBand="0"/>
      </w:tblPr>
      <w:tblGrid>
        <w:gridCol w:w="719"/>
        <w:gridCol w:w="1882"/>
        <w:gridCol w:w="7380"/>
      </w:tblGrid>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196-21</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Metody badania cementu – Oznaczanie zawartości chlorków, dwutlenku węgla i alkaliów w cemencie</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459-2</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Wapno budowlane – Część 2: Metody badań</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932-3</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podstawowych właściwości kruszyw – Procedura i terminologia uproszczonego opisu petrograficznego</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933-1</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Oznaczanie składu ziarnowego – Metoda przesiewania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6.</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933-3</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Oznaczanie kształtu ziaren za pomocą wskaźnika płaskości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7.</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933-4</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4: Oznaczanie kształtu ziaren – Wskaźnik kształtu</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8.</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933-5</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Badania geometrycznych właściwości kruszyw – Oznaczanie procentowej zawartości ziaren o powierzchniach powstałych w wyniku </w:t>
            </w:r>
            <w:proofErr w:type="spellStart"/>
            <w:r>
              <w:rPr>
                <w:rFonts w:ascii="Trebuchet MS" w:hAnsi="Trebuchet MS"/>
                <w:sz w:val="24"/>
                <w:szCs w:val="24"/>
              </w:rPr>
              <w:t>przekruszenia</w:t>
            </w:r>
            <w:proofErr w:type="spellEnd"/>
            <w:r>
              <w:rPr>
                <w:rFonts w:ascii="Trebuchet MS" w:hAnsi="Trebuchet MS"/>
                <w:sz w:val="24"/>
                <w:szCs w:val="24"/>
              </w:rPr>
              <w:t xml:space="preserve"> lub łamania kruszyw grubych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9.</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933-6</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6: Ocena właściwości powierzchni – Wskaźnik przepływu kruszywa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10.</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933-9</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Ocena zawartości drobnych cząstek – Badania błękitem metylenowym</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11.</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933-10</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geometrycznych właściwości kruszyw – Część 10: Ocena zawartości drobnych cząstek – Uziarnienie wypełniaczy (przesiewanie w strumieniu powietrza)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12.</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1097-2</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Metody oznaczania odporności na rozdrabnianie</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13.</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1097-3</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Oznaczanie gęstości nasypowej i jamistości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14.</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1097-4</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4: Oznaczanie pustych przestrzeni suchego, zagęszczonego wypełniacza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15.</w:t>
            </w:r>
          </w:p>
        </w:tc>
        <w:tc>
          <w:tcPr>
            <w:tcW w:w="1882" w:type="dxa"/>
          </w:tcPr>
          <w:p w:rsidR="004C11CF" w:rsidRDefault="008C7453">
            <w:pPr>
              <w:snapToGrid w:val="0"/>
              <w:ind w:right="252"/>
              <w:rPr>
                <w:rFonts w:ascii="Trebuchet MS" w:hAnsi="Trebuchet MS"/>
                <w:sz w:val="24"/>
                <w:szCs w:val="24"/>
              </w:rPr>
            </w:pPr>
            <w:r>
              <w:rPr>
                <w:rFonts w:ascii="Trebuchet MS" w:hAnsi="Trebuchet MS"/>
                <w:sz w:val="24"/>
                <w:szCs w:val="24"/>
              </w:rPr>
              <w:t>PN-EN 1097-5</w:t>
            </w:r>
          </w:p>
        </w:tc>
        <w:tc>
          <w:tcPr>
            <w:tcW w:w="7380" w:type="dxa"/>
          </w:tcPr>
          <w:p w:rsidR="004C11CF"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5: Oznaczanie zawartości wody przez suszenie w suszarce z wentylacją</w:t>
            </w:r>
          </w:p>
        </w:tc>
      </w:tr>
    </w:tbl>
    <w:p w:rsidR="004C11CF" w:rsidRDefault="004C11CF">
      <w:pPr>
        <w:ind w:right="252"/>
      </w:pPr>
    </w:p>
    <w:tbl>
      <w:tblPr>
        <w:tblW w:w="0" w:type="auto"/>
        <w:tblLayout w:type="fixed"/>
        <w:tblLook w:val="0000" w:firstRow="0" w:lastRow="0" w:firstColumn="0" w:lastColumn="0" w:noHBand="0" w:noVBand="0"/>
      </w:tblPr>
      <w:tblGrid>
        <w:gridCol w:w="719"/>
        <w:gridCol w:w="1842"/>
        <w:gridCol w:w="7420"/>
      </w:tblGrid>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w:t>
            </w:r>
            <w:r>
              <w:rPr>
                <w:rFonts w:ascii="Trebuchet MS" w:hAnsi="Trebuchet MS"/>
                <w:sz w:val="24"/>
                <w:szCs w:val="24"/>
              </w:rPr>
              <w:lastRenderedPageBreak/>
              <w:t>6.</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PN-EN 1097-</w:t>
            </w:r>
            <w:r>
              <w:rPr>
                <w:rFonts w:ascii="Trebuchet MS" w:hAnsi="Trebuchet MS"/>
                <w:sz w:val="24"/>
                <w:szCs w:val="24"/>
              </w:rPr>
              <w:lastRenderedPageBreak/>
              <w:t>6</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 xml:space="preserve">Badania mechanicznych i fizycznych właściwości kruszyw –Część </w:t>
            </w:r>
            <w:r>
              <w:rPr>
                <w:rFonts w:ascii="Trebuchet MS" w:hAnsi="Trebuchet MS"/>
                <w:sz w:val="24"/>
                <w:szCs w:val="24"/>
              </w:rPr>
              <w:lastRenderedPageBreak/>
              <w:t>6: Oznaczanie gęstości ziaren i nasiąkliwości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17.</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1097-7</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Badania mechanicznych i fizycznych właściwości kruszyw – Część 7: Oznaczanie gęstości wypełniacza – Metoda piknometryczna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18.</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1097-8</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Badania mechanicznych i fizycznych właściwości kruszyw – Część 8: Oznaczanie </w:t>
            </w:r>
            <w:proofErr w:type="spellStart"/>
            <w:r>
              <w:rPr>
                <w:rFonts w:ascii="Trebuchet MS" w:hAnsi="Trebuchet MS"/>
                <w:sz w:val="24"/>
                <w:szCs w:val="24"/>
              </w:rPr>
              <w:t>polerowalności</w:t>
            </w:r>
            <w:proofErr w:type="spellEnd"/>
            <w:r>
              <w:rPr>
                <w:rFonts w:ascii="Trebuchet MS" w:hAnsi="Trebuchet MS"/>
                <w:sz w:val="24"/>
                <w:szCs w:val="24"/>
              </w:rPr>
              <w:t xml:space="preserve"> kamienia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19.</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1367-1</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czynników atmosferycznych – Część 1: Oznaczanie mrozoodporności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20.</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1367-3</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Badania właściwości cieplnych i odporności kruszyw na działanie czynników atmosferycznych – Część 3: Badanie bazaltowej zgorzeli słonecznej metodą gotowania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21.</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1426</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Oznaczanie penetracji igłą</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22. </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1427</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Oznaczanie temperatury mięknienia – Metoda Pierścień i Kula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23. </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1428</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zawartości wody w emulsjach asfaltowych – Metoda destylacji azeotropowej</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24.</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1429</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pozostałości na sicie emulsji asfaltowych oraz trwałości podczas magazynowania metodą pozostałości na sicie</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25.</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1744-1</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Badania chemicznych właściwości kruszyw – Analiza chemiczna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26.</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1744-4</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Badania chemicznych właściwości kruszyw – Część 4: Oznaczanie podatności wypełniaczy do mieszanek mineralno-asfaltowych na działanie wody</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27.</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12591</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Wymagania dla asfaltów drogowych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28.</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12592</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Oznaczanie rozpuszczalności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29.</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12593</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Asfalty i produkty asfaltowe – Oznaczanie temperatury łamliwości </w:t>
            </w:r>
            <w:proofErr w:type="spellStart"/>
            <w:r>
              <w:rPr>
                <w:rFonts w:ascii="Trebuchet MS" w:hAnsi="Trebuchet MS"/>
                <w:sz w:val="24"/>
                <w:szCs w:val="24"/>
              </w:rPr>
              <w:t>Fraassa</w:t>
            </w:r>
            <w:proofErr w:type="spellEnd"/>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30.</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12606-1</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Oznaczanie zawartości parafiny – Część 1: Metoda destylacyjna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31.</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12607-1</w:t>
            </w:r>
          </w:p>
          <w:p w:rsidR="004C11CF" w:rsidRDefault="004C11CF">
            <w:pPr>
              <w:ind w:right="252"/>
              <w:rPr>
                <w:rFonts w:ascii="Trebuchet MS" w:hAnsi="Trebuchet MS"/>
                <w:sz w:val="24"/>
                <w:szCs w:val="24"/>
              </w:rPr>
            </w:pPr>
          </w:p>
          <w:p w:rsidR="004C11CF" w:rsidRDefault="008C7453">
            <w:pPr>
              <w:ind w:right="252"/>
              <w:rPr>
                <w:rFonts w:ascii="Trebuchet MS" w:hAnsi="Trebuchet MS"/>
                <w:sz w:val="24"/>
                <w:szCs w:val="24"/>
              </w:rPr>
            </w:pPr>
            <w:proofErr w:type="gramStart"/>
            <w:r>
              <w:rPr>
                <w:rFonts w:ascii="Trebuchet MS" w:hAnsi="Trebuchet MS"/>
                <w:sz w:val="24"/>
                <w:szCs w:val="24"/>
              </w:rPr>
              <w:t>i</w:t>
            </w:r>
            <w:proofErr w:type="gramEnd"/>
          </w:p>
          <w:p w:rsidR="004C11CF" w:rsidRDefault="008C7453">
            <w:pPr>
              <w:ind w:right="252"/>
              <w:rPr>
                <w:rFonts w:ascii="Trebuchet MS" w:hAnsi="Trebuchet MS"/>
                <w:sz w:val="24"/>
                <w:szCs w:val="24"/>
              </w:rPr>
            </w:pPr>
            <w:r>
              <w:rPr>
                <w:rFonts w:ascii="Trebuchet MS" w:hAnsi="Trebuchet MS"/>
                <w:sz w:val="24"/>
                <w:szCs w:val="24"/>
              </w:rPr>
              <w:t>PN-EN 12607-3</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Asfalty i produkty asfaltowe – Oznaczanie odporności na twardnienie pod wpływem ciepła i powietrza – Część 1: Metoda RTFOT</w:t>
            </w:r>
          </w:p>
          <w:p w:rsidR="004C11CF" w:rsidRDefault="008C7453">
            <w:pPr>
              <w:ind w:right="252"/>
              <w:rPr>
                <w:rFonts w:ascii="Trebuchet MS" w:hAnsi="Trebuchet MS"/>
                <w:sz w:val="24"/>
                <w:szCs w:val="24"/>
              </w:rPr>
            </w:pPr>
            <w:r>
              <w:rPr>
                <w:rFonts w:ascii="Trebuchet MS" w:hAnsi="Trebuchet MS"/>
                <w:sz w:val="24"/>
                <w:szCs w:val="24"/>
              </w:rPr>
              <w:t>Jw. Część 3: Metoda RFT</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32.</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12697-6</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6: Oznaczanie gęstości objętościowej metodą hydrostatyczną</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33.</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12697-8</w:t>
            </w:r>
          </w:p>
        </w:tc>
        <w:tc>
          <w:tcPr>
            <w:tcW w:w="7420"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8: Oznaczanie zawartości wolnej przestrzeni</w:t>
            </w:r>
          </w:p>
        </w:tc>
      </w:tr>
    </w:tbl>
    <w:p w:rsidR="004C11CF" w:rsidRDefault="004C11CF">
      <w:pPr>
        <w:ind w:right="252"/>
      </w:pPr>
    </w:p>
    <w:tbl>
      <w:tblPr>
        <w:tblW w:w="0" w:type="auto"/>
        <w:tblLayout w:type="fixed"/>
        <w:tblLook w:val="0000" w:firstRow="0" w:lastRow="0" w:firstColumn="0" w:lastColumn="0" w:noHBand="0" w:noVBand="0"/>
      </w:tblPr>
      <w:tblGrid>
        <w:gridCol w:w="719"/>
        <w:gridCol w:w="1842"/>
        <w:gridCol w:w="7447"/>
      </w:tblGrid>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34.</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12697-11</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Mieszanki mineralno-asfaltowe – Metody badań mieszanek mineralno-asfaltowych na gorąco – Część 11: Określenie </w:t>
            </w:r>
            <w:r>
              <w:rPr>
                <w:rFonts w:ascii="Trebuchet MS" w:hAnsi="Trebuchet MS"/>
                <w:sz w:val="24"/>
                <w:szCs w:val="24"/>
              </w:rPr>
              <w:lastRenderedPageBreak/>
              <w:t>powiązania pomiędzy kruszywem i asfaltem</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35.</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12697-12</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12: Określanie wrażliwości na wodę</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36.</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12697-13</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13: Pomiar temperatury</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37.</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12697-18</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18: Spływanie lepiszcza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38.</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12697-22</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22: Koleinowanie</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39.</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12697-27</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27: Pobieranie próbek</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40.</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12697-36</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Metody badań mieszanek mineralno-asfaltowych na gorąco – Część 36: Oznaczanie grubości nawierzchni asfaltowych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41.</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12846</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czasu wypływu emulsji asfaltowych lepkościomierzem wypływowym</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42.</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12847</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sedymentacji emulsji asfaltowych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43.</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12850</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Asfalty i lepiszcza asfaltowe – Oznaczanie wartości </w:t>
            </w:r>
            <w:proofErr w:type="spellStart"/>
            <w:r>
              <w:rPr>
                <w:rFonts w:ascii="Trebuchet MS" w:hAnsi="Trebuchet MS"/>
                <w:sz w:val="24"/>
                <w:szCs w:val="24"/>
              </w:rPr>
              <w:t>pH</w:t>
            </w:r>
            <w:proofErr w:type="spellEnd"/>
            <w:r>
              <w:rPr>
                <w:rFonts w:ascii="Trebuchet MS" w:hAnsi="Trebuchet MS"/>
                <w:sz w:val="24"/>
                <w:szCs w:val="24"/>
              </w:rPr>
              <w:t xml:space="preserve"> emulsji asfaltowych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44.</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13043</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Kruszywa do mieszanek bitumicznych i powierzchniowych utrwaleń stosowanych na drogach, lotniskach i innych powierzchniach przeznaczonych do ruchu</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45.</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13074</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lepiszczy z emulsji asfaltowych przez odparowanie</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46.</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13075-1</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Badanie rozpadu – Część 1: Oznaczanie indeksu rozpadu kationowych emulsji asfaltowych, metoda z wypełniaczem mineralnym</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47.</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13108-1</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Wymagania – Część 1: Beton asfaltowy</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48.</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13108-20</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Mieszanki mineralno-asfaltowe – Wymagania – Część 20: Badanie typu</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49.</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13179-1</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Badania kruszyw wypełniających stosowanych do mieszanek bitumicznych – Część 1: Badanie metodą Pierścienia i Kuli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50.</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13179-2</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Badania kruszyw wypełniających stosowanych do mieszanek bitumicznych – Część 2: Liczba bitumiczna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51.</w:t>
            </w:r>
          </w:p>
        </w:tc>
        <w:tc>
          <w:tcPr>
            <w:tcW w:w="1842" w:type="dxa"/>
          </w:tcPr>
          <w:p w:rsidR="004C11CF" w:rsidRDefault="008C7453">
            <w:pPr>
              <w:snapToGrid w:val="0"/>
              <w:ind w:right="252"/>
              <w:rPr>
                <w:rFonts w:ascii="Trebuchet MS" w:hAnsi="Trebuchet MS"/>
                <w:sz w:val="24"/>
                <w:szCs w:val="24"/>
              </w:rPr>
            </w:pPr>
            <w:r>
              <w:rPr>
                <w:rFonts w:ascii="Trebuchet MS" w:hAnsi="Trebuchet MS"/>
                <w:sz w:val="24"/>
                <w:szCs w:val="24"/>
              </w:rPr>
              <w:t>PN-EN 13398</w:t>
            </w:r>
          </w:p>
        </w:tc>
        <w:tc>
          <w:tcPr>
            <w:tcW w:w="7447"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nawrotu sprężystego asfaltów modyfikowanych</w:t>
            </w:r>
          </w:p>
        </w:tc>
      </w:tr>
    </w:tbl>
    <w:p w:rsidR="004C11CF" w:rsidRDefault="004C11CF">
      <w:pPr>
        <w:ind w:right="252"/>
      </w:pPr>
    </w:p>
    <w:tbl>
      <w:tblPr>
        <w:tblW w:w="0" w:type="auto"/>
        <w:tblLayout w:type="fixed"/>
        <w:tblLook w:val="0000" w:firstRow="0" w:lastRow="0" w:firstColumn="0" w:lastColumn="0" w:noHBand="0" w:noVBand="0"/>
      </w:tblPr>
      <w:tblGrid>
        <w:gridCol w:w="719"/>
        <w:gridCol w:w="1836"/>
        <w:gridCol w:w="7561"/>
      </w:tblGrid>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52.</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13399</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odporności na magazynowanie modyfikowanych asfaltów</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53.</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13587</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ciągliwości lepiszczy asfaltowych metodą pomiaru ciągliwości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54.</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13588</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kohezji lepiszczy asfaltowych metodą testu wahadłowego</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w:t>
            </w:r>
            <w:r>
              <w:rPr>
                <w:rFonts w:ascii="Trebuchet MS" w:hAnsi="Trebuchet MS"/>
                <w:sz w:val="24"/>
                <w:szCs w:val="24"/>
              </w:rPr>
              <w:lastRenderedPageBreak/>
              <w:t>5.</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PN-EN 13589</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 xml:space="preserve">Asfalty i lepiszcza asfaltowe – Oznaczanie ciągliwości </w:t>
            </w:r>
            <w:r>
              <w:rPr>
                <w:rFonts w:ascii="Trebuchet MS" w:hAnsi="Trebuchet MS"/>
                <w:sz w:val="24"/>
                <w:szCs w:val="24"/>
              </w:rPr>
              <w:lastRenderedPageBreak/>
              <w:t xml:space="preserve">modyfikowanych asfaltów – Metoda z </w:t>
            </w:r>
            <w:proofErr w:type="spellStart"/>
            <w:r>
              <w:rPr>
                <w:rFonts w:ascii="Trebuchet MS" w:hAnsi="Trebuchet MS"/>
                <w:sz w:val="24"/>
                <w:szCs w:val="24"/>
              </w:rPr>
              <w:t>duktylometrem</w:t>
            </w:r>
            <w:proofErr w:type="spellEnd"/>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lastRenderedPageBreak/>
              <w:t>56.</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13614</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przyczepności emulsji bitumicznych przez zanurzenie w wodzie – Metoda z kruszywem</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57.</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13703</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Oznaczanie energii deformacji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58.</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13808</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Zasady specyfikacji kationowych emulsji asfaltowych</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59.</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14023</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Asfalty i lepiszcza asfaltowe – Zasady specyfikacji asfaltów modyfikowanych polimerami</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60.</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14188-1</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Wypełniacze złączy i zalewy – Część 1: Specyfikacja zalew na gorąco</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61.</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14188-2</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Wypełniacze złączy i zalewy – Część 2: Specyfikacja zalew na zimno</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62.</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22592</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Przetwory naftowe – Oznaczanie temperatury zapłonu i palenia – Pomiar metodą otwartego tygla Clevelanda</w:t>
            </w:r>
          </w:p>
        </w:tc>
      </w:tr>
      <w:tr w:rsidR="004C11CF">
        <w:tc>
          <w:tcPr>
            <w:tcW w:w="719" w:type="dxa"/>
          </w:tcPr>
          <w:p w:rsidR="004C11CF" w:rsidRDefault="008C7453">
            <w:pPr>
              <w:snapToGrid w:val="0"/>
              <w:ind w:right="252"/>
              <w:rPr>
                <w:rFonts w:ascii="Trebuchet MS" w:hAnsi="Trebuchet MS"/>
                <w:sz w:val="24"/>
                <w:szCs w:val="24"/>
              </w:rPr>
            </w:pPr>
            <w:r>
              <w:rPr>
                <w:rFonts w:ascii="Trebuchet MS" w:hAnsi="Trebuchet MS"/>
                <w:sz w:val="24"/>
                <w:szCs w:val="24"/>
              </w:rPr>
              <w:t>63.</w:t>
            </w:r>
          </w:p>
        </w:tc>
        <w:tc>
          <w:tcPr>
            <w:tcW w:w="1836" w:type="dxa"/>
          </w:tcPr>
          <w:p w:rsidR="004C11CF" w:rsidRDefault="008C7453">
            <w:pPr>
              <w:snapToGrid w:val="0"/>
              <w:ind w:right="252"/>
              <w:rPr>
                <w:rFonts w:ascii="Trebuchet MS" w:hAnsi="Trebuchet MS"/>
                <w:sz w:val="24"/>
                <w:szCs w:val="24"/>
              </w:rPr>
            </w:pPr>
            <w:r>
              <w:rPr>
                <w:rFonts w:ascii="Trebuchet MS" w:hAnsi="Trebuchet MS"/>
                <w:sz w:val="24"/>
                <w:szCs w:val="24"/>
              </w:rPr>
              <w:t>PN-EN ISO 2592</w:t>
            </w:r>
          </w:p>
        </w:tc>
        <w:tc>
          <w:tcPr>
            <w:tcW w:w="7561" w:type="dxa"/>
          </w:tcPr>
          <w:p w:rsidR="004C11CF" w:rsidRDefault="008C7453">
            <w:pPr>
              <w:snapToGrid w:val="0"/>
              <w:ind w:right="252"/>
              <w:rPr>
                <w:rFonts w:ascii="Trebuchet MS" w:hAnsi="Trebuchet MS"/>
                <w:sz w:val="24"/>
                <w:szCs w:val="24"/>
              </w:rPr>
            </w:pPr>
            <w:r>
              <w:rPr>
                <w:rFonts w:ascii="Trebuchet MS" w:hAnsi="Trebuchet MS"/>
                <w:sz w:val="24"/>
                <w:szCs w:val="24"/>
              </w:rPr>
              <w:t>Oznaczanie temperatury zapłonu i palenia – Metoda otwartego tygla Clevelanda</w:t>
            </w:r>
          </w:p>
        </w:tc>
      </w:tr>
    </w:tbl>
    <w:p w:rsidR="004C11CF" w:rsidRDefault="008C7453">
      <w:pPr>
        <w:pStyle w:val="Nagwek2"/>
        <w:ind w:left="0" w:right="252" w:firstLine="0"/>
        <w:jc w:val="left"/>
        <w:rPr>
          <w:rFonts w:ascii="Trebuchet MS" w:hAnsi="Trebuchet MS"/>
          <w:sz w:val="24"/>
        </w:rPr>
      </w:pPr>
      <w:r>
        <w:rPr>
          <w:rFonts w:ascii="Trebuchet MS" w:hAnsi="Trebuchet MS"/>
          <w:sz w:val="24"/>
        </w:rPr>
        <w:t>10.3. Wymagania techniczne</w:t>
      </w:r>
    </w:p>
    <w:p w:rsidR="004C11CF" w:rsidRDefault="008C7453">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WT-1 Kruszywa 2010. Kruszywa do mieszanek mineralno-asfaltowych i powierzchniowych utrwaleń na drogach krajowych - Zarządzenie nr 102 Generalnego Dyrektora Dróg Krajowych i Autostrad z dnia 19 listopada 2010 r.</w:t>
      </w:r>
    </w:p>
    <w:p w:rsidR="004C11CF" w:rsidRDefault="008C7453">
      <w:pPr>
        <w:numPr>
          <w:ilvl w:val="0"/>
          <w:numId w:val="3"/>
        </w:numPr>
        <w:tabs>
          <w:tab w:val="left" w:pos="426"/>
        </w:tabs>
        <w:suppressAutoHyphens w:val="0"/>
        <w:overflowPunct w:val="0"/>
        <w:autoSpaceDE w:val="0"/>
        <w:ind w:left="0" w:right="252" w:firstLine="0"/>
        <w:rPr>
          <w:rFonts w:ascii="Trebuchet MS" w:hAnsi="Trebuchet MS"/>
          <w:sz w:val="24"/>
          <w:szCs w:val="24"/>
        </w:rPr>
      </w:pPr>
      <w:r>
        <w:rPr>
          <w:rFonts w:ascii="Trebuchet MS" w:hAnsi="Trebuchet MS"/>
          <w:sz w:val="24"/>
          <w:szCs w:val="24"/>
        </w:rPr>
        <w:t>WT-2 Nawierzchnie asfaltowe 2010. Nawierzchnie asfaltowe na drogach krajowych - Zarządzenie nr 102 Generalnego Dyrektora Dróg Krajowych i Autostrad z dnia 19 listopada 2010 r.</w:t>
      </w:r>
    </w:p>
    <w:p w:rsidR="004C11CF" w:rsidRDefault="008C7453">
      <w:pPr>
        <w:numPr>
          <w:ilvl w:val="0"/>
          <w:numId w:val="3"/>
        </w:numPr>
        <w:tabs>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WT-3 Emulsje asfaltowe 2009. Kationowe emulsje asfaltowe na drogach publicznych</w:t>
      </w:r>
    </w:p>
    <w:p w:rsidR="004C11CF" w:rsidRDefault="008C7453">
      <w:pPr>
        <w:pStyle w:val="Nagwek2"/>
        <w:ind w:left="0" w:right="252" w:firstLine="0"/>
        <w:jc w:val="left"/>
        <w:rPr>
          <w:rFonts w:ascii="Trebuchet MS" w:hAnsi="Trebuchet MS"/>
          <w:sz w:val="24"/>
        </w:rPr>
      </w:pPr>
      <w:r>
        <w:rPr>
          <w:rFonts w:ascii="Trebuchet MS" w:hAnsi="Trebuchet MS"/>
          <w:sz w:val="24"/>
        </w:rPr>
        <w:t>10.4. Inne dokumenty</w:t>
      </w:r>
    </w:p>
    <w:p w:rsidR="004C11CF" w:rsidRDefault="008C7453">
      <w:pPr>
        <w:numPr>
          <w:ilvl w:val="0"/>
          <w:numId w:val="11"/>
        </w:numPr>
        <w:tabs>
          <w:tab w:val="left" w:pos="-2694"/>
          <w:tab w:val="left" w:pos="426"/>
        </w:tabs>
        <w:suppressAutoHyphens w:val="0"/>
        <w:overflowPunct w:val="0"/>
        <w:autoSpaceDE w:val="0"/>
        <w:ind w:left="0" w:right="252" w:firstLine="0"/>
        <w:textAlignment w:val="baseline"/>
        <w:rPr>
          <w:rFonts w:ascii="Trebuchet MS" w:hAnsi="Trebuchet MS"/>
          <w:sz w:val="24"/>
          <w:szCs w:val="24"/>
        </w:rPr>
      </w:pPr>
      <w:r>
        <w:rPr>
          <w:rFonts w:ascii="Trebuchet MS" w:hAnsi="Trebuchet MS"/>
          <w:sz w:val="24"/>
          <w:szCs w:val="24"/>
        </w:rPr>
        <w:t>Rozporządzenie Ministra Transportu i Gospodarki Morskiej z dnia 2 marca 1999 r. w sprawie warunków technicznych, jakim powinny odpowiadać drogi publiczne i ich usytuowanie (</w:t>
      </w:r>
      <w:proofErr w:type="spellStart"/>
      <w:r>
        <w:rPr>
          <w:rFonts w:ascii="Trebuchet MS" w:hAnsi="Trebuchet MS"/>
          <w:sz w:val="24"/>
          <w:szCs w:val="24"/>
        </w:rPr>
        <w:t>Dz.U</w:t>
      </w:r>
      <w:proofErr w:type="spellEnd"/>
      <w:r>
        <w:rPr>
          <w:rFonts w:ascii="Trebuchet MS" w:hAnsi="Trebuchet MS"/>
          <w:sz w:val="24"/>
          <w:szCs w:val="24"/>
        </w:rPr>
        <w:t xml:space="preserve">. </w:t>
      </w:r>
      <w:proofErr w:type="gramStart"/>
      <w:r>
        <w:rPr>
          <w:rFonts w:ascii="Trebuchet MS" w:hAnsi="Trebuchet MS"/>
          <w:sz w:val="24"/>
          <w:szCs w:val="24"/>
        </w:rPr>
        <w:t>nr</w:t>
      </w:r>
      <w:proofErr w:type="gramEnd"/>
      <w:r>
        <w:rPr>
          <w:rFonts w:ascii="Trebuchet MS" w:hAnsi="Trebuchet MS"/>
          <w:sz w:val="24"/>
          <w:szCs w:val="24"/>
        </w:rPr>
        <w:t xml:space="preserve"> 43, poz. 430)</w:t>
      </w:r>
    </w:p>
    <w:p w:rsidR="004C11CF" w:rsidRDefault="008C7453">
      <w:pPr>
        <w:numPr>
          <w:ilvl w:val="0"/>
          <w:numId w:val="11"/>
        </w:numPr>
        <w:tabs>
          <w:tab w:val="left" w:pos="-2694"/>
          <w:tab w:val="left" w:pos="426"/>
        </w:tabs>
        <w:suppressAutoHyphens w:val="0"/>
        <w:overflowPunct w:val="0"/>
        <w:autoSpaceDE w:val="0"/>
        <w:spacing w:line="360" w:lineRule="auto"/>
        <w:ind w:left="0" w:right="252" w:firstLine="0"/>
        <w:jc w:val="center"/>
        <w:textAlignment w:val="baseline"/>
        <w:rPr>
          <w:rFonts w:ascii="Trebuchet MS" w:hAnsi="Trebuchet MS" w:cs="Arial"/>
          <w:b/>
          <w:sz w:val="24"/>
          <w:szCs w:val="24"/>
        </w:rPr>
      </w:pPr>
      <w:r>
        <w:rPr>
          <w:rFonts w:ascii="Trebuchet MS" w:hAnsi="Trebuchet MS" w:cs="Arial"/>
          <w:b/>
          <w:sz w:val="24"/>
          <w:szCs w:val="24"/>
        </w:rPr>
        <w:t>Katalog typowych konstrukcji nawierzchni podatnych i półsztywnych. Generalna Dyrekcja Dróg Publicznych – Instytut Badawczy Dróg i Mostów, Warszawa 1997</w:t>
      </w: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jc w:val="center"/>
        <w:rPr>
          <w:rFonts w:ascii="Trebuchet MS" w:hAnsi="Trebuchet MS" w:cs="Arial"/>
          <w:b/>
          <w:sz w:val="24"/>
          <w:szCs w:val="24"/>
        </w:rPr>
      </w:pPr>
    </w:p>
    <w:p w:rsidR="004C11CF" w:rsidRDefault="004C11CF">
      <w:pPr>
        <w:spacing w:line="360" w:lineRule="auto"/>
        <w:rPr>
          <w:rFonts w:ascii="Trebuchet MS" w:hAnsi="Trebuchet MS" w:cs="Arial"/>
          <w:sz w:val="24"/>
          <w:szCs w:val="24"/>
        </w:rPr>
      </w:pPr>
    </w:p>
    <w:p w:rsidR="004C11CF" w:rsidRDefault="008C7453">
      <w:pPr>
        <w:spacing w:line="360" w:lineRule="auto"/>
        <w:rPr>
          <w:rFonts w:ascii="Trebuchet MS" w:hAnsi="Trebuchet MS" w:cs="Arial"/>
          <w:b/>
          <w:sz w:val="24"/>
          <w:szCs w:val="24"/>
        </w:rPr>
      </w:pPr>
      <w:r>
        <w:rPr>
          <w:rFonts w:ascii="Trebuchet MS" w:hAnsi="Trebuchet MS" w:cs="Arial"/>
          <w:b/>
          <w:sz w:val="24"/>
          <w:szCs w:val="24"/>
        </w:rPr>
        <w:lastRenderedPageBreak/>
        <w:t xml:space="preserve">D - 07.02.01    </w:t>
      </w:r>
      <w:proofErr w:type="gramStart"/>
      <w:r>
        <w:rPr>
          <w:rFonts w:ascii="Trebuchet MS" w:hAnsi="Trebuchet MS" w:cs="Arial"/>
          <w:b/>
          <w:sz w:val="24"/>
          <w:szCs w:val="24"/>
        </w:rPr>
        <w:t>OZNAKOWANIE  PIONOWE</w:t>
      </w:r>
      <w:proofErr w:type="gramEnd"/>
    </w:p>
    <w:p w:rsidR="004C11CF" w:rsidRDefault="008C7453">
      <w:pPr>
        <w:pStyle w:val="Nagwek1"/>
        <w:spacing w:line="360" w:lineRule="auto"/>
        <w:rPr>
          <w:rFonts w:ascii="Trebuchet MS" w:hAnsi="Trebuchet MS"/>
          <w:sz w:val="24"/>
          <w:szCs w:val="24"/>
        </w:rPr>
      </w:pPr>
      <w:r>
        <w:rPr>
          <w:rFonts w:ascii="Trebuchet MS" w:hAnsi="Trebuchet MS"/>
          <w:sz w:val="24"/>
          <w:szCs w:val="24"/>
        </w:rPr>
        <w:t>1. WSTĘP</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1.1. Przedmiot SST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Przedmiotem niniejszej </w:t>
      </w:r>
      <w:proofErr w:type="gramStart"/>
      <w:r>
        <w:rPr>
          <w:rFonts w:ascii="Trebuchet MS" w:hAnsi="Trebuchet MS" w:cs="Arial"/>
          <w:sz w:val="24"/>
          <w:szCs w:val="24"/>
        </w:rPr>
        <w:t>szczegółowej  specyfikacji</w:t>
      </w:r>
      <w:proofErr w:type="gramEnd"/>
      <w:r>
        <w:rPr>
          <w:rFonts w:ascii="Trebuchet MS" w:hAnsi="Trebuchet MS" w:cs="Arial"/>
          <w:sz w:val="24"/>
          <w:szCs w:val="24"/>
        </w:rPr>
        <w:t xml:space="preserve"> technicznej (SST) są wymagania dotyczące wykonania i odbioru oznakowania pionowego dla </w:t>
      </w:r>
    </w:p>
    <w:p w:rsidR="007B196F" w:rsidRPr="007B196F" w:rsidRDefault="007B196F" w:rsidP="007B196F">
      <w:pPr>
        <w:jc w:val="center"/>
        <w:rPr>
          <w:rFonts w:ascii="Arial" w:hAnsi="Arial" w:cs="Arial"/>
          <w:b/>
          <w:sz w:val="24"/>
          <w:szCs w:val="24"/>
        </w:rPr>
      </w:pPr>
      <w:bookmarkStart w:id="0" w:name="_GoBack"/>
      <w:r w:rsidRPr="007B196F">
        <w:rPr>
          <w:rFonts w:ascii="Arial" w:hAnsi="Arial" w:cs="Arial"/>
          <w:b/>
          <w:sz w:val="24"/>
          <w:szCs w:val="24"/>
        </w:rPr>
        <w:t xml:space="preserve">Przebudowa drogi gminnej Nr 101795L  </w:t>
      </w:r>
    </w:p>
    <w:p w:rsidR="007B196F" w:rsidRPr="007B196F" w:rsidRDefault="007B196F" w:rsidP="007B196F">
      <w:pPr>
        <w:jc w:val="center"/>
        <w:rPr>
          <w:rFonts w:ascii="Arial" w:hAnsi="Arial" w:cs="Arial"/>
          <w:b/>
          <w:sz w:val="24"/>
          <w:szCs w:val="24"/>
        </w:rPr>
      </w:pPr>
      <w:r w:rsidRPr="007B196F">
        <w:rPr>
          <w:rFonts w:ascii="Arial" w:hAnsi="Arial" w:cs="Arial"/>
          <w:b/>
          <w:bCs/>
          <w:sz w:val="24"/>
          <w:szCs w:val="24"/>
        </w:rPr>
        <w:t xml:space="preserve">Żelizna „Kresy” – dr. woj. 813 w m. Żelizna  </w:t>
      </w:r>
      <w:r w:rsidRPr="007B196F">
        <w:rPr>
          <w:rFonts w:ascii="Arial" w:hAnsi="Arial" w:cs="Arial"/>
          <w:b/>
          <w:sz w:val="24"/>
          <w:szCs w:val="24"/>
        </w:rPr>
        <w:t xml:space="preserve"> </w:t>
      </w:r>
    </w:p>
    <w:p w:rsidR="007B196F" w:rsidRPr="007B196F" w:rsidRDefault="007B196F" w:rsidP="007B196F">
      <w:pPr>
        <w:jc w:val="center"/>
        <w:rPr>
          <w:rFonts w:ascii="Arial" w:hAnsi="Arial" w:cs="Arial"/>
          <w:b/>
          <w:sz w:val="24"/>
          <w:szCs w:val="24"/>
        </w:rPr>
      </w:pPr>
      <w:r w:rsidRPr="007B196F">
        <w:rPr>
          <w:rFonts w:ascii="Arial" w:hAnsi="Arial" w:cs="Arial"/>
          <w:b/>
          <w:sz w:val="24"/>
          <w:szCs w:val="24"/>
        </w:rPr>
        <w:t xml:space="preserve">Długości 0,2235km </w:t>
      </w:r>
    </w:p>
    <w:bookmarkEnd w:id="0"/>
    <w:p w:rsidR="004C11CF" w:rsidRDefault="004C11CF">
      <w:pPr>
        <w:spacing w:line="360" w:lineRule="auto"/>
        <w:rPr>
          <w:rFonts w:ascii="Trebuchet MS" w:hAnsi="Trebuchet MS" w:cs="Arial"/>
          <w:sz w:val="24"/>
          <w:szCs w:val="24"/>
        </w:rPr>
      </w:pPr>
    </w:p>
    <w:p w:rsidR="004C11CF" w:rsidRDefault="008C7453">
      <w:pPr>
        <w:pStyle w:val="Nagwek2"/>
        <w:spacing w:line="360" w:lineRule="auto"/>
        <w:jc w:val="left"/>
        <w:rPr>
          <w:rFonts w:ascii="Trebuchet MS" w:hAnsi="Trebuchet MS" w:cs="Arial"/>
          <w:sz w:val="24"/>
        </w:rPr>
      </w:pPr>
      <w:r>
        <w:rPr>
          <w:rFonts w:ascii="Trebuchet MS" w:hAnsi="Trebuchet MS" w:cs="Arial"/>
          <w:sz w:val="24"/>
        </w:rPr>
        <w:t>.2. Zakres stosowania SST</w:t>
      </w:r>
    </w:p>
    <w:p w:rsidR="004C11CF" w:rsidRDefault="008C7453">
      <w:pPr>
        <w:pStyle w:val="Standardowytekst"/>
        <w:spacing w:line="360" w:lineRule="auto"/>
        <w:jc w:val="left"/>
        <w:rPr>
          <w:rFonts w:ascii="Trebuchet MS" w:hAnsi="Trebuchet MS" w:cs="Arial"/>
          <w:sz w:val="24"/>
          <w:szCs w:val="24"/>
        </w:rPr>
      </w:pPr>
      <w:proofErr w:type="gramStart"/>
      <w:r>
        <w:rPr>
          <w:rFonts w:ascii="Trebuchet MS" w:hAnsi="Trebuchet MS" w:cs="Arial"/>
          <w:sz w:val="24"/>
          <w:szCs w:val="24"/>
        </w:rPr>
        <w:t>Szczegółowa  specyfikacja</w:t>
      </w:r>
      <w:proofErr w:type="gramEnd"/>
      <w:r>
        <w:rPr>
          <w:rFonts w:ascii="Trebuchet MS" w:hAnsi="Trebuchet MS" w:cs="Arial"/>
          <w:sz w:val="24"/>
          <w:szCs w:val="24"/>
        </w:rPr>
        <w:t xml:space="preserve"> techniczna (SST) stanowi  podstawę stosowania  jako dokument przetargowy i kontraktowy przy zlecaniu i realizacji robót wymienionych w pkt. 1.1.</w:t>
      </w:r>
      <w:r>
        <w:rPr>
          <w:rFonts w:ascii="Trebuchet MS" w:hAnsi="Trebuchet MS" w:cs="Arial"/>
          <w:sz w:val="24"/>
          <w:szCs w:val="24"/>
        </w:rPr>
        <w:tab/>
      </w:r>
      <w:r>
        <w:rPr>
          <w:rFonts w:ascii="Trebuchet MS" w:hAnsi="Trebuchet MS" w:cs="Arial"/>
          <w:sz w:val="24"/>
          <w:szCs w:val="24"/>
        </w:rPr>
        <w:tab/>
      </w:r>
    </w:p>
    <w:p w:rsidR="004C11CF" w:rsidRDefault="008C7453">
      <w:pPr>
        <w:pStyle w:val="Nagwek2"/>
        <w:spacing w:line="360" w:lineRule="auto"/>
        <w:jc w:val="left"/>
        <w:rPr>
          <w:rFonts w:ascii="Trebuchet MS" w:hAnsi="Trebuchet MS" w:cs="Arial"/>
          <w:sz w:val="24"/>
        </w:rPr>
      </w:pPr>
      <w:r>
        <w:rPr>
          <w:rFonts w:ascii="Trebuchet MS" w:hAnsi="Trebuchet MS" w:cs="Arial"/>
          <w:sz w:val="24"/>
        </w:rPr>
        <w:t>1.3. Zakres robót objętych SST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Ustalenia zawarte w niniejszej specyfikacji dotyczą zasad prowadzenia robót związanych z wykonywaniem i odbiorem oznakowania pionowego stosowanego na drogach, w postaci:</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znaków</w:t>
      </w:r>
      <w:proofErr w:type="gramEnd"/>
      <w:r>
        <w:rPr>
          <w:rFonts w:ascii="Trebuchet MS" w:hAnsi="Trebuchet MS" w:cs="Arial"/>
          <w:sz w:val="24"/>
          <w:szCs w:val="24"/>
        </w:rPr>
        <w:t xml:space="preserve"> ostrzegawczych,</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znaków</w:t>
      </w:r>
      <w:proofErr w:type="gramEnd"/>
      <w:r>
        <w:rPr>
          <w:rFonts w:ascii="Trebuchet MS" w:hAnsi="Trebuchet MS" w:cs="Arial"/>
          <w:sz w:val="24"/>
          <w:szCs w:val="24"/>
        </w:rPr>
        <w:t xml:space="preserve"> zakazu i nakazu,</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znaków</w:t>
      </w:r>
      <w:proofErr w:type="gramEnd"/>
      <w:r>
        <w:rPr>
          <w:rFonts w:ascii="Trebuchet MS" w:hAnsi="Trebuchet MS" w:cs="Arial"/>
          <w:sz w:val="24"/>
          <w:szCs w:val="24"/>
        </w:rPr>
        <w:t xml:space="preserve"> informacyjnych, kierunku, miejscowości i znaków uzupełniających.</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1.4. Określenia podstawowe</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Znak pionowy - znak wykonany w postaci tarczy lub tablicy z napisami albo symbolami, zwykle umieszczony na konstrukcji wsporczej.</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 xml:space="preserve">Tarcza znaku - element konstrukcyjny, na </w:t>
      </w:r>
      <w:proofErr w:type="gramStart"/>
      <w:r>
        <w:rPr>
          <w:rFonts w:ascii="Trebuchet MS" w:hAnsi="Trebuchet MS" w:cs="Arial"/>
          <w:sz w:val="24"/>
          <w:szCs w:val="24"/>
        </w:rPr>
        <w:t>powierzchni którego</w:t>
      </w:r>
      <w:proofErr w:type="gramEnd"/>
      <w:r>
        <w:rPr>
          <w:rFonts w:ascii="Trebuchet MS" w:hAnsi="Trebuchet MS" w:cs="Arial"/>
          <w:sz w:val="24"/>
          <w:szCs w:val="24"/>
        </w:rPr>
        <w:t xml:space="preserve"> umieszczana jest treść znaku. Tarcza może być wykonana z różnych materiałów (stal, aluminium, tworzywa syntetyczne itp.) - jako jednolita lub składana.</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 xml:space="preserve">Lico znaku - przednia część znaku, służąca do podania treści znaku. Lico znaku może być </w:t>
      </w:r>
      <w:proofErr w:type="gramStart"/>
      <w:r>
        <w:rPr>
          <w:rFonts w:ascii="Trebuchet MS" w:hAnsi="Trebuchet MS" w:cs="Arial"/>
          <w:sz w:val="24"/>
          <w:szCs w:val="24"/>
        </w:rPr>
        <w:t>wykonane jako</w:t>
      </w:r>
      <w:proofErr w:type="gramEnd"/>
      <w:r>
        <w:rPr>
          <w:rFonts w:ascii="Trebuchet MS" w:hAnsi="Trebuchet MS" w:cs="Arial"/>
          <w:sz w:val="24"/>
          <w:szCs w:val="24"/>
        </w:rPr>
        <w:t xml:space="preserve"> malowane lub oklejane (folią odblaskową lub </w:t>
      </w:r>
      <w:proofErr w:type="spellStart"/>
      <w:r>
        <w:rPr>
          <w:rFonts w:ascii="Trebuchet MS" w:hAnsi="Trebuchet MS" w:cs="Arial"/>
          <w:sz w:val="24"/>
          <w:szCs w:val="24"/>
        </w:rPr>
        <w:t>nieodblaskową</w:t>
      </w:r>
      <w:proofErr w:type="spellEnd"/>
      <w:r>
        <w:rPr>
          <w:rFonts w:ascii="Trebuchet MS" w:hAnsi="Trebuchet MS" w:cs="Arial"/>
          <w:sz w:val="24"/>
          <w:szCs w:val="24"/>
        </w:rPr>
        <w:t>). W przypadkach szczególnych (znak z przejrzystych tworzyw syntetycznych) lico znaku może być zatopione w tarczy znaku.</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 xml:space="preserve">Znak drogowy </w:t>
      </w:r>
      <w:proofErr w:type="spellStart"/>
      <w:r>
        <w:rPr>
          <w:rFonts w:ascii="Trebuchet MS" w:hAnsi="Trebuchet MS" w:cs="Arial"/>
          <w:sz w:val="24"/>
          <w:szCs w:val="24"/>
        </w:rPr>
        <w:t>nieodblaskowy</w:t>
      </w:r>
      <w:proofErr w:type="spellEnd"/>
      <w:r>
        <w:rPr>
          <w:rFonts w:ascii="Trebuchet MS" w:hAnsi="Trebuchet MS" w:cs="Arial"/>
          <w:sz w:val="24"/>
          <w:szCs w:val="24"/>
        </w:rPr>
        <w:t xml:space="preserve"> - znak, którego lico wykonane jest z materiałów zwykłych (lico nie wykazuje właściwości odblaskowych).</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lastRenderedPageBreak/>
        <w:t xml:space="preserve">5. </w:t>
      </w:r>
      <w:r>
        <w:rPr>
          <w:rFonts w:ascii="Trebuchet MS" w:hAnsi="Trebuchet MS" w:cs="Arial"/>
          <w:sz w:val="24"/>
          <w:szCs w:val="24"/>
        </w:rPr>
        <w:t xml:space="preserve">Znak drogowy odblaskowy - znak, którego lico wykazuje właściwości odblaskowe (wykonane jest z materiału o odbiciu powrotnym - </w:t>
      </w:r>
      <w:proofErr w:type="spellStart"/>
      <w:r>
        <w:rPr>
          <w:rFonts w:ascii="Trebuchet MS" w:hAnsi="Trebuchet MS" w:cs="Arial"/>
          <w:sz w:val="24"/>
          <w:szCs w:val="24"/>
        </w:rPr>
        <w:t>współdrożnym</w:t>
      </w:r>
      <w:proofErr w:type="spellEnd"/>
      <w:r>
        <w:rPr>
          <w:rFonts w:ascii="Trebuchet MS" w:hAnsi="Trebuchet MS" w:cs="Arial"/>
          <w:sz w:val="24"/>
          <w:szCs w:val="24"/>
        </w:rPr>
        <w:t>).</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Konstrukcja wsporcza znaku - słup (słupy), wysięgnik, wspornik itp., na którym zamocowana jest tarcza znaku, wraz z elementami służącymi do przymocowania tarczy (śruby, zaciski itp.).</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Znak drogowy prześwietlany - znak, w którym wewnętrzne źródło światła jest umieszczone pod przejrzystym licem znaku.</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Znak drogowy oświetlany - znak, którego lico jest oświetlane źródłem światła umieszczonym na zewnątrz znaku.</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9. </w:t>
      </w:r>
      <w:r>
        <w:rPr>
          <w:rFonts w:ascii="Trebuchet MS" w:hAnsi="Trebuchet MS" w:cs="Arial"/>
          <w:sz w:val="24"/>
          <w:szCs w:val="24"/>
        </w:rPr>
        <w:t>Znak nowy - znak użytkowany (ustawiony na drodze) lub magazynowany w okresie do 3 miesięcy od daty produkcji.</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Znak użytkowany - znak ustawiony na drodze lub magazynowany przez okres dłuższy niż 3 miesiące od daty produkcji.</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11. </w:t>
      </w:r>
      <w:r>
        <w:rPr>
          <w:rFonts w:ascii="Trebuchet MS" w:hAnsi="Trebuchet MS" w:cs="Arial"/>
          <w:sz w:val="24"/>
          <w:szCs w:val="24"/>
        </w:rPr>
        <w:t xml:space="preserve">Pozostałe określenia podstawowe są zgodne z obowiązującymi, odpowiednimi polskimi normami i z definicjami podanymi w SST D-00.00.00 „Wymagania ogólne” pkt 1.4. </w:t>
      </w:r>
    </w:p>
    <w:p w:rsidR="004C11CF" w:rsidRDefault="004C11CF">
      <w:pPr>
        <w:pStyle w:val="Nagwek2"/>
        <w:numPr>
          <w:ilvl w:val="0"/>
          <w:numId w:val="0"/>
        </w:numPr>
        <w:spacing w:line="360" w:lineRule="auto"/>
        <w:jc w:val="left"/>
        <w:rPr>
          <w:rFonts w:ascii="Trebuchet MS" w:hAnsi="Trebuchet MS" w:cs="Arial"/>
          <w:sz w:val="24"/>
        </w:rPr>
      </w:pP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1.5. Ogólne wymagania dotyczące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Ogólne wymagania dotyczące robót podano w SST D-00.00.00 „Wymagania ogólne” pkt 1.5. </w:t>
      </w:r>
    </w:p>
    <w:p w:rsidR="004C11CF"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 xml:space="preserve">2. </w:t>
      </w:r>
      <w:proofErr w:type="gramStart"/>
      <w:r>
        <w:rPr>
          <w:rFonts w:ascii="Trebuchet MS" w:hAnsi="Trebuchet MS"/>
          <w:sz w:val="24"/>
          <w:szCs w:val="24"/>
        </w:rPr>
        <w:t>materiały</w:t>
      </w:r>
      <w:proofErr w:type="gramEnd"/>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 Ogólne wymagania dotyczące materiałów</w:t>
      </w:r>
    </w:p>
    <w:p w:rsidR="004C11CF" w:rsidRDefault="008C7453">
      <w:pPr>
        <w:spacing w:line="360" w:lineRule="auto"/>
        <w:rPr>
          <w:rFonts w:ascii="Trebuchet MS" w:hAnsi="Trebuchet MS" w:cs="Arial"/>
          <w:sz w:val="24"/>
          <w:szCs w:val="24"/>
        </w:rPr>
      </w:pPr>
      <w:r>
        <w:rPr>
          <w:rFonts w:ascii="Trebuchet MS" w:hAnsi="Trebuchet MS" w:cs="Arial"/>
          <w:sz w:val="24"/>
          <w:szCs w:val="24"/>
        </w:rPr>
        <w:t>Ogólne wymagania dotyczące materiałów, ich pozyskiwania i składowania podano w SST D-00.00.00 „Wymagania ogólne” pkt 2.</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2. Aprobata techniczna dla materiałów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Każdy materiał do wykonania pionowego znaku drogowego, na który nie ma </w:t>
      </w:r>
      <w:proofErr w:type="gramStart"/>
      <w:r>
        <w:rPr>
          <w:rFonts w:ascii="Trebuchet MS" w:hAnsi="Trebuchet MS" w:cs="Arial"/>
          <w:sz w:val="24"/>
          <w:szCs w:val="24"/>
        </w:rPr>
        <w:t>normy,  musi</w:t>
      </w:r>
      <w:proofErr w:type="gramEnd"/>
      <w:r>
        <w:rPr>
          <w:rFonts w:ascii="Trebuchet MS" w:hAnsi="Trebuchet MS" w:cs="Arial"/>
          <w:sz w:val="24"/>
          <w:szCs w:val="24"/>
        </w:rPr>
        <w:t xml:space="preserve"> posiadać aprobatę techniczną wydaną przez uprawnioną jednostkę. Znaki drogowe powinny mieć certyfikat bezpieczeństwa (znak „B”) nadany przez uprawnioną jednostkę.</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3. Materiały stosowane do fundamentów znaków</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Fundamenty dla zamocowania konstrukcji wsporczych znaków mogą być </w:t>
      </w:r>
      <w:proofErr w:type="gramStart"/>
      <w:r>
        <w:rPr>
          <w:rFonts w:ascii="Trebuchet MS" w:hAnsi="Trebuchet MS" w:cs="Arial"/>
          <w:sz w:val="24"/>
          <w:szCs w:val="24"/>
        </w:rPr>
        <w:t>wykonywane jako</w:t>
      </w:r>
      <w:proofErr w:type="gramEnd"/>
      <w:r>
        <w:rPr>
          <w:rFonts w:ascii="Trebuchet MS" w:hAnsi="Trebuchet MS" w:cs="Arial"/>
          <w:sz w:val="24"/>
          <w:szCs w:val="24"/>
        </w:rPr>
        <w:t>:</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lastRenderedPageBreak/>
        <w:t>prefabrykaty</w:t>
      </w:r>
      <w:proofErr w:type="gramEnd"/>
      <w:r>
        <w:rPr>
          <w:rFonts w:ascii="Trebuchet MS" w:hAnsi="Trebuchet MS" w:cs="Arial"/>
          <w:sz w:val="24"/>
          <w:szCs w:val="24"/>
        </w:rPr>
        <w:t xml:space="preserve"> betonowe,</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z</w:t>
      </w:r>
      <w:proofErr w:type="gramEnd"/>
      <w:r>
        <w:rPr>
          <w:rFonts w:ascii="Trebuchet MS" w:hAnsi="Trebuchet MS" w:cs="Arial"/>
          <w:sz w:val="24"/>
          <w:szCs w:val="24"/>
        </w:rPr>
        <w:t xml:space="preserve"> betonu wykonywanego „na mokro”,</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z</w:t>
      </w:r>
      <w:proofErr w:type="gramEnd"/>
      <w:r>
        <w:rPr>
          <w:rFonts w:ascii="Trebuchet MS" w:hAnsi="Trebuchet MS" w:cs="Arial"/>
          <w:sz w:val="24"/>
          <w:szCs w:val="24"/>
        </w:rPr>
        <w:t xml:space="preserve"> betonu zbrojonego,</w:t>
      </w:r>
    </w:p>
    <w:p w:rsidR="004C11CF" w:rsidRDefault="008C7453">
      <w:pPr>
        <w:numPr>
          <w:ilvl w:val="0"/>
          <w:numId w:val="31"/>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inne</w:t>
      </w:r>
      <w:proofErr w:type="gramEnd"/>
      <w:r>
        <w:rPr>
          <w:rFonts w:ascii="Trebuchet MS" w:hAnsi="Trebuchet MS" w:cs="Arial"/>
          <w:sz w:val="24"/>
          <w:szCs w:val="24"/>
        </w:rPr>
        <w:t xml:space="preserve"> rozwiązania zaakceptowane przez Inżyniera.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Klasa betonu powinna być zgodna z dokumentacją projektową. Beton powinien odpowiadać wymaganiom PN-B-06250 [1].</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Cement</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Cement stosowany do betonu powinien być cementem portlandzkim klasy 32,5, odpowiadający wymaganiom PN-B-19701 [4].</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Kruszywo</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Kruszywo stosowane do betonu powinno odpowiadać wymaganiom PN-B-</w:t>
      </w:r>
      <w:proofErr w:type="gramStart"/>
      <w:r>
        <w:rPr>
          <w:rFonts w:ascii="Trebuchet MS" w:hAnsi="Trebuchet MS" w:cs="Arial"/>
          <w:sz w:val="24"/>
          <w:szCs w:val="24"/>
        </w:rPr>
        <w:t>06712 [3]. Zaleca</w:t>
      </w:r>
      <w:proofErr w:type="gramEnd"/>
      <w:r>
        <w:rPr>
          <w:rFonts w:ascii="Trebuchet MS" w:hAnsi="Trebuchet MS" w:cs="Arial"/>
          <w:sz w:val="24"/>
          <w:szCs w:val="24"/>
        </w:rPr>
        <w:t xml:space="preserve"> się stosowanie kruszywa o marce nie niższej niż klasa betonu.</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3. </w:t>
      </w:r>
      <w:r>
        <w:rPr>
          <w:rFonts w:ascii="Trebuchet MS" w:hAnsi="Trebuchet MS" w:cs="Arial"/>
          <w:sz w:val="24"/>
          <w:szCs w:val="24"/>
        </w:rPr>
        <w:t>Woda</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Woda do betonu powinna być „odmiany 1”, zgodnie z wymaganiami normy PN-B-32250 [6].</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Domieszki chemiczne</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Domieszki chemiczne do betonu powinny być </w:t>
      </w:r>
      <w:proofErr w:type="gramStart"/>
      <w:r>
        <w:rPr>
          <w:rFonts w:ascii="Trebuchet MS" w:hAnsi="Trebuchet MS" w:cs="Arial"/>
          <w:sz w:val="24"/>
          <w:szCs w:val="24"/>
        </w:rPr>
        <w:t>stosowane jeśli</w:t>
      </w:r>
      <w:proofErr w:type="gramEnd"/>
      <w:r>
        <w:rPr>
          <w:rFonts w:ascii="Trebuchet MS" w:hAnsi="Trebuchet MS" w:cs="Arial"/>
          <w:sz w:val="24"/>
          <w:szCs w:val="24"/>
        </w:rPr>
        <w:t xml:space="preserve"> przewiduje je dokumentacja projektowa, SST lub wskazania Inżyniera. Domieszki chemiczne powinny odpowiadać wymaganiom PN-B-23010 [5].</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 betonie niezbrojonym zaleca się stosować domieszki napowietrzające, a w betonie zbrojonym dodatkowo domieszki uplastyczniające lub upłynniające.</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Rury</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Rury powinny odpowiadać wymaganiom PN-H-74219 [9], PN-H-74220 [10] lub innej normy zaakceptowanej przez Inżyniera.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Końce rur powinny być obcięte równo i prostopadle do osi rury.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Pożądane jest, aby rury były dostarczane o długościach:</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lastRenderedPageBreak/>
        <w:t>dokładnych</w:t>
      </w:r>
      <w:proofErr w:type="gramEnd"/>
      <w:r>
        <w:rPr>
          <w:rFonts w:ascii="Trebuchet MS" w:hAnsi="Trebuchet MS" w:cs="Arial"/>
          <w:sz w:val="24"/>
          <w:szCs w:val="24"/>
        </w:rPr>
        <w:t xml:space="preserve">, zgodnych z zamówieniem; z dopuszczalną odchyłką </w:t>
      </w:r>
      <w:r>
        <w:rPr>
          <w:rFonts w:ascii="Symbol" w:hAnsi="Symbol"/>
          <w:sz w:val="24"/>
          <w:szCs w:val="24"/>
        </w:rPr>
        <w:t></w:t>
      </w:r>
      <w:r>
        <w:rPr>
          <w:rFonts w:ascii="Trebuchet MS" w:hAnsi="Trebuchet MS" w:cs="Arial"/>
          <w:sz w:val="24"/>
          <w:szCs w:val="24"/>
        </w:rPr>
        <w:t xml:space="preserve"> 10 mm,</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wielokrotnych</w:t>
      </w:r>
      <w:proofErr w:type="gramEnd"/>
      <w:r>
        <w:rPr>
          <w:rFonts w:ascii="Trebuchet MS" w:hAnsi="Trebuchet MS" w:cs="Arial"/>
          <w:sz w:val="24"/>
          <w:szCs w:val="24"/>
        </w:rPr>
        <w:t xml:space="preserve"> w stosunku do zamówionych długości dokładnych poniżej 3 m z naddatkiem 5 mm na każde cięcie i z dopuszczalną odchyłką dla całej długości wielokrotnej, jak dla długości dokładnych.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Rury powinny być proste. Dopuszczalna miejscowa krzywizna nie powinna przekraczać 1,5 mm na 1 m długości rury.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Rury powinny być wykonane ze stali w gatunkach dopuszczonych przez normy (np. R 55, R 65, 18G2A): PN-H-84023-07 [15], PN-H-84018 [12], PN-H-84019 [13], PN-H-84030-02 [16] lub inne normy.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Do ocynkowania rur stosuje się gatunek cynku Raf według PN-H-82200 [11].</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w:t>
      </w:r>
      <w:proofErr w:type="gramStart"/>
      <w:r>
        <w:rPr>
          <w:rFonts w:ascii="Trebuchet MS" w:hAnsi="Trebuchet MS" w:cs="Arial"/>
          <w:sz w:val="24"/>
          <w:szCs w:val="24"/>
        </w:rPr>
        <w:t>powinno co</w:t>
      </w:r>
      <w:proofErr w:type="gramEnd"/>
      <w:r>
        <w:rPr>
          <w:rFonts w:ascii="Trebuchet MS" w:hAnsi="Trebuchet MS" w:cs="Arial"/>
          <w:sz w:val="24"/>
          <w:szCs w:val="24"/>
        </w:rPr>
        <w:t xml:space="preserve"> najmniej obejmować: znak wytwórcy, znak stali i numer wytopu.</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6. Tarcza znaku</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 xml:space="preserve"> Trwałość materiałów na wpływy zewnętrzne</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Warunki gwarancyjne producenta lub dostawcy znaku</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Producent lub dostawca znaku obowiązany jest przy dostawie określić, uzgodnioną z odbiorcą, trwałość znaku oraz warunki gwarancyjne dla znaku, a także udostępnić na życzenie odbiorcy:</w:t>
      </w:r>
    </w:p>
    <w:p w:rsidR="004C11CF"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instrukcję</w:t>
      </w:r>
      <w:proofErr w:type="gramEnd"/>
      <w:r>
        <w:rPr>
          <w:rFonts w:ascii="Trebuchet MS" w:hAnsi="Trebuchet MS" w:cs="Arial"/>
          <w:sz w:val="24"/>
          <w:szCs w:val="24"/>
        </w:rPr>
        <w:t xml:space="preserve"> montażu znaku,</w:t>
      </w:r>
    </w:p>
    <w:p w:rsidR="004C11CF"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dane</w:t>
      </w:r>
      <w:proofErr w:type="gramEnd"/>
      <w:r>
        <w:rPr>
          <w:rFonts w:ascii="Trebuchet MS" w:hAnsi="Trebuchet MS" w:cs="Arial"/>
          <w:sz w:val="24"/>
          <w:szCs w:val="24"/>
        </w:rPr>
        <w:t xml:space="preserve"> szczegółowe o ewentualnych ograniczeniach w stosowaniu znaku,</w:t>
      </w:r>
    </w:p>
    <w:p w:rsidR="004C11CF" w:rsidRDefault="008C7453">
      <w:pPr>
        <w:numPr>
          <w:ilvl w:val="0"/>
          <w:numId w:val="1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instrukcję</w:t>
      </w:r>
      <w:proofErr w:type="gramEnd"/>
      <w:r>
        <w:rPr>
          <w:rFonts w:ascii="Trebuchet MS" w:hAnsi="Trebuchet MS" w:cs="Arial"/>
          <w:sz w:val="24"/>
          <w:szCs w:val="24"/>
        </w:rPr>
        <w:t xml:space="preserve"> utrzymania znaku.</w:t>
      </w:r>
    </w:p>
    <w:p w:rsidR="004C11CF" w:rsidRDefault="004C11CF">
      <w:pPr>
        <w:spacing w:line="360" w:lineRule="auto"/>
        <w:rPr>
          <w:rFonts w:ascii="Trebuchet MS" w:hAnsi="Trebuchet MS" w:cs="Arial"/>
          <w:sz w:val="24"/>
          <w:szCs w:val="24"/>
        </w:rPr>
      </w:pPr>
    </w:p>
    <w:p w:rsidR="004C11CF" w:rsidRDefault="008C7453">
      <w:pPr>
        <w:keepNext/>
        <w:spacing w:line="360" w:lineRule="auto"/>
        <w:rPr>
          <w:rFonts w:ascii="Trebuchet MS" w:hAnsi="Trebuchet MS" w:cs="Arial"/>
          <w:sz w:val="24"/>
          <w:szCs w:val="24"/>
        </w:rPr>
      </w:pPr>
      <w:r>
        <w:rPr>
          <w:rFonts w:ascii="Trebuchet MS" w:hAnsi="Trebuchet MS" w:cs="Arial"/>
          <w:b/>
          <w:sz w:val="24"/>
          <w:szCs w:val="24"/>
        </w:rPr>
        <w:lastRenderedPageBreak/>
        <w:t xml:space="preserve">3. </w:t>
      </w:r>
      <w:r>
        <w:rPr>
          <w:rFonts w:ascii="Trebuchet MS" w:hAnsi="Trebuchet MS" w:cs="Arial"/>
          <w:sz w:val="24"/>
          <w:szCs w:val="24"/>
        </w:rPr>
        <w:t>Materiały do wykonania tarczy znaku</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Materiałami stosowanymi do wykonania tarczy znaku drogowego są:</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blacha</w:t>
      </w:r>
      <w:proofErr w:type="gramEnd"/>
      <w:r>
        <w:rPr>
          <w:rFonts w:ascii="Trebuchet MS" w:hAnsi="Trebuchet MS" w:cs="Arial"/>
          <w:sz w:val="24"/>
          <w:szCs w:val="24"/>
        </w:rPr>
        <w:t xml:space="preserve"> stalowa,</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blacha</w:t>
      </w:r>
      <w:proofErr w:type="gramEnd"/>
      <w:r>
        <w:rPr>
          <w:rFonts w:ascii="Trebuchet MS" w:hAnsi="Trebuchet MS" w:cs="Arial"/>
          <w:sz w:val="24"/>
          <w:szCs w:val="24"/>
        </w:rPr>
        <w:t xml:space="preserve"> z aluminium lub stopów z aluminium,</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inne</w:t>
      </w:r>
      <w:proofErr w:type="gramEnd"/>
      <w:r>
        <w:rPr>
          <w:rFonts w:ascii="Trebuchet MS" w:hAnsi="Trebuchet MS" w:cs="Arial"/>
          <w:sz w:val="24"/>
          <w:szCs w:val="24"/>
        </w:rPr>
        <w:t xml:space="preserve"> materiały, np. sklejka wodoodporna, tworzywa syntetyczne, pod warunkiem uzyskania przez producenta aprobaty technicznej.</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4. </w:t>
      </w:r>
      <w:r>
        <w:rPr>
          <w:rFonts w:ascii="Trebuchet MS" w:hAnsi="Trebuchet MS" w:cs="Arial"/>
          <w:sz w:val="24"/>
          <w:szCs w:val="24"/>
        </w:rPr>
        <w:t>Tarcza znaku z blachy stalowej</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Tarcza znaku z blachy stalowej </w:t>
      </w:r>
      <w:proofErr w:type="gramStart"/>
      <w:r>
        <w:rPr>
          <w:rFonts w:ascii="Trebuchet MS" w:hAnsi="Trebuchet MS" w:cs="Arial"/>
          <w:sz w:val="24"/>
          <w:szCs w:val="24"/>
        </w:rPr>
        <w:t>grubości co</w:t>
      </w:r>
      <w:proofErr w:type="gramEnd"/>
      <w:r>
        <w:rPr>
          <w:rFonts w:ascii="Trebuchet MS" w:hAnsi="Trebuchet MS" w:cs="Arial"/>
          <w:sz w:val="24"/>
          <w:szCs w:val="24"/>
        </w:rPr>
        <w:t xml:space="preserve">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4C11CF" w:rsidRDefault="008C7453">
      <w:pPr>
        <w:spacing w:line="360" w:lineRule="auto"/>
        <w:rPr>
          <w:rFonts w:ascii="Trebuchet MS" w:hAnsi="Trebuchet MS" w:cs="Arial"/>
          <w:sz w:val="24"/>
          <w:szCs w:val="24"/>
        </w:rPr>
      </w:pPr>
      <w:r>
        <w:rPr>
          <w:rFonts w:ascii="Trebuchet MS" w:hAnsi="Trebuchet MS" w:cs="Arial"/>
          <w:sz w:val="24"/>
          <w:szCs w:val="24"/>
        </w:rPr>
        <w:tab/>
        <w:t>Nie dopuszcza się stosowania stalowych tarcz znaków, zabezpieczonych przed korozją jedynie farbami antykorozyjnymi.</w:t>
      </w:r>
    </w:p>
    <w:p w:rsidR="004C11CF" w:rsidRDefault="008C7453">
      <w:pPr>
        <w:spacing w:line="360" w:lineRule="auto"/>
        <w:rPr>
          <w:rFonts w:ascii="Trebuchet MS" w:hAnsi="Trebuchet MS" w:cs="Arial"/>
          <w:sz w:val="24"/>
          <w:szCs w:val="24"/>
        </w:rPr>
      </w:pPr>
      <w:r>
        <w:rPr>
          <w:rFonts w:ascii="Trebuchet MS" w:hAnsi="Trebuchet MS" w:cs="Arial"/>
          <w:sz w:val="24"/>
          <w:szCs w:val="24"/>
        </w:rPr>
        <w:tab/>
        <w:t>Krawędzie tarczy powinny być zabezpieczone przed korozją farbami ochronnymi o odpowiedniej trwałości, nie mniejszej niż przewidywany okres użytkowania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Wytrzymałość dla tarczy znaku z blachy stalowej nie powinna być mniejsza niż 310 </w:t>
      </w:r>
      <w:proofErr w:type="spellStart"/>
      <w:r>
        <w:rPr>
          <w:rFonts w:ascii="Trebuchet MS" w:hAnsi="Trebuchet MS" w:cs="Arial"/>
          <w:sz w:val="24"/>
          <w:szCs w:val="24"/>
        </w:rPr>
        <w:t>MPa</w:t>
      </w:r>
      <w:proofErr w:type="spellEnd"/>
      <w:r>
        <w:rPr>
          <w:rFonts w:ascii="Trebuchet MS" w:hAnsi="Trebuchet MS" w:cs="Arial"/>
          <w:sz w:val="24"/>
          <w:szCs w:val="24"/>
        </w:rPr>
        <w:t>.</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Tarcza znaku z blachy aluminiowej</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Blacha z aluminium lub stopów aluminium </w:t>
      </w:r>
      <w:proofErr w:type="gramStart"/>
      <w:r>
        <w:rPr>
          <w:rFonts w:ascii="Trebuchet MS" w:hAnsi="Trebuchet MS" w:cs="Arial"/>
          <w:sz w:val="24"/>
          <w:szCs w:val="24"/>
        </w:rPr>
        <w:t>powinna  być</w:t>
      </w:r>
      <w:proofErr w:type="gramEnd"/>
      <w:r>
        <w:rPr>
          <w:rFonts w:ascii="Trebuchet MS" w:hAnsi="Trebuchet MS" w:cs="Arial"/>
          <w:sz w:val="24"/>
          <w:szCs w:val="24"/>
        </w:rPr>
        <w:t xml:space="preserve"> odporna na korozję w warunkach zasolenia.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Wymagane grubości:</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z blachy z aluminium dla tarcz znaków wzmocnionych przetłoczeniami lub osadzonych w </w:t>
      </w:r>
      <w:proofErr w:type="gramStart"/>
      <w:r>
        <w:rPr>
          <w:rFonts w:ascii="Trebuchet MS" w:hAnsi="Trebuchet MS" w:cs="Arial"/>
          <w:sz w:val="24"/>
          <w:szCs w:val="24"/>
        </w:rPr>
        <w:t>ramach co</w:t>
      </w:r>
      <w:proofErr w:type="gramEnd"/>
      <w:r>
        <w:rPr>
          <w:rFonts w:ascii="Trebuchet MS" w:hAnsi="Trebuchet MS" w:cs="Arial"/>
          <w:sz w:val="24"/>
          <w:szCs w:val="24"/>
        </w:rPr>
        <w:t xml:space="preserve"> najmniej 1,5 mm,</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z blachy z aluminium dla tarcz </w:t>
      </w:r>
      <w:proofErr w:type="gramStart"/>
      <w:r>
        <w:rPr>
          <w:rFonts w:ascii="Trebuchet MS" w:hAnsi="Trebuchet MS" w:cs="Arial"/>
          <w:sz w:val="24"/>
          <w:szCs w:val="24"/>
        </w:rPr>
        <w:t>płaskich co</w:t>
      </w:r>
      <w:proofErr w:type="gramEnd"/>
      <w:r>
        <w:rPr>
          <w:rFonts w:ascii="Trebuchet MS" w:hAnsi="Trebuchet MS" w:cs="Arial"/>
          <w:sz w:val="24"/>
          <w:szCs w:val="24"/>
        </w:rPr>
        <w:t xml:space="preserve"> najmniej 2,0 mm.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Powierzchnie tarczy </w:t>
      </w:r>
      <w:proofErr w:type="gramStart"/>
      <w:r>
        <w:rPr>
          <w:rFonts w:ascii="Trebuchet MS" w:hAnsi="Trebuchet MS" w:cs="Arial"/>
          <w:sz w:val="24"/>
          <w:szCs w:val="24"/>
        </w:rPr>
        <w:t>nie przykryte</w:t>
      </w:r>
      <w:proofErr w:type="gramEnd"/>
      <w:r>
        <w:rPr>
          <w:rFonts w:ascii="Trebuchet MS" w:hAnsi="Trebuchet MS" w:cs="Arial"/>
          <w:sz w:val="24"/>
          <w:szCs w:val="24"/>
        </w:rPr>
        <w:t xml:space="preserve"> folią lub farbami powinny być zabezpieczone przed korozją przy zastosowaniu farby ochronnej lub powłoki z tworzyw sztucznych.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Wytrzymałość dla tarcz z aluminium i stopów z aluminium powinna wynosić:</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r>
        <w:rPr>
          <w:rFonts w:ascii="Trebuchet MS" w:hAnsi="Trebuchet MS" w:cs="Arial"/>
          <w:sz w:val="24"/>
          <w:szCs w:val="24"/>
        </w:rPr>
        <w:t xml:space="preserve">dla tarcz wzmocnionych przetłoczeniem lub osadzonych w ramach, co </w:t>
      </w:r>
      <w:proofErr w:type="gramStart"/>
      <w:r>
        <w:rPr>
          <w:rFonts w:ascii="Trebuchet MS" w:hAnsi="Trebuchet MS" w:cs="Arial"/>
          <w:sz w:val="24"/>
          <w:szCs w:val="24"/>
        </w:rPr>
        <w:t xml:space="preserve">najmniej                    155 </w:t>
      </w:r>
      <w:proofErr w:type="spellStart"/>
      <w:r>
        <w:rPr>
          <w:rFonts w:ascii="Trebuchet MS" w:hAnsi="Trebuchet MS" w:cs="Arial"/>
          <w:sz w:val="24"/>
          <w:szCs w:val="24"/>
        </w:rPr>
        <w:t>MPa</w:t>
      </w:r>
      <w:proofErr w:type="spellEnd"/>
      <w:proofErr w:type="gramEnd"/>
      <w:r>
        <w:rPr>
          <w:rFonts w:ascii="Trebuchet MS" w:hAnsi="Trebuchet MS" w:cs="Arial"/>
          <w:sz w:val="24"/>
          <w:szCs w:val="24"/>
        </w:rPr>
        <w:t>,</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dla</w:t>
      </w:r>
      <w:proofErr w:type="gramEnd"/>
      <w:r>
        <w:rPr>
          <w:rFonts w:ascii="Trebuchet MS" w:hAnsi="Trebuchet MS" w:cs="Arial"/>
          <w:sz w:val="24"/>
          <w:szCs w:val="24"/>
        </w:rPr>
        <w:t xml:space="preserve"> tarcz płaskich, co najmniej 200 </w:t>
      </w:r>
      <w:proofErr w:type="spellStart"/>
      <w:r>
        <w:rPr>
          <w:rFonts w:ascii="Trebuchet MS" w:hAnsi="Trebuchet MS" w:cs="Arial"/>
          <w:sz w:val="24"/>
          <w:szCs w:val="24"/>
        </w:rPr>
        <w:t>MPa</w:t>
      </w:r>
      <w:proofErr w:type="spellEnd"/>
      <w:r>
        <w:rPr>
          <w:rFonts w:ascii="Trebuchet MS" w:hAnsi="Trebuchet MS" w:cs="Arial"/>
          <w:sz w:val="24"/>
          <w:szCs w:val="24"/>
        </w:rPr>
        <w:t>.</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lastRenderedPageBreak/>
        <w:t>7. Znaki odblaskowe</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1. </w:t>
      </w:r>
      <w:r>
        <w:rPr>
          <w:rFonts w:ascii="Trebuchet MS" w:hAnsi="Trebuchet MS" w:cs="Arial"/>
          <w:sz w:val="24"/>
          <w:szCs w:val="24"/>
        </w:rPr>
        <w:t>Wymagania dotyczące powierzchni odblaskowej</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Znaki drogowe odblaskowe wykonuje się z zasady przez oklejenie tarczy znaku materiałem odblaskowym.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Właściwości folii odblaskowej (odbijającej powrotnie) powinny spełniać wymagania określone w aprobacie technicznej.</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2. </w:t>
      </w:r>
      <w:r>
        <w:rPr>
          <w:rFonts w:ascii="Trebuchet MS" w:hAnsi="Trebuchet MS" w:cs="Arial"/>
          <w:sz w:val="24"/>
          <w:szCs w:val="24"/>
        </w:rPr>
        <w:t>Wymagania jakościowe znaku odblaskowego</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Folie odblaskowe użyte do wykonania lica znaku powinny wykazywać pełne związanie z tarczą znaku przez cały okres wymaganej trwałości znaku. Niedopuszczalne są lokalne </w:t>
      </w:r>
      <w:proofErr w:type="spellStart"/>
      <w:r>
        <w:rPr>
          <w:rFonts w:ascii="Trebuchet MS" w:hAnsi="Trebuchet MS" w:cs="Arial"/>
          <w:sz w:val="24"/>
          <w:szCs w:val="24"/>
        </w:rPr>
        <w:t>niedoklejenia</w:t>
      </w:r>
      <w:proofErr w:type="spellEnd"/>
      <w:r>
        <w:rPr>
          <w:rFonts w:ascii="Trebuchet MS" w:hAnsi="Trebuchet MS" w:cs="Arial"/>
          <w:sz w:val="24"/>
          <w:szCs w:val="24"/>
        </w:rPr>
        <w:t>, odklejania, złuszczenia lub odstawanie folii na krawędziach tarczy znaku oraz na jego powierzchni.</w:t>
      </w:r>
    </w:p>
    <w:p w:rsidR="004C11CF" w:rsidRDefault="008C7453">
      <w:pPr>
        <w:spacing w:line="360" w:lineRule="auto"/>
        <w:rPr>
          <w:rFonts w:ascii="Trebuchet MS" w:hAnsi="Trebuchet MS" w:cs="Arial"/>
          <w:sz w:val="24"/>
          <w:szCs w:val="24"/>
        </w:rPr>
      </w:pPr>
      <w:r>
        <w:rPr>
          <w:rFonts w:ascii="Trebuchet MS" w:hAnsi="Trebuchet MS" w:cs="Arial"/>
          <w:sz w:val="24"/>
          <w:szCs w:val="24"/>
        </w:rPr>
        <w:tab/>
        <w:t>Sposób połączenia folii z powierzchnią tarczy znaku powinien uniemożliwiać jej odłączenie od tarczy bez jej zniszczenia.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Przy malowaniu lub klejeniu symboli lub obrzeży znaków na folii odblaskowej, technologia malowania lub klejenia oraz stosowane w tym celu materiały powinny być uzgodnione z producentem folii.</w:t>
      </w:r>
    </w:p>
    <w:p w:rsidR="004C11CF" w:rsidRDefault="008C7453">
      <w:pPr>
        <w:spacing w:line="360" w:lineRule="auto"/>
        <w:rPr>
          <w:rFonts w:ascii="Trebuchet MS" w:hAnsi="Trebuchet MS" w:cs="Arial"/>
          <w:sz w:val="24"/>
          <w:szCs w:val="24"/>
        </w:rPr>
      </w:pPr>
      <w:r>
        <w:rPr>
          <w:rFonts w:ascii="Trebuchet MS" w:hAnsi="Trebuchet MS" w:cs="Arial"/>
          <w:sz w:val="24"/>
          <w:szCs w:val="24"/>
        </w:rPr>
        <w:tab/>
        <w:t>Okres trwałości znaku wykonanego przy użyciu folii odblaskowych powinien wynosić od 7 do 10 lat, w zależności od rodzaju materiału.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Powierzchnia lica znaku powinna być równa i gładka, nie mogą na niej występować lokalne nierówności i pofałdowania. Niedopuszczalne jest występowanie jakichkolwiek ognisk korozji, zarówno na powierzchni jak i na obrzeżach tarczy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Dokładność rysunku znaku powinna być taka, aby wady konturów znaku, które mogą powstać przy nanoszeniu farby na odblaskową powierzchnię znaku, nie były większe niż:</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3 mm dla znaków dużych i wielkich.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Powstałe zacieki przy nanoszeniu farby na odblaskową część znaku nie powinny być większe w każdym kierunku niż:</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2 mm dla znaków małych i średnich,</w:t>
      </w:r>
    </w:p>
    <w:p w:rsidR="004C11CF" w:rsidRDefault="008C7453">
      <w:pPr>
        <w:numPr>
          <w:ilvl w:val="0"/>
          <w:numId w:val="32"/>
        </w:numPr>
        <w:suppressAutoHyphens w:val="0"/>
        <w:overflowPunct w:val="0"/>
        <w:autoSpaceDE w:val="0"/>
        <w:spacing w:line="360" w:lineRule="auto"/>
        <w:textAlignment w:val="baseline"/>
        <w:rPr>
          <w:rFonts w:ascii="Trebuchet MS" w:hAnsi="Trebuchet MS" w:cs="Arial"/>
          <w:sz w:val="24"/>
          <w:szCs w:val="24"/>
        </w:rPr>
      </w:pPr>
      <w:r>
        <w:rPr>
          <w:rFonts w:ascii="Trebuchet MS" w:hAnsi="Trebuchet MS" w:cs="Arial"/>
          <w:sz w:val="24"/>
          <w:szCs w:val="24"/>
        </w:rPr>
        <w:t>3 mm dla znaków dużych i wielkich.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nowych na każdym z fragmentów powierzchni znaku o </w:t>
      </w:r>
      <w:proofErr w:type="gramStart"/>
      <w:r>
        <w:rPr>
          <w:rFonts w:ascii="Trebuchet MS" w:hAnsi="Trebuchet MS" w:cs="Arial"/>
          <w:sz w:val="24"/>
          <w:szCs w:val="24"/>
        </w:rPr>
        <w:t>wymiarach              4 x</w:t>
      </w:r>
      <w:proofErr w:type="gramEnd"/>
      <w:r>
        <w:rPr>
          <w:rFonts w:ascii="Trebuchet MS" w:hAnsi="Trebuchet MS" w:cs="Arial"/>
          <w:sz w:val="24"/>
          <w:szCs w:val="24"/>
        </w:rPr>
        <w:t xml:space="preserve"> 4 cm nie może występować więcej niż 0,7 lokalnych usterek (załamania, pęcherzyki) o </w:t>
      </w:r>
      <w:r>
        <w:rPr>
          <w:rFonts w:ascii="Trebuchet MS" w:hAnsi="Trebuchet MS" w:cs="Arial"/>
          <w:sz w:val="24"/>
          <w:szCs w:val="24"/>
        </w:rPr>
        <w:lastRenderedPageBreak/>
        <w:t>wymiarach nie większych niż 1 mm w każdym kierunku. Niedopuszczalne jest występowanie jakichkolwiek zarysowań powierzchni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użytkowanych na każdym z fragmentów powierzchni znaku o wymiarach 4 x 4 cm dopuszcza się do 2 usterek jak wyżej, o wymiarach nie większych </w:t>
      </w:r>
      <w:proofErr w:type="gramStart"/>
      <w:r>
        <w:rPr>
          <w:rFonts w:ascii="Trebuchet MS" w:hAnsi="Trebuchet MS" w:cs="Arial"/>
          <w:sz w:val="24"/>
          <w:szCs w:val="24"/>
        </w:rPr>
        <w:t>niż            1 mm</w:t>
      </w:r>
      <w:proofErr w:type="gramEnd"/>
      <w:r>
        <w:rPr>
          <w:rFonts w:ascii="Trebuchet MS" w:hAnsi="Trebuchet MS" w:cs="Arial"/>
          <w:sz w:val="24"/>
          <w:szCs w:val="24"/>
        </w:rPr>
        <w:t xml:space="preserve">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użytkowanych dopuszcza się również lokalne uszkodzenie folii o powierzchni </w:t>
      </w:r>
      <w:proofErr w:type="gramStart"/>
      <w:r>
        <w:rPr>
          <w:rFonts w:ascii="Trebuchet MS" w:hAnsi="Trebuchet MS" w:cs="Arial"/>
          <w:sz w:val="24"/>
          <w:szCs w:val="24"/>
        </w:rPr>
        <w:t>nie przekraczającej</w:t>
      </w:r>
      <w:proofErr w:type="gramEnd"/>
      <w:r>
        <w:rPr>
          <w:rFonts w:ascii="Trebuchet MS" w:hAnsi="Trebuchet MS" w:cs="Arial"/>
          <w:sz w:val="24"/>
          <w:szCs w:val="24"/>
        </w:rPr>
        <w:t xml:space="preserve"> 6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8 na każdym z fragmentów powierzchni znaku dużego lub wielkiego (włączając znaki informacyjne) o wymiarach 1200 x 1200 mm.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Uszkodzenia folii nie mogą zniekształcać treści znaku - w przypadku występowania takiego zniekształcenia znak musi być bezzwłocznie wymieniony.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użytkowanych dopuszczalne jest występowanie po wymaganym okresie gwarancyjnym, co najwyżej dwóch lokalnych ognisk korozji o wymiarach </w:t>
      </w:r>
      <w:proofErr w:type="gramStart"/>
      <w:r>
        <w:rPr>
          <w:rFonts w:ascii="Trebuchet MS" w:hAnsi="Trebuchet MS" w:cs="Arial"/>
          <w:sz w:val="24"/>
          <w:szCs w:val="24"/>
        </w:rPr>
        <w:t>nie przekraczających</w:t>
      </w:r>
      <w:proofErr w:type="gramEnd"/>
      <w:r>
        <w:rPr>
          <w:rFonts w:ascii="Trebuchet MS" w:hAnsi="Trebuchet MS" w:cs="Arial"/>
          <w:sz w:val="24"/>
          <w:szCs w:val="24"/>
        </w:rPr>
        <w:t xml:space="preserve"> 2,0 mm w każdym kierunku na powierzchni każdego z fragmentów znaku o wymiarach 4 x 4 cm. W znakach nowych oraz w znakach znajdujących się w okresie wymaganej gwarancji żadna korozja tarczy znaku nie może występować.</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odblaskowej z tarczą znaku, by po zgięciu tarczy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10 mm w żadnym miejscu nie uległo ono zniszczeniu.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Tylna strona tarczy znaków odblaskowych musi być zabezpieczona matową farbą </w:t>
      </w:r>
      <w:proofErr w:type="spellStart"/>
      <w:r>
        <w:rPr>
          <w:rFonts w:ascii="Trebuchet MS" w:hAnsi="Trebuchet MS" w:cs="Arial"/>
          <w:sz w:val="24"/>
          <w:szCs w:val="24"/>
        </w:rPr>
        <w:t>nieodblaskową</w:t>
      </w:r>
      <w:proofErr w:type="spellEnd"/>
      <w:r>
        <w:rPr>
          <w:rFonts w:ascii="Trebuchet MS" w:hAnsi="Trebuchet MS" w:cs="Arial"/>
          <w:sz w:val="24"/>
          <w:szCs w:val="24"/>
        </w:rPr>
        <w:t xml:space="preserve"> barwy ciemno-szarej (szarej naturalnej) o współczynniku luminancji 0,08 do 0,10 - według wzorca stanowiącego załącznik do „Instrukcji o znakach drogowych pionowych” [28]. Grubość powłoki farby nie może być mniejsza od 20 </w:t>
      </w:r>
      <w:r>
        <w:rPr>
          <w:rFonts w:ascii="Symbol" w:hAnsi="Symbol"/>
          <w:sz w:val="24"/>
          <w:szCs w:val="24"/>
        </w:rPr>
        <w:t></w:t>
      </w:r>
      <w:proofErr w:type="gramStart"/>
      <w:r>
        <w:rPr>
          <w:rFonts w:ascii="Trebuchet MS" w:hAnsi="Trebuchet MS" w:cs="Arial"/>
          <w:sz w:val="24"/>
          <w:szCs w:val="24"/>
        </w:rPr>
        <w:t>m. Gdy</w:t>
      </w:r>
      <w:proofErr w:type="gramEnd"/>
      <w:r>
        <w:rPr>
          <w:rFonts w:ascii="Trebuchet MS" w:hAnsi="Trebuchet MS" w:cs="Arial"/>
          <w:sz w:val="24"/>
          <w:szCs w:val="24"/>
        </w:rPr>
        <w:t xml:space="preserve"> tarcza </w:t>
      </w:r>
      <w:r>
        <w:rPr>
          <w:rFonts w:ascii="Trebuchet MS" w:hAnsi="Trebuchet MS" w:cs="Arial"/>
          <w:sz w:val="24"/>
          <w:szCs w:val="24"/>
        </w:rPr>
        <w:lastRenderedPageBreak/>
        <w:t>znaku jest wykonana z aluminium lub ze stali cynkowanej ogniowo i cynkowanie to jest wykonywane po ukształtowaniu tarczy - jej krawędzie mogą pozostać niezabezpieczone farbą ochronną.</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8. </w:t>
      </w:r>
      <w:r>
        <w:rPr>
          <w:rFonts w:ascii="Trebuchet MS" w:hAnsi="Trebuchet MS" w:cs="Arial"/>
          <w:sz w:val="24"/>
          <w:szCs w:val="24"/>
        </w:rPr>
        <w:t>Wymagania jakościowe dla znaków oklejanych</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Powierzchnia tarczy znaku oklejanego musi być równa i gładka; nie mogą na niej występować lokalne nierówności i pofałdowania.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nowych na każdym z fragmentów powierzchni znaku o </w:t>
      </w:r>
      <w:proofErr w:type="gramStart"/>
      <w:r>
        <w:rPr>
          <w:rFonts w:ascii="Trebuchet MS" w:hAnsi="Trebuchet MS" w:cs="Arial"/>
          <w:sz w:val="24"/>
          <w:szCs w:val="24"/>
        </w:rPr>
        <w:t>wymiarach            4 x</w:t>
      </w:r>
      <w:proofErr w:type="gramEnd"/>
      <w:r>
        <w:rPr>
          <w:rFonts w:ascii="Trebuchet MS" w:hAnsi="Trebuchet MS" w:cs="Arial"/>
          <w:sz w:val="24"/>
          <w:szCs w:val="24"/>
        </w:rPr>
        <w:t xml:space="preserve">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w:t>
      </w:r>
      <w:proofErr w:type="gramStart"/>
      <w:r>
        <w:rPr>
          <w:rFonts w:ascii="Trebuchet MS" w:hAnsi="Trebuchet MS" w:cs="Arial"/>
          <w:sz w:val="24"/>
          <w:szCs w:val="24"/>
        </w:rPr>
        <w:t>cm lecz</w:t>
      </w:r>
      <w:proofErr w:type="gramEnd"/>
      <w:r>
        <w:rPr>
          <w:rFonts w:ascii="Trebuchet MS" w:hAnsi="Trebuchet MS" w:cs="Arial"/>
          <w:sz w:val="24"/>
          <w:szCs w:val="24"/>
        </w:rPr>
        <w:t xml:space="preserve"> nie większej od 20 cm - pod warunkiem, że zarysowania te nie zniekształcają treści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 znakach użytkowanych w okresie wymaganej trwałości dopuszcza się również lokalne odklejenia folii o powierzchni nie przekraczającej 8 mm</w:t>
      </w:r>
      <w:r>
        <w:rPr>
          <w:rFonts w:ascii="Trebuchet MS" w:hAnsi="Trebuchet MS" w:cs="Arial"/>
          <w:sz w:val="24"/>
          <w:szCs w:val="24"/>
          <w:vertAlign w:val="superscript"/>
        </w:rPr>
        <w:t>2</w:t>
      </w:r>
      <w:r>
        <w:rPr>
          <w:rFonts w:ascii="Trebuchet MS" w:hAnsi="Trebuchet MS" w:cs="Arial"/>
          <w:sz w:val="24"/>
          <w:szCs w:val="24"/>
        </w:rPr>
        <w:t xml:space="preserve"> każde - w liczbie nie większej niż pięć na powierzchni znaku małego lub średniego, oraz o powierzchni nie przekraczającej 10 mm</w:t>
      </w:r>
      <w:r>
        <w:rPr>
          <w:rFonts w:ascii="Trebuchet MS" w:hAnsi="Trebuchet MS" w:cs="Arial"/>
          <w:sz w:val="24"/>
          <w:szCs w:val="24"/>
          <w:vertAlign w:val="superscript"/>
        </w:rPr>
        <w:t>2</w:t>
      </w:r>
      <w:r>
        <w:rPr>
          <w:rFonts w:ascii="Trebuchet MS" w:hAnsi="Trebuchet MS" w:cs="Arial"/>
          <w:sz w:val="24"/>
          <w:szCs w:val="24"/>
        </w:rPr>
        <w:t xml:space="preserve"> każde w liczbie nie większej niż 8 na każdym z fragmentów powierzchni znaku dużego lub wielkiego (włączając znaki informacyjne) o </w:t>
      </w:r>
      <w:proofErr w:type="gramStart"/>
      <w:r>
        <w:rPr>
          <w:rFonts w:ascii="Trebuchet MS" w:hAnsi="Trebuchet MS" w:cs="Arial"/>
          <w:sz w:val="24"/>
          <w:szCs w:val="24"/>
        </w:rPr>
        <w:t>wymiarach       1200 x</w:t>
      </w:r>
      <w:proofErr w:type="gramEnd"/>
      <w:r>
        <w:rPr>
          <w:rFonts w:ascii="Trebuchet MS" w:hAnsi="Trebuchet MS" w:cs="Arial"/>
          <w:sz w:val="24"/>
          <w:szCs w:val="24"/>
        </w:rPr>
        <w:t xml:space="preserve"> 1200 mm lub na całkowitej powierzchni znaku, jeżeli powierzchnia ta jest mniejsza od 1,44 m</w:t>
      </w:r>
      <w:r>
        <w:rPr>
          <w:rFonts w:ascii="Trebuchet MS" w:hAnsi="Trebuchet MS" w:cs="Arial"/>
          <w:sz w:val="24"/>
          <w:szCs w:val="24"/>
          <w:vertAlign w:val="superscript"/>
        </w:rPr>
        <w:t>2</w:t>
      </w:r>
      <w:r>
        <w:rPr>
          <w:rFonts w:ascii="Trebuchet MS" w:hAnsi="Trebuchet MS" w:cs="Arial"/>
          <w:sz w:val="24"/>
          <w:szCs w:val="24"/>
        </w:rPr>
        <w: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Zarysowania i oderwania folii nie mogą zniekształcać treści znaku - w przypadku występowania takiego zniekształcenia znak musi być bezzwłocznie wymieniony.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4C11CF" w:rsidRDefault="008C7453">
      <w:pPr>
        <w:spacing w:line="360" w:lineRule="auto"/>
        <w:rPr>
          <w:rFonts w:ascii="Trebuchet MS" w:hAnsi="Trebuchet MS" w:cs="Arial"/>
          <w:sz w:val="24"/>
          <w:szCs w:val="24"/>
        </w:rPr>
      </w:pPr>
      <w:r>
        <w:rPr>
          <w:rFonts w:ascii="Trebuchet MS" w:hAnsi="Trebuchet MS" w:cs="Arial"/>
          <w:sz w:val="24"/>
          <w:szCs w:val="24"/>
        </w:rPr>
        <w:lastRenderedPageBreak/>
        <w:tab/>
        <w:t xml:space="preserve">Zachowana musi </w:t>
      </w:r>
      <w:proofErr w:type="gramStart"/>
      <w:r>
        <w:rPr>
          <w:rFonts w:ascii="Trebuchet MS" w:hAnsi="Trebuchet MS" w:cs="Arial"/>
          <w:sz w:val="24"/>
          <w:szCs w:val="24"/>
        </w:rPr>
        <w:t>być co</w:t>
      </w:r>
      <w:proofErr w:type="gramEnd"/>
      <w:r>
        <w:rPr>
          <w:rFonts w:ascii="Trebuchet MS" w:hAnsi="Trebuchet MS" w:cs="Arial"/>
          <w:sz w:val="24"/>
          <w:szCs w:val="24"/>
        </w:rPr>
        <w:t xml:space="preserve"> najmniej identyczna dokładność rysunku znaku, jak dla znaków malowanych (pkt 2.7.5).</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nowych folia nie może wykazywać żadnych znamion </w:t>
      </w:r>
      <w:proofErr w:type="spellStart"/>
      <w:r>
        <w:rPr>
          <w:rFonts w:ascii="Trebuchet MS" w:hAnsi="Trebuchet MS" w:cs="Arial"/>
          <w:sz w:val="24"/>
          <w:szCs w:val="24"/>
        </w:rPr>
        <w:t>odklejeń</w:t>
      </w:r>
      <w:proofErr w:type="spellEnd"/>
      <w:r>
        <w:rPr>
          <w:rFonts w:ascii="Trebuchet MS" w:hAnsi="Trebuchet MS" w:cs="Arial"/>
          <w:sz w:val="24"/>
          <w:szCs w:val="24"/>
        </w:rPr>
        <w:t>, rozwarstwień, zanieczyszczeń itp. między poszczególnymi warstwami folii lub licem i tarczą znaku. Niedopuszczalne jest występowanie jakichkolwiek ognisk korozji zarówno na powierzchni jak i na obrzeżach tarczy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 znakach użytkowanych dopuszczalne jest występowanie po okresie wymaganej gwarancji co najwyżej dwóch lokalnych ognisk korozji o wymiarach nie przekraczających 2,0 mm w każdym kierunku na powierzchni </w:t>
      </w:r>
      <w:proofErr w:type="gramStart"/>
      <w:r>
        <w:rPr>
          <w:rFonts w:ascii="Trebuchet MS" w:hAnsi="Trebuchet MS" w:cs="Arial"/>
          <w:sz w:val="24"/>
          <w:szCs w:val="24"/>
        </w:rPr>
        <w:t>każdego  fragmentu</w:t>
      </w:r>
      <w:proofErr w:type="gramEnd"/>
      <w:r>
        <w:rPr>
          <w:rFonts w:ascii="Trebuchet MS" w:hAnsi="Trebuchet MS" w:cs="Arial"/>
          <w:sz w:val="24"/>
          <w:szCs w:val="24"/>
        </w:rPr>
        <w:t xml:space="preserve"> znaku o wymiarach                       4 x 4 cm. </w:t>
      </w:r>
    </w:p>
    <w:p w:rsidR="004C11CF" w:rsidRDefault="008C7453">
      <w:pPr>
        <w:spacing w:line="360" w:lineRule="auto"/>
        <w:ind w:firstLine="709"/>
        <w:rPr>
          <w:rFonts w:ascii="Trebuchet MS" w:hAnsi="Trebuchet MS" w:cs="Arial"/>
          <w:sz w:val="24"/>
          <w:szCs w:val="24"/>
        </w:rPr>
      </w:pPr>
      <w:r>
        <w:rPr>
          <w:rFonts w:ascii="Trebuchet MS" w:hAnsi="Trebuchet MS" w:cs="Arial"/>
          <w:sz w:val="24"/>
          <w:szCs w:val="24"/>
        </w:rPr>
        <w:t>W znakach nowych oraz w znakach znajdujących się w okresie wymaganej gwarancji nie może występować żadna korozja tarczy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Wymagana jest taka wytrzymałość połączenia folii z tarczą znaku, by po zgięciu tarczy o 90</w:t>
      </w:r>
      <w:r>
        <w:rPr>
          <w:rFonts w:ascii="Trebuchet MS" w:hAnsi="Trebuchet MS" w:cs="Arial"/>
          <w:sz w:val="24"/>
          <w:szCs w:val="24"/>
          <w:vertAlign w:val="superscript"/>
        </w:rPr>
        <w:t>o</w:t>
      </w:r>
      <w:r>
        <w:rPr>
          <w:rFonts w:ascii="Trebuchet MS" w:hAnsi="Trebuchet MS" w:cs="Arial"/>
          <w:sz w:val="24"/>
          <w:szCs w:val="24"/>
        </w:rPr>
        <w:t xml:space="preserve"> przy promieniu łuku zgięcia do 15 mm w żadnym miejscu nie uległo ono zniszczeniu.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Zabronione jest stosowanie folii, które mogą być bez całkowitego zniszczenia odklejone od tarczy znaku lub od innej folii, na której zostały naklejone.</w:t>
      </w:r>
    </w:p>
    <w:p w:rsidR="004C11CF" w:rsidRDefault="008C7453">
      <w:pPr>
        <w:spacing w:line="360" w:lineRule="auto"/>
        <w:rPr>
          <w:rFonts w:ascii="Trebuchet MS" w:hAnsi="Trebuchet MS" w:cs="Arial"/>
          <w:sz w:val="24"/>
          <w:szCs w:val="24"/>
        </w:rPr>
      </w:pPr>
      <w:r>
        <w:rPr>
          <w:rFonts w:ascii="Trebuchet MS" w:hAnsi="Trebuchet MS" w:cs="Arial"/>
          <w:b/>
          <w:sz w:val="24"/>
          <w:szCs w:val="24"/>
        </w:rPr>
        <w:t xml:space="preserve">10. </w:t>
      </w:r>
      <w:r>
        <w:rPr>
          <w:rFonts w:ascii="Trebuchet MS" w:hAnsi="Trebuchet MS" w:cs="Arial"/>
          <w:sz w:val="24"/>
          <w:szCs w:val="24"/>
        </w:rPr>
        <w:t>Rodzaj powierzchni znaku</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Wymagania dotyczące powierzchni znaku ustala się jak dla znaków </w:t>
      </w:r>
      <w:proofErr w:type="spellStart"/>
      <w:r>
        <w:rPr>
          <w:rFonts w:ascii="Trebuchet MS" w:hAnsi="Trebuchet MS" w:cs="Arial"/>
          <w:sz w:val="24"/>
          <w:szCs w:val="24"/>
        </w:rPr>
        <w:t>nieodblaskowych</w:t>
      </w:r>
      <w:proofErr w:type="spellEnd"/>
      <w:r>
        <w:rPr>
          <w:rFonts w:ascii="Trebuchet MS" w:hAnsi="Trebuchet MS" w:cs="Arial"/>
          <w:sz w:val="24"/>
          <w:szCs w:val="24"/>
        </w:rPr>
        <w:t xml:space="preserve"> (pkt 2.7), a w przypadku wykonania znaku z materiałów odblaskowych - jak dla znaków odblaskowych (pkt 2.6).</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Warunki wykonania lica znaku ustala się odpowiednio jak dla znaków </w:t>
      </w:r>
      <w:proofErr w:type="spellStart"/>
      <w:r>
        <w:rPr>
          <w:rFonts w:ascii="Trebuchet MS" w:hAnsi="Trebuchet MS" w:cs="Arial"/>
          <w:sz w:val="24"/>
          <w:szCs w:val="24"/>
        </w:rPr>
        <w:t>nieodblaskowycnh</w:t>
      </w:r>
      <w:proofErr w:type="spellEnd"/>
      <w:r>
        <w:rPr>
          <w:rFonts w:ascii="Trebuchet MS" w:hAnsi="Trebuchet MS" w:cs="Arial"/>
          <w:sz w:val="24"/>
          <w:szCs w:val="24"/>
        </w:rPr>
        <w:t xml:space="preserve"> (pkt 2.7).</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11. Materiały do montażu znaków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Łączniki mogą być dostarczane w pudełkach tekturowych, pojemnikach blaszanych lub paletach, w zależności od ich wielkości.</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12. Przechowywanie i składowanie materiałów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Cement stosowany do wykonania fundamentów dla pionowych znaków drogowych powinien być przechowywany zgodnie z BN-88/6731-08 [27].</w:t>
      </w:r>
    </w:p>
    <w:p w:rsidR="004C11CF" w:rsidRDefault="008C7453">
      <w:pPr>
        <w:spacing w:line="360" w:lineRule="auto"/>
        <w:rPr>
          <w:rFonts w:ascii="Trebuchet MS" w:hAnsi="Trebuchet MS" w:cs="Arial"/>
          <w:sz w:val="24"/>
          <w:szCs w:val="24"/>
        </w:rPr>
      </w:pPr>
      <w:r>
        <w:rPr>
          <w:rFonts w:ascii="Trebuchet MS" w:hAnsi="Trebuchet MS" w:cs="Arial"/>
          <w:sz w:val="24"/>
          <w:szCs w:val="24"/>
        </w:rPr>
        <w:lastRenderedPageBreak/>
        <w:tab/>
        <w:t>Kruszywo do betonu należy przechowywać w warunkach zabezpieczających je przed zanieczyszczeniem oraz zmieszaniem z kruszywami innych klas.</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Prefabrykaty betonowe powinny być składowane na wyrównanym, utwardzonym i odwodnionym podłożu. Prefabrykaty należy układać na podkładach z zachowaniem prześwitu minimum 10 cm między podłożem a prefabrykatem.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Znaki powinny być przechowywane w pomieszczeniach suchych, z dala od materiałów działających korodująco i w warunkach zabezpieczających przed uszkodzeniami.</w:t>
      </w:r>
    </w:p>
    <w:p w:rsidR="004C11CF"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 xml:space="preserve">3. </w:t>
      </w:r>
      <w:proofErr w:type="gramStart"/>
      <w:r>
        <w:rPr>
          <w:rFonts w:ascii="Trebuchet MS" w:hAnsi="Trebuchet MS"/>
          <w:sz w:val="24"/>
          <w:szCs w:val="24"/>
        </w:rPr>
        <w:t>sprzęt</w:t>
      </w:r>
      <w:proofErr w:type="gramEnd"/>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wymagania dotyczące sprzętu</w:t>
      </w:r>
    </w:p>
    <w:p w:rsidR="004C11CF" w:rsidRDefault="008C7453">
      <w:pPr>
        <w:spacing w:line="360" w:lineRule="auto"/>
        <w:rPr>
          <w:rFonts w:ascii="Trebuchet MS" w:hAnsi="Trebuchet MS" w:cs="Arial"/>
          <w:sz w:val="24"/>
          <w:szCs w:val="24"/>
        </w:rPr>
      </w:pPr>
      <w:r>
        <w:rPr>
          <w:rFonts w:ascii="Trebuchet MS" w:hAnsi="Trebuchet MS" w:cs="Arial"/>
          <w:sz w:val="24"/>
          <w:szCs w:val="24"/>
        </w:rPr>
        <w:t>Ogólne wymagania dotyczące sprzętu podano w SST D-M-00.00.00 „Wymagania ogólne” pkt 3.</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Sprzęt do wykonania oznakowania pionowego</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Wykonawca przystępujący do wykonania oznakowania pionowego powinien wykazać się możliwością korzystania z następującego sprzętu:</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koparek</w:t>
      </w:r>
      <w:proofErr w:type="gramEnd"/>
      <w:r>
        <w:rPr>
          <w:rFonts w:ascii="Trebuchet MS" w:hAnsi="Trebuchet MS" w:cs="Arial"/>
          <w:sz w:val="24"/>
          <w:szCs w:val="24"/>
        </w:rPr>
        <w:t xml:space="preserve"> kołowych, np. 0,15 m</w:t>
      </w:r>
      <w:r>
        <w:rPr>
          <w:rFonts w:ascii="Trebuchet MS" w:hAnsi="Trebuchet MS" w:cs="Arial"/>
          <w:sz w:val="24"/>
          <w:szCs w:val="24"/>
          <w:vertAlign w:val="superscript"/>
        </w:rPr>
        <w:t>3</w:t>
      </w:r>
      <w:r>
        <w:rPr>
          <w:rFonts w:ascii="Trebuchet MS" w:hAnsi="Trebuchet MS" w:cs="Arial"/>
          <w:sz w:val="24"/>
          <w:szCs w:val="24"/>
        </w:rPr>
        <w:t xml:space="preserve"> lub koparek gąsienicowych, np. 0,25 m</w:t>
      </w:r>
      <w:r>
        <w:rPr>
          <w:rFonts w:ascii="Trebuchet MS" w:hAnsi="Trebuchet MS" w:cs="Arial"/>
          <w:sz w:val="24"/>
          <w:szCs w:val="24"/>
          <w:vertAlign w:val="superscript"/>
        </w:rPr>
        <w:t>3</w:t>
      </w:r>
      <w:r>
        <w:rPr>
          <w:rFonts w:ascii="Trebuchet MS" w:hAnsi="Trebuchet MS" w:cs="Arial"/>
          <w:sz w:val="24"/>
          <w:szCs w:val="24"/>
        </w:rPr>
        <w:t>,</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żurawi</w:t>
      </w:r>
      <w:proofErr w:type="gramEnd"/>
      <w:r>
        <w:rPr>
          <w:rFonts w:ascii="Trebuchet MS" w:hAnsi="Trebuchet MS" w:cs="Arial"/>
          <w:sz w:val="24"/>
          <w:szCs w:val="24"/>
        </w:rPr>
        <w:t xml:space="preserve"> samochodowych o udźwigu do 4 t,</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ewentualnie</w:t>
      </w:r>
      <w:proofErr w:type="gramEnd"/>
      <w:r>
        <w:rPr>
          <w:rFonts w:ascii="Trebuchet MS" w:hAnsi="Trebuchet MS" w:cs="Arial"/>
          <w:sz w:val="24"/>
          <w:szCs w:val="24"/>
        </w:rPr>
        <w:t xml:space="preserve"> wiertnic do wykonywania dołów pod słupki w gruncie spoistym,</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betoniarek</w:t>
      </w:r>
      <w:proofErr w:type="gramEnd"/>
      <w:r>
        <w:rPr>
          <w:rFonts w:ascii="Trebuchet MS" w:hAnsi="Trebuchet MS" w:cs="Arial"/>
          <w:sz w:val="24"/>
          <w:szCs w:val="24"/>
        </w:rPr>
        <w:t xml:space="preserve"> przewoźnych do wykonywania fundamentów betonowych „na mokro”,</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środków</w:t>
      </w:r>
      <w:proofErr w:type="gramEnd"/>
      <w:r>
        <w:rPr>
          <w:rFonts w:ascii="Trebuchet MS" w:hAnsi="Trebuchet MS" w:cs="Arial"/>
          <w:sz w:val="24"/>
          <w:szCs w:val="24"/>
        </w:rPr>
        <w:t xml:space="preserve"> transportowych do przewozu materiałów,</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przewoźnych</w:t>
      </w:r>
      <w:proofErr w:type="gramEnd"/>
      <w:r>
        <w:rPr>
          <w:rFonts w:ascii="Trebuchet MS" w:hAnsi="Trebuchet MS" w:cs="Arial"/>
          <w:sz w:val="24"/>
          <w:szCs w:val="24"/>
        </w:rPr>
        <w:t xml:space="preserve"> zbiorników na wodę,</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sprzętu</w:t>
      </w:r>
      <w:proofErr w:type="gramEnd"/>
      <w:r>
        <w:rPr>
          <w:rFonts w:ascii="Trebuchet MS" w:hAnsi="Trebuchet MS" w:cs="Arial"/>
          <w:sz w:val="24"/>
          <w:szCs w:val="24"/>
        </w:rPr>
        <w:t xml:space="preserve"> spawalniczego, itp.</w:t>
      </w:r>
    </w:p>
    <w:p w:rsidR="004C11CF"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 xml:space="preserve">4. </w:t>
      </w:r>
      <w:proofErr w:type="gramStart"/>
      <w:r>
        <w:rPr>
          <w:rFonts w:ascii="Trebuchet MS" w:hAnsi="Trebuchet MS"/>
          <w:sz w:val="24"/>
          <w:szCs w:val="24"/>
        </w:rPr>
        <w:t>transport</w:t>
      </w:r>
      <w:proofErr w:type="gramEnd"/>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wymagania dotyczące transportu</w:t>
      </w:r>
    </w:p>
    <w:p w:rsidR="004C11CF" w:rsidRDefault="008C7453">
      <w:pPr>
        <w:spacing w:line="360" w:lineRule="auto"/>
        <w:rPr>
          <w:rFonts w:ascii="Trebuchet MS" w:hAnsi="Trebuchet MS" w:cs="Arial"/>
          <w:sz w:val="24"/>
          <w:szCs w:val="24"/>
        </w:rPr>
      </w:pPr>
      <w:r>
        <w:rPr>
          <w:rFonts w:ascii="Trebuchet MS" w:hAnsi="Trebuchet MS" w:cs="Arial"/>
          <w:sz w:val="24"/>
          <w:szCs w:val="24"/>
        </w:rPr>
        <w:t>Ogólne wymagania dotyczące transportu podano w SST D-00.00.00 „Wymagania ogólne” pkt 4.</w:t>
      </w:r>
    </w:p>
    <w:p w:rsidR="004C11CF" w:rsidRDefault="008C7453">
      <w:pPr>
        <w:pStyle w:val="Nagwek1"/>
        <w:numPr>
          <w:ilvl w:val="0"/>
          <w:numId w:val="0"/>
        </w:numPr>
        <w:spacing w:line="360" w:lineRule="auto"/>
        <w:rPr>
          <w:rFonts w:ascii="Trebuchet MS" w:hAnsi="Trebuchet MS"/>
          <w:sz w:val="24"/>
          <w:szCs w:val="24"/>
        </w:rPr>
      </w:pPr>
      <w:r>
        <w:rPr>
          <w:rFonts w:ascii="Trebuchet MS" w:hAnsi="Trebuchet MS"/>
          <w:sz w:val="24"/>
          <w:szCs w:val="24"/>
        </w:rPr>
        <w:t xml:space="preserve">5. </w:t>
      </w:r>
      <w:proofErr w:type="gramStart"/>
      <w:r>
        <w:rPr>
          <w:rFonts w:ascii="Trebuchet MS" w:hAnsi="Trebuchet MS"/>
          <w:sz w:val="24"/>
          <w:szCs w:val="24"/>
        </w:rPr>
        <w:t>wykonanie</w:t>
      </w:r>
      <w:proofErr w:type="gramEnd"/>
      <w:r>
        <w:rPr>
          <w:rFonts w:ascii="Trebuchet MS" w:hAnsi="Trebuchet MS"/>
          <w:sz w:val="24"/>
          <w:szCs w:val="24"/>
        </w:rPr>
        <w:t xml:space="preserve"> robót</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Ogólne zasady wykonywania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Ogólne zasady wykonywania robót podano w SST D-00.00.00 „Wymagania ogólne” pkt 5.</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lastRenderedPageBreak/>
        <w:t xml:space="preserve"> Roboty przygotowawcze</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Przed przystąpieniem do robót należy wyznaczyć:</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lokalizację</w:t>
      </w:r>
      <w:proofErr w:type="gramEnd"/>
      <w:r>
        <w:rPr>
          <w:rFonts w:ascii="Trebuchet MS" w:hAnsi="Trebuchet MS" w:cs="Arial"/>
          <w:sz w:val="24"/>
          <w:szCs w:val="24"/>
        </w:rPr>
        <w:t xml:space="preserve"> znaku, tj. jego </w:t>
      </w:r>
      <w:proofErr w:type="spellStart"/>
      <w:r>
        <w:rPr>
          <w:rFonts w:ascii="Trebuchet MS" w:hAnsi="Trebuchet MS" w:cs="Arial"/>
          <w:sz w:val="24"/>
          <w:szCs w:val="24"/>
        </w:rPr>
        <w:t>pikietaż</w:t>
      </w:r>
      <w:proofErr w:type="spellEnd"/>
      <w:r>
        <w:rPr>
          <w:rFonts w:ascii="Trebuchet MS" w:hAnsi="Trebuchet MS" w:cs="Arial"/>
          <w:sz w:val="24"/>
          <w:szCs w:val="24"/>
        </w:rPr>
        <w:t xml:space="preserve"> oraz odległość od krawędzi jezdni, krawędzi pobocza umocnionego lub pasa awaryjnego postoju,</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wysokość</w:t>
      </w:r>
      <w:proofErr w:type="gramEnd"/>
      <w:r>
        <w:rPr>
          <w:rFonts w:ascii="Trebuchet MS" w:hAnsi="Trebuchet MS" w:cs="Arial"/>
          <w:sz w:val="24"/>
          <w:szCs w:val="24"/>
        </w:rPr>
        <w:t xml:space="preserve"> zamocowania znaku na konstrukcji wsporczej.</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Punkty stabilizujące miejsca ustawienia znaków należy zabezpieczyć w taki sposób, aby w czasie trwania i odbioru robót istniała możliwość sprawdzenia lokalizacji znaków.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Lokalizacja i wysokość zamocowania znaku powinny być zgodne z dokumentacją projektową.</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 xml:space="preserve"> Wykonanie wykopów i fundamentów dla konstrukcji wsporczych znaków</w:t>
      </w:r>
    </w:p>
    <w:p w:rsidR="004C11CF" w:rsidRDefault="008C7453">
      <w:pPr>
        <w:spacing w:line="360" w:lineRule="auto"/>
        <w:rPr>
          <w:rFonts w:ascii="Trebuchet MS" w:hAnsi="Trebuchet MS" w:cs="Arial"/>
          <w:sz w:val="24"/>
          <w:szCs w:val="24"/>
        </w:rPr>
      </w:pPr>
      <w:r>
        <w:rPr>
          <w:rFonts w:ascii="Trebuchet MS" w:hAnsi="Trebuchet MS" w:cs="Arial"/>
          <w:sz w:val="24"/>
          <w:szCs w:val="24"/>
        </w:rPr>
        <w:tab/>
        <w:t>Sposób wykonania wykopu pod fundament znaku pionowego powinien być dostosowany do głębokości wykopu, rodzaju gruntu i posiadanego sprzętu. Wymiary wykopu powinny być zgodne z dokumentacją projektową lub wskazaniami Inżyniera.</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Wykopy fundamentowe powinny być wykonane w takim okresie, aby po ich zakończeniu można było przystąpić natychmiast do wykonania w nich robót fundamentowych.</w:t>
      </w:r>
    </w:p>
    <w:p w:rsidR="004C11CF" w:rsidRDefault="008C7453">
      <w:pPr>
        <w:spacing w:before="120" w:line="360" w:lineRule="auto"/>
        <w:rPr>
          <w:rFonts w:ascii="Trebuchet MS" w:hAnsi="Trebuchet MS" w:cs="Arial"/>
          <w:b/>
          <w:sz w:val="24"/>
          <w:szCs w:val="24"/>
        </w:rPr>
      </w:pPr>
      <w:r>
        <w:rPr>
          <w:rFonts w:ascii="Trebuchet MS" w:hAnsi="Trebuchet MS" w:cs="Arial"/>
          <w:b/>
          <w:sz w:val="24"/>
          <w:szCs w:val="24"/>
        </w:rPr>
        <w:t xml:space="preserve"> Fundamenty z betonu i betonu zbrojonego</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Wykopy pod fundamenty konstrukcji wsporczych dla zamocowania znaków wielkowymiarowych (znak kierunku i miejscowości), wykonywane z betonu „na mokro” lub z betonu zbrojonego należy wykonać zgodnie z PN-S-02205 [24].</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Symbol" w:hAnsi="Symbol"/>
          <w:sz w:val="24"/>
          <w:szCs w:val="24"/>
        </w:rPr>
        <w:t></w:t>
      </w:r>
      <w:r>
        <w:rPr>
          <w:rFonts w:ascii="Trebuchet MS" w:hAnsi="Trebuchet MS" w:cs="Arial"/>
          <w:sz w:val="24"/>
          <w:szCs w:val="24"/>
        </w:rPr>
        <w:t xml:space="preserve"> 2 cm.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lastRenderedPageBreak/>
        <w:t>Tolerancje ustawienia znaku pionowego</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Konstrukcje wsporcze znaków - słupki, słupy, wysięgniki, konstrukcje dla tablic wielkowymiarowych, powinny być wykonane zgodnie z dokumentacją pionową </w:t>
      </w:r>
      <w:proofErr w:type="gramStart"/>
      <w:r>
        <w:rPr>
          <w:rFonts w:ascii="Trebuchet MS" w:hAnsi="Trebuchet MS" w:cs="Arial"/>
          <w:sz w:val="24"/>
          <w:szCs w:val="24"/>
        </w:rPr>
        <w:t>i  SST</w:t>
      </w:r>
      <w:proofErr w:type="gramEnd"/>
      <w:r>
        <w:rPr>
          <w:rFonts w:ascii="Trebuchet MS" w:hAnsi="Trebuchet MS" w:cs="Arial"/>
          <w:sz w:val="24"/>
          <w:szCs w:val="24"/>
        </w:rPr>
        <w: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Dopuszczalne tolerancje ustawienia znaku:</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odchyłka</w:t>
      </w:r>
      <w:proofErr w:type="gramEnd"/>
      <w:r>
        <w:rPr>
          <w:rFonts w:ascii="Trebuchet MS" w:hAnsi="Trebuchet MS" w:cs="Arial"/>
          <w:sz w:val="24"/>
          <w:szCs w:val="24"/>
        </w:rPr>
        <w:t xml:space="preserve"> od pionu, nie więcej niż </w:t>
      </w:r>
      <w:r>
        <w:rPr>
          <w:rFonts w:ascii="Symbol" w:hAnsi="Symbol"/>
          <w:sz w:val="24"/>
          <w:szCs w:val="24"/>
        </w:rPr>
        <w:t></w:t>
      </w:r>
      <w:r>
        <w:rPr>
          <w:rFonts w:ascii="Trebuchet MS" w:hAnsi="Trebuchet MS" w:cs="Arial"/>
          <w:sz w:val="24"/>
          <w:szCs w:val="24"/>
        </w:rPr>
        <w:t xml:space="preserve"> 1 %,</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odchyłka</w:t>
      </w:r>
      <w:proofErr w:type="gramEnd"/>
      <w:r>
        <w:rPr>
          <w:rFonts w:ascii="Trebuchet MS" w:hAnsi="Trebuchet MS" w:cs="Arial"/>
          <w:sz w:val="24"/>
          <w:szCs w:val="24"/>
        </w:rPr>
        <w:t xml:space="preserve"> w wysokości umieszczenia znaku, nie więcej niż </w:t>
      </w:r>
      <w:r>
        <w:rPr>
          <w:rFonts w:ascii="Symbol" w:hAnsi="Symbol"/>
          <w:sz w:val="24"/>
          <w:szCs w:val="24"/>
        </w:rPr>
        <w:t></w:t>
      </w:r>
      <w:r>
        <w:rPr>
          <w:rFonts w:ascii="Trebuchet MS" w:hAnsi="Trebuchet MS" w:cs="Arial"/>
          <w:sz w:val="24"/>
          <w:szCs w:val="24"/>
        </w:rPr>
        <w:t xml:space="preserve"> 2 cm,</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odchyłka</w:t>
      </w:r>
      <w:proofErr w:type="gramEnd"/>
      <w:r>
        <w:rPr>
          <w:rFonts w:ascii="Trebuchet MS" w:hAnsi="Trebuchet MS" w:cs="Arial"/>
          <w:sz w:val="24"/>
          <w:szCs w:val="24"/>
        </w:rPr>
        <w:t xml:space="preserve"> w odległości ustawienia znaku od krawędzi jezdni utwardzonego pobocza lub pasa awaryjnego postoju, nie więcej niż </w:t>
      </w:r>
      <w:r>
        <w:rPr>
          <w:rFonts w:ascii="Symbol" w:hAnsi="Symbol"/>
          <w:sz w:val="24"/>
          <w:szCs w:val="24"/>
        </w:rPr>
        <w:t></w:t>
      </w:r>
      <w:r>
        <w:rPr>
          <w:rFonts w:ascii="Trebuchet MS" w:hAnsi="Trebuchet MS" w:cs="Arial"/>
          <w:sz w:val="24"/>
          <w:szCs w:val="24"/>
        </w:rPr>
        <w:t xml:space="preserve"> 5 cm, przy zachowaniu minimalnej odległości umieszczenia znaku zgodnie z Instrukcją o znakach drogowych pionowych [28].</w:t>
      </w:r>
    </w:p>
    <w:p w:rsidR="004C11CF" w:rsidRDefault="004C11CF">
      <w:pPr>
        <w:spacing w:line="360" w:lineRule="auto"/>
        <w:rPr>
          <w:rFonts w:ascii="Trebuchet MS" w:hAnsi="Trebuchet MS" w:cs="Arial"/>
          <w:sz w:val="24"/>
          <w:szCs w:val="24"/>
        </w:rPr>
      </w:pP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Wykonanie spawanych złącz elementów metalowych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Złącza spawane elementów metalowych powinny odpowiadać wymaganiom PN-M-69011 [20].</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Wytrzymałość zmęczeniowa spoin powinna wynosić od 19 do 32 </w:t>
      </w:r>
      <w:proofErr w:type="spellStart"/>
      <w:r>
        <w:rPr>
          <w:rFonts w:ascii="Trebuchet MS" w:hAnsi="Trebuchet MS" w:cs="Arial"/>
          <w:sz w:val="24"/>
          <w:szCs w:val="24"/>
        </w:rPr>
        <w:t>MPa</w:t>
      </w:r>
      <w:proofErr w:type="spellEnd"/>
      <w:r>
        <w:rPr>
          <w:rFonts w:ascii="Trebuchet MS" w:hAnsi="Trebuchet MS" w:cs="Arial"/>
          <w:sz w:val="24"/>
          <w:szCs w:val="24"/>
        </w:rPr>
        <w:t xml:space="preserve">. Odchyłki wymiarów spoin nie powinny przekraczać </w:t>
      </w:r>
      <w:r>
        <w:rPr>
          <w:rFonts w:ascii="Symbol" w:hAnsi="Symbol"/>
          <w:sz w:val="24"/>
          <w:szCs w:val="24"/>
        </w:rPr>
        <w:t></w:t>
      </w:r>
      <w:r>
        <w:rPr>
          <w:rFonts w:ascii="Trebuchet MS" w:hAnsi="Trebuchet MS" w:cs="Arial"/>
          <w:sz w:val="24"/>
          <w:szCs w:val="24"/>
        </w:rPr>
        <w:t xml:space="preserve"> 0,5 mm dla spoiny grubości do 6 mm i </w:t>
      </w:r>
      <w:r>
        <w:rPr>
          <w:rFonts w:ascii="Symbol" w:hAnsi="Symbol"/>
          <w:sz w:val="24"/>
          <w:szCs w:val="24"/>
        </w:rPr>
        <w:t></w:t>
      </w:r>
      <w:r>
        <w:rPr>
          <w:rFonts w:ascii="Trebuchet MS" w:hAnsi="Trebuchet MS" w:cs="Arial"/>
          <w:sz w:val="24"/>
          <w:szCs w:val="24"/>
        </w:rPr>
        <w:t xml:space="preserve"> 1,0 mm dla spoiny o grubości powyżej 6 mm.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Odstęp w złączach zakładkowych i nakładkowych, pomiędzy przylegającymi do siebie płaszczyznami nie powinien być większy niż 1 mm.</w:t>
      </w:r>
    </w:p>
    <w:p w:rsidR="004C11CF" w:rsidRDefault="008C7453">
      <w:pPr>
        <w:spacing w:line="360" w:lineRule="auto"/>
        <w:rPr>
          <w:rFonts w:ascii="Trebuchet MS" w:hAnsi="Trebuchet MS" w:cs="Arial"/>
          <w:sz w:val="24"/>
          <w:szCs w:val="24"/>
        </w:rPr>
      </w:pPr>
      <w:r>
        <w:rPr>
          <w:rFonts w:ascii="Trebuchet MS" w:hAnsi="Trebuchet MS" w:cs="Arial"/>
          <w:sz w:val="24"/>
          <w:szCs w:val="24"/>
        </w:rPr>
        <w:tab/>
        <w:t xml:space="preserve">Złącza spawane nie powinny mieć wad większych niż podane w tablicy 5. Inżynier może dopuścić wady większe niż podane w </w:t>
      </w:r>
      <w:proofErr w:type="gramStart"/>
      <w:r>
        <w:rPr>
          <w:rFonts w:ascii="Trebuchet MS" w:hAnsi="Trebuchet MS" w:cs="Arial"/>
          <w:sz w:val="24"/>
          <w:szCs w:val="24"/>
        </w:rPr>
        <w:t>tablicy jeśli</w:t>
      </w:r>
      <w:proofErr w:type="gramEnd"/>
      <w:r>
        <w:rPr>
          <w:rFonts w:ascii="Trebuchet MS" w:hAnsi="Trebuchet MS" w:cs="Arial"/>
          <w:sz w:val="24"/>
          <w:szCs w:val="24"/>
        </w:rPr>
        <w:t xml:space="preserve"> uzna, że nie mają one zasadniczego wpływu na cechy eksploatacyjne znaku pionowego.</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5. </w:t>
      </w:r>
      <w:r>
        <w:rPr>
          <w:rFonts w:ascii="Trebuchet MS" w:hAnsi="Trebuchet MS" w:cs="Arial"/>
          <w:sz w:val="24"/>
          <w:szCs w:val="24"/>
        </w:rPr>
        <w:t>Tablicowe znaki drogowe na dwóch słupach lub podporach</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 xml:space="preserve">Przy stosowaniu tablicowych znaków drogowych (drogowskazów tablicowych, tablic </w:t>
      </w:r>
      <w:proofErr w:type="spellStart"/>
      <w:r>
        <w:rPr>
          <w:rFonts w:ascii="Trebuchet MS" w:hAnsi="Trebuchet MS" w:cs="Arial"/>
          <w:sz w:val="24"/>
          <w:szCs w:val="24"/>
        </w:rPr>
        <w:t>przeddrogowskazowych</w:t>
      </w:r>
      <w:proofErr w:type="spellEnd"/>
      <w:r>
        <w:rPr>
          <w:rFonts w:ascii="Trebuchet MS" w:hAnsi="Trebuchet MS" w:cs="Arial"/>
          <w:sz w:val="24"/>
          <w:szCs w:val="24"/>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6 </w:t>
      </w:r>
      <w:r>
        <w:rPr>
          <w:rFonts w:ascii="Trebuchet MS" w:hAnsi="Trebuchet MS" w:cs="Arial"/>
          <w:sz w:val="24"/>
          <w:szCs w:val="24"/>
        </w:rPr>
        <w:t>Poziom górnej powierzchni fundamentu</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lastRenderedPageBreak/>
        <w:tab/>
        <w:t xml:space="preserve">Przy zamocowaniu konstrukcji wsporczej znaku w fundamencie betonowym lub innym podobnym - pożądane jest, by górna część fundamentu pokrywała się z powierzchnią pobocza, pasa dzielącego itp. lub była nad tę powierzchnię wyniesiona nie więcej </w:t>
      </w:r>
      <w:proofErr w:type="gramStart"/>
      <w:r>
        <w:rPr>
          <w:rFonts w:ascii="Trebuchet MS" w:hAnsi="Trebuchet MS" w:cs="Arial"/>
          <w:sz w:val="24"/>
          <w:szCs w:val="24"/>
        </w:rPr>
        <w:t>niż  0,03 m</w:t>
      </w:r>
      <w:proofErr w:type="gramEnd"/>
      <w:r>
        <w:rPr>
          <w:rFonts w:ascii="Trebuchet MS" w:hAnsi="Trebuchet MS" w:cs="Arial"/>
          <w:sz w:val="24"/>
          <w:szCs w:val="24"/>
        </w:rPr>
        <w:t>. W przypadku konstrukcji wsporczych, znajdujących się poza koroną drogi, górna część fundamentu powinna być wyniesiona nad powierzchnię terenu nie więcej niż 0,15 m.</w:t>
      </w:r>
    </w:p>
    <w:p w:rsidR="004C11CF" w:rsidRDefault="008C7453">
      <w:pPr>
        <w:spacing w:before="120" w:line="360" w:lineRule="auto"/>
        <w:rPr>
          <w:rFonts w:ascii="Trebuchet MS" w:hAnsi="Trebuchet MS" w:cs="Arial"/>
          <w:sz w:val="24"/>
          <w:szCs w:val="24"/>
        </w:rPr>
      </w:pPr>
      <w:r>
        <w:rPr>
          <w:rFonts w:ascii="Trebuchet MS" w:hAnsi="Trebuchet MS" w:cs="Arial"/>
          <w:b/>
          <w:sz w:val="24"/>
          <w:szCs w:val="24"/>
        </w:rPr>
        <w:t xml:space="preserve">7, </w:t>
      </w:r>
      <w:r>
        <w:rPr>
          <w:rFonts w:ascii="Trebuchet MS" w:hAnsi="Trebuchet MS" w:cs="Arial"/>
          <w:sz w:val="24"/>
          <w:szCs w:val="24"/>
        </w:rPr>
        <w:t>Barwa konstrukcji wsporczej</w:t>
      </w:r>
    </w:p>
    <w:p w:rsidR="004C11CF" w:rsidRDefault="008C7453">
      <w:pPr>
        <w:spacing w:before="120" w:line="360" w:lineRule="auto"/>
        <w:rPr>
          <w:rFonts w:ascii="Trebuchet MS" w:hAnsi="Trebuchet MS" w:cs="Arial"/>
          <w:sz w:val="24"/>
          <w:szCs w:val="24"/>
        </w:rPr>
      </w:pPr>
      <w:r>
        <w:rPr>
          <w:rFonts w:ascii="Trebuchet MS" w:hAnsi="Trebuchet MS" w:cs="Arial"/>
          <w:sz w:val="24"/>
          <w:szCs w:val="24"/>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Połączenie tarczy znaku z konstrukcją wsporczą</w:t>
      </w:r>
    </w:p>
    <w:p w:rsidR="004C11CF" w:rsidRDefault="008C7453">
      <w:pPr>
        <w:spacing w:line="360" w:lineRule="auto"/>
        <w:rPr>
          <w:rFonts w:ascii="Trebuchet MS" w:hAnsi="Trebuchet MS" w:cs="Arial"/>
          <w:sz w:val="24"/>
          <w:szCs w:val="24"/>
        </w:rPr>
      </w:pPr>
      <w:r>
        <w:rPr>
          <w:rFonts w:ascii="Trebuchet MS" w:hAnsi="Trebuchet MS" w:cs="Arial"/>
          <w:sz w:val="24"/>
          <w:szCs w:val="24"/>
        </w:rPr>
        <w:tab/>
        <w:t>Tarcza znaku musi być zamocowana do konstrukcji wsporczej w sposób uniemożliwiający jej przesunięcie lub obrót.</w:t>
      </w:r>
    </w:p>
    <w:p w:rsidR="004C11CF" w:rsidRDefault="008C7453">
      <w:pPr>
        <w:spacing w:line="360" w:lineRule="auto"/>
        <w:rPr>
          <w:rFonts w:ascii="Trebuchet MS" w:hAnsi="Trebuchet MS" w:cs="Arial"/>
          <w:sz w:val="24"/>
          <w:szCs w:val="24"/>
        </w:rPr>
      </w:pPr>
      <w:r>
        <w:rPr>
          <w:rFonts w:ascii="Trebuchet MS" w:hAnsi="Trebuchet MS" w:cs="Arial"/>
          <w:sz w:val="24"/>
          <w:szCs w:val="24"/>
        </w:rPr>
        <w:tab/>
        <w:t>Materiał i sposób wykonania połączenia tarczy znaku z konstrukcją wsporczą musi umożliwiać, przy użyciu odpowiednich narzędzi, odłączenie tarczy znaku od tej konstrukcji przez cały okres użytkowania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Na drogach i obszarach, na których występują częste przypadki dewastacji znaków, zaleca się stosowanie elementów złącznych o konstrukcji uniemożliwiającej lub znacznie utrudniającej ich rozłączenie przez osoby niepowołane.</w:t>
      </w:r>
    </w:p>
    <w:p w:rsidR="004C11CF" w:rsidRDefault="008C7453">
      <w:pPr>
        <w:spacing w:line="360" w:lineRule="auto"/>
        <w:rPr>
          <w:rFonts w:ascii="Trebuchet MS" w:hAnsi="Trebuchet MS" w:cs="Arial"/>
          <w:sz w:val="24"/>
          <w:szCs w:val="24"/>
        </w:rPr>
      </w:pPr>
      <w:r>
        <w:rPr>
          <w:rFonts w:ascii="Trebuchet MS" w:hAnsi="Trebuchet MS" w:cs="Arial"/>
          <w:sz w:val="24"/>
          <w:szCs w:val="24"/>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4C11CF" w:rsidRDefault="008C7453">
      <w:pPr>
        <w:spacing w:line="360" w:lineRule="auto"/>
        <w:rPr>
          <w:rFonts w:ascii="Trebuchet MS" w:hAnsi="Trebuchet MS" w:cs="Arial"/>
          <w:sz w:val="24"/>
          <w:szCs w:val="24"/>
        </w:rPr>
      </w:pPr>
      <w:r>
        <w:rPr>
          <w:rFonts w:ascii="Trebuchet MS" w:hAnsi="Trebuchet MS" w:cs="Arial"/>
          <w:sz w:val="24"/>
          <w:szCs w:val="24"/>
        </w:rPr>
        <w:tab/>
        <w:t>Nie dopuszcza się zamocowania znaku do konstrukcji wsporczej w sposób wymagający bezpośredniego przeprowadzenia śrub mocujących przez lico znaku.</w:t>
      </w:r>
    </w:p>
    <w:p w:rsidR="004C11CF" w:rsidRDefault="008C7453">
      <w:pPr>
        <w:pStyle w:val="Nagwek2"/>
        <w:numPr>
          <w:ilvl w:val="0"/>
          <w:numId w:val="0"/>
        </w:numPr>
        <w:spacing w:line="360" w:lineRule="auto"/>
        <w:jc w:val="left"/>
        <w:rPr>
          <w:rFonts w:ascii="Trebuchet MS" w:hAnsi="Trebuchet MS" w:cs="Arial"/>
          <w:sz w:val="24"/>
        </w:rPr>
      </w:pPr>
      <w:r>
        <w:rPr>
          <w:rFonts w:ascii="Trebuchet MS" w:hAnsi="Trebuchet MS" w:cs="Arial"/>
          <w:sz w:val="24"/>
        </w:rPr>
        <w:t>Trwałość wykonania znaku pionowego</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lastRenderedPageBreak/>
        <w:t>Tabliczka znamionowa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Każdy wykonany znak drogowy oraz każda konstrukcja wsporcza musi mieć tabliczkę znamionową z:</w:t>
      </w:r>
    </w:p>
    <w:p w:rsidR="004C11CF"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nazwą</w:t>
      </w:r>
      <w:proofErr w:type="gramEnd"/>
      <w:r>
        <w:rPr>
          <w:rFonts w:ascii="Trebuchet MS" w:hAnsi="Trebuchet MS" w:cs="Arial"/>
          <w:sz w:val="24"/>
          <w:szCs w:val="24"/>
        </w:rPr>
        <w:t>, marką fabryczną lub innym oznaczeniem umożliwiającym identyfikację wytwórcy lub dostawcy,</w:t>
      </w:r>
    </w:p>
    <w:p w:rsidR="004C11CF"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datą</w:t>
      </w:r>
      <w:proofErr w:type="gramEnd"/>
      <w:r>
        <w:rPr>
          <w:rFonts w:ascii="Trebuchet MS" w:hAnsi="Trebuchet MS" w:cs="Arial"/>
          <w:sz w:val="24"/>
          <w:szCs w:val="24"/>
        </w:rPr>
        <w:t xml:space="preserve"> produkcji,</w:t>
      </w:r>
    </w:p>
    <w:p w:rsidR="004C11CF"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oznaczeniem</w:t>
      </w:r>
      <w:proofErr w:type="gramEnd"/>
      <w:r>
        <w:rPr>
          <w:rFonts w:ascii="Trebuchet MS" w:hAnsi="Trebuchet MS" w:cs="Arial"/>
          <w:sz w:val="24"/>
          <w:szCs w:val="24"/>
        </w:rPr>
        <w:t xml:space="preserve"> dotyczącym materiału lica znaku,</w:t>
      </w:r>
    </w:p>
    <w:p w:rsidR="004C11CF" w:rsidRDefault="008C7453">
      <w:pPr>
        <w:numPr>
          <w:ilvl w:val="0"/>
          <w:numId w:val="7"/>
        </w:numPr>
        <w:suppressAutoHyphens w:val="0"/>
        <w:overflowPunct w:val="0"/>
        <w:autoSpaceDE w:val="0"/>
        <w:spacing w:line="360" w:lineRule="auto"/>
        <w:textAlignment w:val="baseline"/>
        <w:rPr>
          <w:rFonts w:ascii="Trebuchet MS" w:hAnsi="Trebuchet MS" w:cs="Arial"/>
          <w:sz w:val="24"/>
          <w:szCs w:val="24"/>
        </w:rPr>
      </w:pPr>
      <w:proofErr w:type="gramStart"/>
      <w:r>
        <w:rPr>
          <w:rFonts w:ascii="Trebuchet MS" w:hAnsi="Trebuchet MS" w:cs="Arial"/>
          <w:sz w:val="24"/>
          <w:szCs w:val="24"/>
        </w:rPr>
        <w:t>datą</w:t>
      </w:r>
      <w:proofErr w:type="gramEnd"/>
      <w:r>
        <w:rPr>
          <w:rFonts w:ascii="Trebuchet MS" w:hAnsi="Trebuchet MS" w:cs="Arial"/>
          <w:sz w:val="24"/>
          <w:szCs w:val="24"/>
        </w:rPr>
        <w:t xml:space="preserve"> ustawienia znaku.</w:t>
      </w:r>
    </w:p>
    <w:p w:rsidR="004C11CF" w:rsidRDefault="008C7453">
      <w:pPr>
        <w:spacing w:line="360" w:lineRule="auto"/>
        <w:rPr>
          <w:rFonts w:ascii="Trebuchet MS" w:hAnsi="Trebuchet MS" w:cs="Arial"/>
          <w:sz w:val="24"/>
          <w:szCs w:val="24"/>
        </w:rPr>
      </w:pPr>
      <w:r>
        <w:rPr>
          <w:rFonts w:ascii="Trebuchet MS" w:hAnsi="Trebuchet MS" w:cs="Arial"/>
          <w:sz w:val="24"/>
          <w:szCs w:val="24"/>
        </w:rPr>
        <w:tab/>
        <w:t>Zaleca się, aby tabliczka znamionowa konstrukcji wsporczych zawierała również miesiąc i rok wymaganego przeglądu technicznego.</w:t>
      </w:r>
    </w:p>
    <w:p w:rsidR="004C11CF" w:rsidRDefault="008C7453">
      <w:pPr>
        <w:spacing w:line="360" w:lineRule="auto"/>
        <w:rPr>
          <w:rFonts w:ascii="Trebuchet MS" w:hAnsi="Trebuchet MS" w:cs="Arial"/>
          <w:sz w:val="24"/>
          <w:szCs w:val="24"/>
        </w:rPr>
      </w:pPr>
      <w:r>
        <w:rPr>
          <w:rFonts w:ascii="Trebuchet MS" w:hAnsi="Trebuchet MS" w:cs="Arial"/>
          <w:sz w:val="24"/>
          <w:szCs w:val="24"/>
        </w:rPr>
        <w:tab/>
        <w:t>Napisy na tabliczce znamionowej muszą być wykonane w sposób trwały i wyraźny, czytelny w normalnych warunkach przez cały okres użytkowania znaku.</w:t>
      </w:r>
    </w:p>
    <w:p w:rsidR="004C11CF" w:rsidRDefault="008C7453">
      <w:pPr>
        <w:pStyle w:val="Nagwek1"/>
        <w:spacing w:line="360" w:lineRule="auto"/>
        <w:rPr>
          <w:rFonts w:ascii="Trebuchet MS" w:hAnsi="Trebuchet MS"/>
          <w:sz w:val="24"/>
          <w:szCs w:val="24"/>
        </w:rPr>
      </w:pPr>
      <w:r>
        <w:rPr>
          <w:rFonts w:ascii="Trebuchet MS" w:hAnsi="Trebuchet MS"/>
          <w:sz w:val="24"/>
          <w:szCs w:val="24"/>
        </w:rPr>
        <w:t xml:space="preserve">6. </w:t>
      </w:r>
      <w:proofErr w:type="gramStart"/>
      <w:r>
        <w:rPr>
          <w:rFonts w:ascii="Trebuchet MS" w:hAnsi="Trebuchet MS"/>
          <w:sz w:val="24"/>
          <w:szCs w:val="24"/>
        </w:rPr>
        <w:t>kontrola jakości</w:t>
      </w:r>
      <w:proofErr w:type="gramEnd"/>
      <w:r>
        <w:rPr>
          <w:rFonts w:ascii="Trebuchet MS" w:hAnsi="Trebuchet MS"/>
          <w:sz w:val="24"/>
          <w:szCs w:val="24"/>
        </w:rPr>
        <w:t xml:space="preserve"> robót</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 xml:space="preserve">Ogólne zasady </w:t>
      </w:r>
      <w:proofErr w:type="gramStart"/>
      <w:r>
        <w:rPr>
          <w:rFonts w:ascii="Trebuchet MS" w:hAnsi="Trebuchet MS" w:cs="Arial"/>
          <w:sz w:val="24"/>
        </w:rPr>
        <w:t>kontroli jakości</w:t>
      </w:r>
      <w:proofErr w:type="gramEnd"/>
      <w:r>
        <w:rPr>
          <w:rFonts w:ascii="Trebuchet MS" w:hAnsi="Trebuchet MS" w:cs="Arial"/>
          <w:sz w:val="24"/>
        </w:rPr>
        <w:t xml:space="preserve"> robót</w:t>
      </w:r>
    </w:p>
    <w:p w:rsidR="004C11CF" w:rsidRDefault="008C7453">
      <w:pPr>
        <w:spacing w:line="360" w:lineRule="auto"/>
        <w:rPr>
          <w:rFonts w:ascii="Trebuchet MS" w:hAnsi="Trebuchet MS" w:cs="Arial"/>
          <w:sz w:val="24"/>
          <w:szCs w:val="24"/>
        </w:rPr>
      </w:pPr>
      <w:r>
        <w:rPr>
          <w:rFonts w:ascii="Trebuchet MS" w:hAnsi="Trebuchet MS" w:cs="Arial"/>
          <w:sz w:val="24"/>
          <w:szCs w:val="24"/>
        </w:rPr>
        <w:t xml:space="preserve">Ogólne zasady </w:t>
      </w:r>
      <w:proofErr w:type="gramStart"/>
      <w:r>
        <w:rPr>
          <w:rFonts w:ascii="Trebuchet MS" w:hAnsi="Trebuchet MS" w:cs="Arial"/>
          <w:sz w:val="24"/>
          <w:szCs w:val="24"/>
        </w:rPr>
        <w:t>kontroli jakości</w:t>
      </w:r>
      <w:proofErr w:type="gramEnd"/>
      <w:r>
        <w:rPr>
          <w:rFonts w:ascii="Trebuchet MS" w:hAnsi="Trebuchet MS" w:cs="Arial"/>
          <w:sz w:val="24"/>
          <w:szCs w:val="24"/>
        </w:rPr>
        <w:t xml:space="preserve"> robót podano w OST D-00.00.00 „Wymagania ogólne” pkt 6.</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Badania materiałów do wykonania fundamentów betonowych</w:t>
      </w:r>
    </w:p>
    <w:p w:rsidR="004C11CF" w:rsidRDefault="008C7453">
      <w:pPr>
        <w:spacing w:line="360" w:lineRule="auto"/>
        <w:rPr>
          <w:rFonts w:ascii="Trebuchet MS" w:hAnsi="Trebuchet MS" w:cs="Arial"/>
          <w:sz w:val="24"/>
          <w:szCs w:val="24"/>
        </w:rPr>
      </w:pPr>
      <w:r>
        <w:rPr>
          <w:rFonts w:ascii="Trebuchet MS" w:hAnsi="Trebuchet MS" w:cs="Arial"/>
          <w:sz w:val="24"/>
          <w:szCs w:val="24"/>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Badania w czasie wykonywania robót</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b/>
          <w:szCs w:val="24"/>
        </w:rPr>
        <w:t xml:space="preserve">1. </w:t>
      </w:r>
      <w:r>
        <w:rPr>
          <w:rFonts w:ascii="Trebuchet MS" w:hAnsi="Trebuchet MS" w:cs="Arial"/>
          <w:szCs w:val="24"/>
        </w:rPr>
        <w:t>Badania materiałów w czasie wykonywania robót</w:t>
      </w:r>
    </w:p>
    <w:p w:rsidR="004C11CF" w:rsidRDefault="008C7453">
      <w:pPr>
        <w:pStyle w:val="StylIwony"/>
        <w:spacing w:after="0" w:line="360" w:lineRule="auto"/>
        <w:jc w:val="left"/>
        <w:rPr>
          <w:rFonts w:ascii="Trebuchet MS" w:hAnsi="Trebuchet MS" w:cs="Arial"/>
          <w:szCs w:val="24"/>
        </w:rPr>
      </w:pPr>
      <w:r>
        <w:rPr>
          <w:rFonts w:ascii="Trebuchet MS" w:hAnsi="Trebuchet MS" w:cs="Arial"/>
          <w:szCs w:val="24"/>
        </w:rPr>
        <w:tab/>
        <w:t>Wszystkie materiały dostarczone na budowę z aprobatą techniczną lub z deklaracją zgodności wydaną przez producenta powinny być sprawdzone w zakresie powierzchni wyrobu i jego wymiarów.</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szCs w:val="24"/>
        </w:rPr>
        <w:t>Częstotliwość badań i ocena ich wyników powinna być zgodna z ustaleniami tablicy 6.</w:t>
      </w:r>
    </w:p>
    <w:p w:rsidR="004C11CF" w:rsidRDefault="008C7453">
      <w:pPr>
        <w:pStyle w:val="StylIwony"/>
        <w:spacing w:after="0" w:line="360" w:lineRule="auto"/>
        <w:jc w:val="left"/>
        <w:rPr>
          <w:rFonts w:ascii="Trebuchet MS" w:hAnsi="Trebuchet MS" w:cs="Arial"/>
          <w:szCs w:val="24"/>
        </w:rPr>
      </w:pPr>
      <w:r>
        <w:rPr>
          <w:rFonts w:ascii="Trebuchet MS" w:hAnsi="Trebuchet MS" w:cs="Arial"/>
          <w:szCs w:val="24"/>
        </w:rPr>
        <w:t>Tablica 6. Częstotliwość badań przy sprawdzeniu powierzchni i wymiarów wyrobów</w:t>
      </w:r>
    </w:p>
    <w:p w:rsidR="004C11CF" w:rsidRDefault="008C7453">
      <w:pPr>
        <w:pStyle w:val="StylIwony"/>
        <w:spacing w:before="0" w:line="360" w:lineRule="auto"/>
        <w:jc w:val="left"/>
        <w:rPr>
          <w:rFonts w:ascii="Trebuchet MS" w:hAnsi="Trebuchet MS" w:cs="Arial"/>
          <w:szCs w:val="24"/>
        </w:rPr>
      </w:pPr>
      <w:r>
        <w:rPr>
          <w:rFonts w:ascii="Trebuchet MS" w:hAnsi="Trebuchet MS" w:cs="Arial"/>
          <w:szCs w:val="24"/>
        </w:rPr>
        <w:t xml:space="preserve">                   </w:t>
      </w:r>
      <w:proofErr w:type="gramStart"/>
      <w:r>
        <w:rPr>
          <w:rFonts w:ascii="Trebuchet MS" w:hAnsi="Trebuchet MS" w:cs="Arial"/>
          <w:szCs w:val="24"/>
        </w:rPr>
        <w:t>dostarczonych</w:t>
      </w:r>
      <w:proofErr w:type="gramEnd"/>
      <w:r>
        <w:rPr>
          <w:rFonts w:ascii="Trebuchet MS" w:hAnsi="Trebuchet MS" w:cs="Arial"/>
          <w:szCs w:val="24"/>
        </w:rPr>
        <w:t xml:space="preserve"> przez producentów</w:t>
      </w:r>
    </w:p>
    <w:tbl>
      <w:tblPr>
        <w:tblW w:w="0" w:type="auto"/>
        <w:tblInd w:w="-152" w:type="dxa"/>
        <w:tblLayout w:type="fixed"/>
        <w:tblCellMar>
          <w:left w:w="70" w:type="dxa"/>
          <w:right w:w="70" w:type="dxa"/>
        </w:tblCellMar>
        <w:tblLook w:val="0000" w:firstRow="0" w:lastRow="0" w:firstColumn="0" w:lastColumn="0" w:noHBand="0" w:noVBand="0"/>
      </w:tblPr>
      <w:tblGrid>
        <w:gridCol w:w="540"/>
        <w:gridCol w:w="1980"/>
        <w:gridCol w:w="2117"/>
        <w:gridCol w:w="3780"/>
        <w:gridCol w:w="1928"/>
      </w:tblGrid>
      <w:tr w:rsidR="004C11CF">
        <w:tc>
          <w:tcPr>
            <w:tcW w:w="540" w:type="dxa"/>
            <w:tcBorders>
              <w:top w:val="single" w:sz="4" w:space="0" w:color="000000"/>
              <w:left w:val="single" w:sz="4" w:space="0" w:color="000000"/>
              <w:bottom w:val="double" w:sz="1" w:space="0" w:color="000000"/>
            </w:tcBorders>
          </w:tcPr>
          <w:p w:rsidR="004C11CF" w:rsidRDefault="008C7453">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Lp.</w:t>
            </w:r>
          </w:p>
        </w:tc>
        <w:tc>
          <w:tcPr>
            <w:tcW w:w="1980" w:type="dxa"/>
            <w:tcBorders>
              <w:top w:val="single" w:sz="4" w:space="0" w:color="000000"/>
              <w:bottom w:val="double" w:sz="1" w:space="0" w:color="000000"/>
            </w:tcBorders>
          </w:tcPr>
          <w:p w:rsidR="004C11CF" w:rsidRDefault="008C7453">
            <w:pPr>
              <w:pStyle w:val="StylIwony"/>
              <w:snapToGrid w:val="0"/>
              <w:spacing w:after="0" w:line="360" w:lineRule="auto"/>
              <w:jc w:val="left"/>
              <w:rPr>
                <w:rFonts w:ascii="Trebuchet MS" w:hAnsi="Trebuchet MS" w:cs="Arial"/>
                <w:sz w:val="22"/>
                <w:szCs w:val="22"/>
              </w:rPr>
            </w:pPr>
            <w:r>
              <w:rPr>
                <w:rFonts w:ascii="Trebuchet MS" w:hAnsi="Trebuchet MS" w:cs="Arial"/>
                <w:sz w:val="22"/>
                <w:szCs w:val="22"/>
              </w:rPr>
              <w:t>Rodzaj badania</w:t>
            </w:r>
          </w:p>
        </w:tc>
        <w:tc>
          <w:tcPr>
            <w:tcW w:w="2117" w:type="dxa"/>
            <w:tcBorders>
              <w:top w:val="single" w:sz="4" w:space="0" w:color="000000"/>
              <w:bottom w:val="double" w:sz="1" w:space="0" w:color="000000"/>
            </w:tcBorders>
          </w:tcPr>
          <w:p w:rsidR="004C11CF" w:rsidRDefault="008C7453">
            <w:pPr>
              <w:pStyle w:val="StylIwony"/>
              <w:snapToGrid w:val="0"/>
              <w:spacing w:after="0" w:line="360" w:lineRule="auto"/>
              <w:ind w:left="-293"/>
              <w:jc w:val="center"/>
              <w:rPr>
                <w:rFonts w:ascii="Trebuchet MS" w:hAnsi="Trebuchet MS" w:cs="Arial"/>
                <w:sz w:val="22"/>
                <w:szCs w:val="22"/>
              </w:rPr>
            </w:pPr>
            <w:r>
              <w:rPr>
                <w:rFonts w:ascii="Trebuchet MS" w:hAnsi="Trebuchet MS" w:cs="Arial"/>
                <w:sz w:val="22"/>
                <w:szCs w:val="22"/>
              </w:rPr>
              <w:t>Liczba badań</w:t>
            </w:r>
          </w:p>
        </w:tc>
        <w:tc>
          <w:tcPr>
            <w:tcW w:w="3780" w:type="dxa"/>
            <w:tcBorders>
              <w:top w:val="single" w:sz="4" w:space="0" w:color="000000"/>
              <w:bottom w:val="double" w:sz="1" w:space="0" w:color="000000"/>
            </w:tcBorders>
          </w:tcPr>
          <w:p w:rsidR="004C11CF" w:rsidRDefault="008C7453">
            <w:pPr>
              <w:pStyle w:val="StylIwony"/>
              <w:snapToGrid w:val="0"/>
              <w:spacing w:after="0" w:line="360" w:lineRule="auto"/>
              <w:ind w:left="362" w:hanging="362"/>
              <w:jc w:val="left"/>
              <w:rPr>
                <w:rFonts w:ascii="Trebuchet MS" w:hAnsi="Trebuchet MS" w:cs="Arial"/>
                <w:sz w:val="22"/>
                <w:szCs w:val="22"/>
              </w:rPr>
            </w:pPr>
            <w:r>
              <w:rPr>
                <w:rFonts w:ascii="Trebuchet MS" w:hAnsi="Trebuchet MS" w:cs="Arial"/>
                <w:sz w:val="22"/>
                <w:szCs w:val="22"/>
              </w:rPr>
              <w:t>Opis badań</w:t>
            </w:r>
          </w:p>
        </w:tc>
        <w:tc>
          <w:tcPr>
            <w:tcW w:w="1928" w:type="dxa"/>
            <w:tcBorders>
              <w:top w:val="single" w:sz="4" w:space="0" w:color="000000"/>
              <w:bottom w:val="double" w:sz="1" w:space="0" w:color="000000"/>
              <w:right w:val="single" w:sz="4" w:space="0" w:color="000000"/>
            </w:tcBorders>
          </w:tcPr>
          <w:p w:rsidR="004C11CF" w:rsidRDefault="008C7453">
            <w:pPr>
              <w:pStyle w:val="StylIwony"/>
              <w:snapToGrid w:val="0"/>
              <w:spacing w:before="0" w:after="0" w:line="360" w:lineRule="auto"/>
              <w:jc w:val="left"/>
              <w:rPr>
                <w:rFonts w:ascii="Trebuchet MS" w:hAnsi="Trebuchet MS" w:cs="Arial"/>
                <w:sz w:val="22"/>
                <w:szCs w:val="22"/>
              </w:rPr>
            </w:pPr>
            <w:r>
              <w:rPr>
                <w:rFonts w:ascii="Trebuchet MS" w:hAnsi="Trebuchet MS" w:cs="Arial"/>
                <w:sz w:val="22"/>
                <w:szCs w:val="22"/>
              </w:rPr>
              <w:t>Ocena wyników badań</w:t>
            </w:r>
          </w:p>
        </w:tc>
      </w:tr>
      <w:tr w:rsidR="004C11CF">
        <w:tc>
          <w:tcPr>
            <w:tcW w:w="540" w:type="dxa"/>
            <w:tcBorders>
              <w:left w:val="single" w:sz="4" w:space="0" w:color="000000"/>
            </w:tcBorders>
          </w:tcPr>
          <w:p w:rsidR="004C11CF"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1</w:t>
            </w:r>
          </w:p>
        </w:tc>
        <w:tc>
          <w:tcPr>
            <w:tcW w:w="1980" w:type="dxa"/>
          </w:tcPr>
          <w:p w:rsidR="004C11CF"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t xml:space="preserve">Sprawdzenie </w:t>
            </w:r>
            <w:r>
              <w:rPr>
                <w:rFonts w:ascii="Trebuchet MS" w:hAnsi="Trebuchet MS" w:cs="Arial"/>
                <w:sz w:val="22"/>
                <w:szCs w:val="22"/>
              </w:rPr>
              <w:lastRenderedPageBreak/>
              <w:t>powierzchni</w:t>
            </w:r>
          </w:p>
        </w:tc>
        <w:tc>
          <w:tcPr>
            <w:tcW w:w="2117" w:type="dxa"/>
          </w:tcPr>
          <w:p w:rsidR="004C11CF" w:rsidRDefault="008C7453">
            <w:pPr>
              <w:pStyle w:val="StylIwony"/>
              <w:snapToGrid w:val="0"/>
              <w:spacing w:before="60" w:after="0" w:line="360" w:lineRule="auto"/>
              <w:jc w:val="left"/>
              <w:rPr>
                <w:rFonts w:ascii="Trebuchet MS" w:hAnsi="Trebuchet MS" w:cs="Arial"/>
                <w:sz w:val="22"/>
                <w:szCs w:val="22"/>
              </w:rPr>
            </w:pPr>
            <w:proofErr w:type="gramStart"/>
            <w:r>
              <w:rPr>
                <w:rFonts w:ascii="Trebuchet MS" w:hAnsi="Trebuchet MS" w:cs="Arial"/>
                <w:sz w:val="22"/>
                <w:szCs w:val="22"/>
              </w:rPr>
              <w:lastRenderedPageBreak/>
              <w:t>od</w:t>
            </w:r>
            <w:proofErr w:type="gramEnd"/>
            <w:r>
              <w:rPr>
                <w:rFonts w:ascii="Trebuchet MS" w:hAnsi="Trebuchet MS" w:cs="Arial"/>
                <w:sz w:val="22"/>
                <w:szCs w:val="22"/>
              </w:rPr>
              <w:t xml:space="preserve"> 5 do 10 badań z </w:t>
            </w:r>
            <w:r>
              <w:rPr>
                <w:rFonts w:ascii="Trebuchet MS" w:hAnsi="Trebuchet MS" w:cs="Arial"/>
                <w:sz w:val="22"/>
                <w:szCs w:val="22"/>
              </w:rPr>
              <w:lastRenderedPageBreak/>
              <w:t>wybranych losowo elementów w każdej dostarczonej partii</w:t>
            </w:r>
          </w:p>
        </w:tc>
        <w:tc>
          <w:tcPr>
            <w:tcW w:w="3780" w:type="dxa"/>
          </w:tcPr>
          <w:p w:rsidR="004C11CF" w:rsidRDefault="008C7453">
            <w:pPr>
              <w:pStyle w:val="StylIwony"/>
              <w:snapToGrid w:val="0"/>
              <w:spacing w:before="60" w:after="0" w:line="360" w:lineRule="auto"/>
              <w:jc w:val="left"/>
              <w:rPr>
                <w:rFonts w:ascii="Trebuchet MS" w:hAnsi="Trebuchet MS" w:cs="Arial"/>
                <w:sz w:val="22"/>
                <w:szCs w:val="22"/>
              </w:rPr>
            </w:pPr>
            <w:r>
              <w:rPr>
                <w:rFonts w:ascii="Trebuchet MS" w:hAnsi="Trebuchet MS" w:cs="Arial"/>
                <w:sz w:val="22"/>
                <w:szCs w:val="22"/>
              </w:rPr>
              <w:lastRenderedPageBreak/>
              <w:t xml:space="preserve">Powierzchnię zbadać nieuzbrojonym </w:t>
            </w:r>
            <w:r>
              <w:rPr>
                <w:rFonts w:ascii="Trebuchet MS" w:hAnsi="Trebuchet MS" w:cs="Arial"/>
                <w:sz w:val="22"/>
                <w:szCs w:val="22"/>
              </w:rPr>
              <w:lastRenderedPageBreak/>
              <w:t>okiem. Do ew. sprawdzenia głębokości wad użyć dostępnych narzędzi (np. liniałów z czujnikiem, suwmiarek, mikrometrów itp.</w:t>
            </w:r>
          </w:p>
        </w:tc>
        <w:tc>
          <w:tcPr>
            <w:tcW w:w="1928" w:type="dxa"/>
            <w:tcBorders>
              <w:right w:val="single" w:sz="4" w:space="0" w:color="000000"/>
            </w:tcBorders>
          </w:tcPr>
          <w:p w:rsidR="004C11CF" w:rsidRDefault="004C11CF">
            <w:pPr>
              <w:pStyle w:val="StylIwony"/>
              <w:snapToGrid w:val="0"/>
              <w:spacing w:before="0" w:after="0" w:line="360" w:lineRule="auto"/>
              <w:jc w:val="left"/>
              <w:rPr>
                <w:rFonts w:ascii="Trebuchet MS" w:hAnsi="Trebuchet MS" w:cs="Arial"/>
                <w:sz w:val="22"/>
                <w:szCs w:val="22"/>
              </w:rPr>
            </w:pPr>
          </w:p>
          <w:p w:rsidR="004C11CF" w:rsidRDefault="004C11CF">
            <w:pPr>
              <w:pStyle w:val="StylIwony"/>
              <w:spacing w:before="0" w:after="0" w:line="360" w:lineRule="auto"/>
              <w:jc w:val="left"/>
              <w:rPr>
                <w:rFonts w:ascii="Trebuchet MS" w:hAnsi="Trebuchet MS" w:cs="Arial"/>
                <w:sz w:val="22"/>
                <w:szCs w:val="22"/>
              </w:rPr>
            </w:pPr>
          </w:p>
          <w:p w:rsidR="004C11CF" w:rsidRDefault="008C7453">
            <w:pPr>
              <w:pStyle w:val="StylIwony"/>
              <w:spacing w:before="60" w:after="0" w:line="360" w:lineRule="auto"/>
              <w:jc w:val="left"/>
              <w:rPr>
                <w:rFonts w:ascii="Trebuchet MS" w:hAnsi="Trebuchet MS" w:cs="Arial"/>
                <w:sz w:val="22"/>
                <w:szCs w:val="22"/>
              </w:rPr>
            </w:pPr>
            <w:r>
              <w:rPr>
                <w:rFonts w:ascii="Trebuchet MS" w:hAnsi="Trebuchet MS" w:cs="Arial"/>
                <w:sz w:val="22"/>
                <w:szCs w:val="22"/>
              </w:rPr>
              <w:t xml:space="preserve">Wyniki badań powinny być zgodne z wymaganiami </w:t>
            </w:r>
          </w:p>
        </w:tc>
      </w:tr>
      <w:tr w:rsidR="004C11CF">
        <w:tc>
          <w:tcPr>
            <w:tcW w:w="540" w:type="dxa"/>
            <w:tcBorders>
              <w:left w:val="single" w:sz="4" w:space="0" w:color="000000"/>
              <w:bottom w:val="single" w:sz="4" w:space="0" w:color="000000"/>
            </w:tcBorders>
          </w:tcPr>
          <w:p w:rsidR="004C11CF" w:rsidRDefault="004C11CF">
            <w:pPr>
              <w:pStyle w:val="StylIwony"/>
              <w:snapToGrid w:val="0"/>
              <w:spacing w:before="0" w:after="0" w:line="360" w:lineRule="auto"/>
              <w:jc w:val="left"/>
              <w:rPr>
                <w:rFonts w:ascii="Trebuchet MS" w:hAnsi="Trebuchet MS" w:cs="Arial"/>
                <w:sz w:val="22"/>
                <w:szCs w:val="22"/>
              </w:rPr>
            </w:pPr>
          </w:p>
          <w:p w:rsidR="004C11CF" w:rsidRDefault="008C7453">
            <w:pPr>
              <w:pStyle w:val="StylIwony"/>
              <w:spacing w:before="0" w:after="0" w:line="360" w:lineRule="auto"/>
              <w:jc w:val="left"/>
              <w:rPr>
                <w:rFonts w:ascii="Trebuchet MS" w:hAnsi="Trebuchet MS" w:cs="Arial"/>
                <w:sz w:val="22"/>
                <w:szCs w:val="22"/>
              </w:rPr>
            </w:pPr>
            <w:r>
              <w:rPr>
                <w:rFonts w:ascii="Trebuchet MS" w:hAnsi="Trebuchet MS" w:cs="Arial"/>
                <w:sz w:val="22"/>
                <w:szCs w:val="22"/>
              </w:rPr>
              <w:t>2</w:t>
            </w:r>
          </w:p>
        </w:tc>
        <w:tc>
          <w:tcPr>
            <w:tcW w:w="1980" w:type="dxa"/>
            <w:tcBorders>
              <w:bottom w:val="single" w:sz="4" w:space="0" w:color="000000"/>
            </w:tcBorders>
          </w:tcPr>
          <w:p w:rsidR="004C11CF" w:rsidRDefault="004C11CF">
            <w:pPr>
              <w:pStyle w:val="StylIwony"/>
              <w:snapToGrid w:val="0"/>
              <w:spacing w:before="0" w:after="0" w:line="360" w:lineRule="auto"/>
              <w:jc w:val="left"/>
              <w:rPr>
                <w:rFonts w:ascii="Trebuchet MS" w:hAnsi="Trebuchet MS" w:cs="Arial"/>
                <w:sz w:val="22"/>
                <w:szCs w:val="22"/>
              </w:rPr>
            </w:pPr>
          </w:p>
          <w:p w:rsidR="004C11CF" w:rsidRDefault="008C7453">
            <w:pPr>
              <w:pStyle w:val="StylIwony"/>
              <w:spacing w:before="0" w:after="0" w:line="360" w:lineRule="auto"/>
              <w:jc w:val="left"/>
              <w:rPr>
                <w:rFonts w:ascii="Trebuchet MS" w:hAnsi="Trebuchet MS" w:cs="Arial"/>
                <w:sz w:val="22"/>
                <w:szCs w:val="22"/>
              </w:rPr>
            </w:pPr>
            <w:r>
              <w:rPr>
                <w:rFonts w:ascii="Trebuchet MS" w:hAnsi="Trebuchet MS" w:cs="Arial"/>
                <w:sz w:val="22"/>
                <w:szCs w:val="22"/>
              </w:rPr>
              <w:t>Sprawdzenie wymiarów</w:t>
            </w:r>
          </w:p>
        </w:tc>
        <w:tc>
          <w:tcPr>
            <w:tcW w:w="2117" w:type="dxa"/>
            <w:tcBorders>
              <w:bottom w:val="single" w:sz="4" w:space="0" w:color="000000"/>
            </w:tcBorders>
          </w:tcPr>
          <w:p w:rsidR="004C11CF" w:rsidRDefault="008C7453">
            <w:pPr>
              <w:pStyle w:val="StylIwony"/>
              <w:snapToGrid w:val="0"/>
              <w:spacing w:before="0" w:after="0" w:line="360" w:lineRule="auto"/>
              <w:jc w:val="left"/>
              <w:rPr>
                <w:rFonts w:ascii="Trebuchet MS" w:hAnsi="Trebuchet MS" w:cs="Arial"/>
                <w:sz w:val="22"/>
                <w:szCs w:val="22"/>
              </w:rPr>
            </w:pPr>
            <w:proofErr w:type="gramStart"/>
            <w:r>
              <w:rPr>
                <w:rFonts w:ascii="Trebuchet MS" w:hAnsi="Trebuchet MS" w:cs="Arial"/>
                <w:sz w:val="22"/>
                <w:szCs w:val="22"/>
              </w:rPr>
              <w:t>wyrobów</w:t>
            </w:r>
            <w:proofErr w:type="gramEnd"/>
            <w:r>
              <w:rPr>
                <w:rFonts w:ascii="Trebuchet MS" w:hAnsi="Trebuchet MS" w:cs="Arial"/>
                <w:sz w:val="22"/>
                <w:szCs w:val="22"/>
              </w:rPr>
              <w:t xml:space="preserve"> liczącej do 1000 elementów</w:t>
            </w:r>
          </w:p>
        </w:tc>
        <w:tc>
          <w:tcPr>
            <w:tcW w:w="3780" w:type="dxa"/>
            <w:tcBorders>
              <w:bottom w:val="single" w:sz="4" w:space="0" w:color="000000"/>
            </w:tcBorders>
          </w:tcPr>
          <w:p w:rsidR="004C11CF" w:rsidRDefault="008C7453">
            <w:pPr>
              <w:pStyle w:val="StylIwony"/>
              <w:snapToGrid w:val="0"/>
              <w:spacing w:before="0" w:after="60" w:line="360" w:lineRule="auto"/>
              <w:jc w:val="left"/>
              <w:rPr>
                <w:rFonts w:ascii="Trebuchet MS" w:hAnsi="Trebuchet MS" w:cs="Arial"/>
                <w:sz w:val="22"/>
                <w:szCs w:val="22"/>
              </w:rPr>
            </w:pPr>
            <w:r>
              <w:rPr>
                <w:rFonts w:ascii="Trebuchet MS" w:hAnsi="Trebuchet MS" w:cs="Arial"/>
                <w:sz w:val="22"/>
                <w:szCs w:val="22"/>
              </w:rPr>
              <w:t>Przeprowadzić uniwersalnymi przyrządami pomiarowymi lub sprawdzianami (np. liniałami, przymiarami itp.)</w:t>
            </w:r>
          </w:p>
        </w:tc>
        <w:tc>
          <w:tcPr>
            <w:tcW w:w="1928" w:type="dxa"/>
            <w:tcBorders>
              <w:bottom w:val="single" w:sz="4" w:space="0" w:color="000000"/>
              <w:right w:val="single" w:sz="4" w:space="0" w:color="000000"/>
            </w:tcBorders>
          </w:tcPr>
          <w:p w:rsidR="004C11CF" w:rsidRDefault="008C7453">
            <w:pPr>
              <w:pStyle w:val="StylIwony"/>
              <w:snapToGrid w:val="0"/>
              <w:spacing w:before="0" w:after="0" w:line="360" w:lineRule="auto"/>
              <w:jc w:val="left"/>
              <w:rPr>
                <w:rFonts w:ascii="Trebuchet MS" w:hAnsi="Trebuchet MS" w:cs="Arial"/>
                <w:sz w:val="22"/>
                <w:szCs w:val="22"/>
              </w:rPr>
            </w:pPr>
            <w:proofErr w:type="gramStart"/>
            <w:r>
              <w:rPr>
                <w:rFonts w:ascii="Trebuchet MS" w:hAnsi="Trebuchet MS" w:cs="Arial"/>
                <w:sz w:val="22"/>
                <w:szCs w:val="22"/>
              </w:rPr>
              <w:t>punktu</w:t>
            </w:r>
            <w:proofErr w:type="gramEnd"/>
            <w:r>
              <w:rPr>
                <w:rFonts w:ascii="Trebuchet MS" w:hAnsi="Trebuchet MS" w:cs="Arial"/>
                <w:sz w:val="22"/>
                <w:szCs w:val="22"/>
              </w:rPr>
              <w:t xml:space="preserve"> 2</w:t>
            </w:r>
          </w:p>
        </w:tc>
      </w:tr>
    </w:tbl>
    <w:p w:rsidR="004C11CF" w:rsidRDefault="004C11CF">
      <w:pPr>
        <w:pStyle w:val="StylIwony"/>
        <w:spacing w:before="0" w:after="0" w:line="360" w:lineRule="auto"/>
        <w:jc w:val="left"/>
      </w:pPr>
    </w:p>
    <w:p w:rsidR="004C11CF" w:rsidRDefault="008C7453">
      <w:pPr>
        <w:pStyle w:val="StylIwony"/>
        <w:spacing w:before="0" w:after="0" w:line="360" w:lineRule="auto"/>
        <w:ind w:left="-360"/>
        <w:jc w:val="left"/>
        <w:rPr>
          <w:rFonts w:ascii="Trebuchet MS" w:hAnsi="Trebuchet MS" w:cs="Arial"/>
          <w:szCs w:val="24"/>
        </w:rPr>
      </w:pPr>
      <w:r>
        <w:rPr>
          <w:rFonts w:ascii="Trebuchet MS" w:hAnsi="Trebuchet MS" w:cs="Arial"/>
          <w:szCs w:val="24"/>
        </w:rPr>
        <w:t xml:space="preserve">W przypadkach budzących wątpliwości można zlecić uprawnionej jednostce zbadanie właściwości dostarczonych wyrobów i materiałów w zakresie wymagań podanych w punkcie 2.  </w:t>
      </w:r>
    </w:p>
    <w:p w:rsidR="004C11CF" w:rsidRDefault="008C7453">
      <w:pPr>
        <w:pStyle w:val="StylIwony"/>
        <w:spacing w:line="360" w:lineRule="auto"/>
        <w:jc w:val="left"/>
        <w:rPr>
          <w:rFonts w:ascii="Trebuchet MS" w:hAnsi="Trebuchet MS" w:cs="Arial"/>
          <w:szCs w:val="24"/>
        </w:rPr>
      </w:pPr>
      <w:r>
        <w:rPr>
          <w:rFonts w:ascii="Trebuchet MS" w:hAnsi="Trebuchet MS" w:cs="Arial"/>
          <w:b/>
          <w:szCs w:val="24"/>
        </w:rPr>
        <w:t xml:space="preserve">2. </w:t>
      </w:r>
      <w:r>
        <w:rPr>
          <w:rFonts w:ascii="Trebuchet MS" w:hAnsi="Trebuchet MS" w:cs="Arial"/>
          <w:szCs w:val="24"/>
        </w:rPr>
        <w:t>Kontrola w czasie wykonywania robót</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W czasie wykonywania robót należy sprawdzać:</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zgodność</w:t>
      </w:r>
      <w:proofErr w:type="gramEnd"/>
      <w:r>
        <w:rPr>
          <w:rFonts w:ascii="Trebuchet MS" w:hAnsi="Trebuchet MS" w:cs="Arial"/>
          <w:szCs w:val="24"/>
        </w:rPr>
        <w:t xml:space="preserve"> wykonania znaków pionowych z dokumentacją projektową (lokalizacja, wymiary, wysokość zamocowania znaków),</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zachowanie</w:t>
      </w:r>
      <w:proofErr w:type="gramEnd"/>
      <w:r>
        <w:rPr>
          <w:rFonts w:ascii="Trebuchet MS" w:hAnsi="Trebuchet MS" w:cs="Arial"/>
          <w:szCs w:val="24"/>
        </w:rPr>
        <w:t xml:space="preserve"> dopuszczalnych odchyłek wymiarów, zgodnie z punktem 2 i 5,</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prawidłowość</w:t>
      </w:r>
      <w:proofErr w:type="gramEnd"/>
      <w:r>
        <w:rPr>
          <w:rFonts w:ascii="Trebuchet MS" w:hAnsi="Trebuchet MS" w:cs="Arial"/>
          <w:szCs w:val="24"/>
        </w:rPr>
        <w:t xml:space="preserve"> wykonania wykopów pod konstrukcje wsporcze, zgodnie z punktem 5.3,</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poprawność</w:t>
      </w:r>
      <w:proofErr w:type="gramEnd"/>
      <w:r>
        <w:rPr>
          <w:rFonts w:ascii="Trebuchet MS" w:hAnsi="Trebuchet MS" w:cs="Arial"/>
          <w:szCs w:val="24"/>
        </w:rPr>
        <w:t xml:space="preserve"> wykonania fundamentów pod słupki zgodnie z punktem 5.3,</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poprawność</w:t>
      </w:r>
      <w:proofErr w:type="gramEnd"/>
      <w:r>
        <w:rPr>
          <w:rFonts w:ascii="Trebuchet MS" w:hAnsi="Trebuchet MS" w:cs="Arial"/>
          <w:szCs w:val="24"/>
        </w:rPr>
        <w:t xml:space="preserve"> ustawienia słupków i konstrukcji wsporczych, zgodnie z punktem 5.4.</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W przypadku wykonania spawanych złącz elementów konstrukcji wsporczych:</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r>
        <w:rPr>
          <w:rFonts w:ascii="Trebuchet MS" w:hAnsi="Trebuchet MS" w:cs="Arial"/>
          <w:szCs w:val="24"/>
        </w:rPr>
        <w:t xml:space="preserve">przed oględzinami, spoinę i przylegające do niej elementy </w:t>
      </w:r>
      <w:proofErr w:type="gramStart"/>
      <w:r>
        <w:rPr>
          <w:rFonts w:ascii="Trebuchet MS" w:hAnsi="Trebuchet MS" w:cs="Arial"/>
          <w:szCs w:val="24"/>
        </w:rPr>
        <w:t>łączone  (od</w:t>
      </w:r>
      <w:proofErr w:type="gramEnd"/>
      <w:r>
        <w:rPr>
          <w:rFonts w:ascii="Trebuchet MS" w:hAnsi="Trebuchet MS" w:cs="Arial"/>
          <w:szCs w:val="24"/>
        </w:rPr>
        <w:t xml:space="preserve"> 10 do 20 mm z każdej strony) należy dokładnie oczyścić z zanieczyszczeń utrudniających prowadzenie obserwacji i pomiarów,</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oględziny</w:t>
      </w:r>
      <w:proofErr w:type="gramEnd"/>
      <w:r>
        <w:rPr>
          <w:rFonts w:ascii="Trebuchet MS" w:hAnsi="Trebuchet MS" w:cs="Arial"/>
          <w:szCs w:val="24"/>
        </w:rPr>
        <w:t xml:space="preserve"> złączy należy przeprowadzić wizualnie z ewentualnym użyciem lupy o powiększeniu od 2 do 4 razy; do pomiarów spoin powinny być stosowane wzorniki, przymiary oraz uniwersalne spoinomierze,</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w</w:t>
      </w:r>
      <w:proofErr w:type="gramEnd"/>
      <w:r>
        <w:rPr>
          <w:rFonts w:ascii="Trebuchet MS" w:hAnsi="Trebuchet MS" w:cs="Arial"/>
          <w:szCs w:val="24"/>
        </w:rPr>
        <w:t xml:space="preserve"> przypadkach wątpliwych można zlecić uprawnionej jednostce zbadanie wytrzymałości zmęczeniowej spoin, zgodnie z PN-M-06515 [18],</w:t>
      </w:r>
    </w:p>
    <w:p w:rsidR="004C11CF" w:rsidRDefault="008C7453">
      <w:pPr>
        <w:pStyle w:val="StylIwony"/>
        <w:numPr>
          <w:ilvl w:val="0"/>
          <w:numId w:val="32"/>
        </w:numPr>
        <w:spacing w:before="0" w:after="0" w:line="360" w:lineRule="auto"/>
        <w:ind w:left="283" w:firstLine="0"/>
        <w:jc w:val="left"/>
        <w:rPr>
          <w:rFonts w:ascii="Trebuchet MS" w:hAnsi="Trebuchet MS" w:cs="Arial"/>
          <w:szCs w:val="24"/>
        </w:rPr>
      </w:pPr>
      <w:proofErr w:type="gramStart"/>
      <w:r>
        <w:rPr>
          <w:rFonts w:ascii="Trebuchet MS" w:hAnsi="Trebuchet MS" w:cs="Arial"/>
          <w:szCs w:val="24"/>
        </w:rPr>
        <w:t>złącza</w:t>
      </w:r>
      <w:proofErr w:type="gramEnd"/>
      <w:r>
        <w:rPr>
          <w:rFonts w:ascii="Trebuchet MS" w:hAnsi="Trebuchet MS" w:cs="Arial"/>
          <w:szCs w:val="24"/>
        </w:rPr>
        <w:t xml:space="preserve"> o wadach większych niż dopuszczalne, określone w punkcie 5.5, </w:t>
      </w:r>
      <w:proofErr w:type="gramStart"/>
      <w:r>
        <w:rPr>
          <w:rFonts w:ascii="Trebuchet MS" w:hAnsi="Trebuchet MS" w:cs="Arial"/>
          <w:szCs w:val="24"/>
        </w:rPr>
        <w:t>powinny</w:t>
      </w:r>
      <w:proofErr w:type="gramEnd"/>
      <w:r>
        <w:rPr>
          <w:rFonts w:ascii="Trebuchet MS" w:hAnsi="Trebuchet MS" w:cs="Arial"/>
          <w:szCs w:val="24"/>
        </w:rPr>
        <w:t xml:space="preserve"> być naprawione powtórnym spawaniem.</w:t>
      </w:r>
    </w:p>
    <w:p w:rsidR="004C11CF" w:rsidRDefault="008C7453">
      <w:pPr>
        <w:pStyle w:val="Nagwek1"/>
        <w:spacing w:line="360" w:lineRule="auto"/>
        <w:rPr>
          <w:rFonts w:ascii="Trebuchet MS" w:hAnsi="Trebuchet MS"/>
          <w:sz w:val="24"/>
          <w:szCs w:val="24"/>
        </w:rPr>
      </w:pPr>
      <w:r>
        <w:rPr>
          <w:rFonts w:ascii="Trebuchet MS" w:hAnsi="Trebuchet MS"/>
          <w:sz w:val="24"/>
          <w:szCs w:val="24"/>
        </w:rPr>
        <w:lastRenderedPageBreak/>
        <w:t>7. OBMIAR ROBÓT</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Ogólne zasady obmiaru robót</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Ogólne zasady obmiaru robót podano w SST D-00.00.00 „Wymagania ogólne” pkt 7.</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Jednostka obmiarowa</w:t>
      </w:r>
    </w:p>
    <w:p w:rsidR="004C11CF" w:rsidRDefault="008C7453">
      <w:pPr>
        <w:pStyle w:val="StylIwony"/>
        <w:spacing w:before="0" w:after="0" w:line="360" w:lineRule="auto"/>
        <w:ind w:firstLine="709"/>
        <w:jc w:val="left"/>
        <w:rPr>
          <w:rFonts w:ascii="Trebuchet MS" w:hAnsi="Trebuchet MS" w:cs="Arial"/>
          <w:szCs w:val="24"/>
        </w:rPr>
      </w:pPr>
      <w:r>
        <w:rPr>
          <w:rFonts w:ascii="Trebuchet MS" w:hAnsi="Trebuchet MS" w:cs="Arial"/>
          <w:szCs w:val="24"/>
        </w:rPr>
        <w:t>Jednostkami obmiarowymi są:</w:t>
      </w:r>
    </w:p>
    <w:p w:rsidR="004C11CF" w:rsidRDefault="008C7453">
      <w:pPr>
        <w:pStyle w:val="StylIwony"/>
        <w:numPr>
          <w:ilvl w:val="0"/>
          <w:numId w:val="24"/>
        </w:numPr>
        <w:spacing w:before="0" w:after="0" w:line="360" w:lineRule="auto"/>
        <w:jc w:val="left"/>
        <w:rPr>
          <w:rFonts w:ascii="Trebuchet MS" w:hAnsi="Trebuchet MS" w:cs="Arial"/>
          <w:szCs w:val="24"/>
        </w:rPr>
      </w:pPr>
      <w:proofErr w:type="gramStart"/>
      <w:r>
        <w:rPr>
          <w:rFonts w:ascii="Trebuchet MS" w:hAnsi="Trebuchet MS" w:cs="Arial"/>
          <w:szCs w:val="24"/>
        </w:rPr>
        <w:t>szt</w:t>
      </w:r>
      <w:proofErr w:type="gramEnd"/>
      <w:r>
        <w:rPr>
          <w:rFonts w:ascii="Trebuchet MS" w:hAnsi="Trebuchet MS" w:cs="Arial"/>
          <w:szCs w:val="24"/>
        </w:rPr>
        <w:t>. (sztuka), dla znaków konwencjonalnych oraz konstrukcji wsporczych,</w:t>
      </w:r>
    </w:p>
    <w:p w:rsidR="004C11CF" w:rsidRDefault="008C7453">
      <w:pPr>
        <w:pStyle w:val="StylIwony"/>
        <w:numPr>
          <w:ilvl w:val="0"/>
          <w:numId w:val="24"/>
        </w:numPr>
        <w:spacing w:before="0" w:after="0" w:line="360" w:lineRule="auto"/>
        <w:jc w:val="left"/>
        <w:rPr>
          <w:rFonts w:ascii="Trebuchet MS" w:hAnsi="Trebuchet MS" w:cs="Arial"/>
          <w:szCs w:val="24"/>
        </w:rPr>
      </w:pPr>
      <w:proofErr w:type="gramStart"/>
      <w:r>
        <w:rPr>
          <w:rFonts w:ascii="Trebuchet MS" w:hAnsi="Trebuchet MS" w:cs="Arial"/>
          <w:szCs w:val="24"/>
        </w:rPr>
        <w:t>m</w:t>
      </w:r>
      <w:proofErr w:type="gramEnd"/>
      <w:r>
        <w:rPr>
          <w:rFonts w:ascii="Trebuchet MS" w:hAnsi="Trebuchet MS" w:cs="Arial"/>
          <w:szCs w:val="24"/>
          <w:vertAlign w:val="superscript"/>
        </w:rPr>
        <w:t>2</w:t>
      </w:r>
      <w:r>
        <w:rPr>
          <w:rFonts w:ascii="Trebuchet MS" w:hAnsi="Trebuchet MS" w:cs="Arial"/>
          <w:szCs w:val="24"/>
        </w:rPr>
        <w:t xml:space="preserve"> (metr kwadratowy) powierzchni tablic dla znaków pozostałych.</w:t>
      </w:r>
    </w:p>
    <w:p w:rsidR="004C11CF" w:rsidRDefault="008C7453">
      <w:pPr>
        <w:pStyle w:val="Nagwek1"/>
        <w:spacing w:line="360" w:lineRule="auto"/>
        <w:rPr>
          <w:rFonts w:ascii="Trebuchet MS" w:hAnsi="Trebuchet MS"/>
          <w:sz w:val="24"/>
          <w:szCs w:val="24"/>
        </w:rPr>
      </w:pPr>
      <w:r>
        <w:rPr>
          <w:rFonts w:ascii="Trebuchet MS" w:hAnsi="Trebuchet MS"/>
          <w:sz w:val="24"/>
          <w:szCs w:val="24"/>
        </w:rPr>
        <w:t>8. ODBIÓR ROBÓT</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Ogólne zasady odbioru robót</w:t>
      </w:r>
    </w:p>
    <w:p w:rsidR="004C11CF" w:rsidRDefault="008C7453">
      <w:pPr>
        <w:pStyle w:val="StylIwony"/>
        <w:spacing w:before="0" w:after="0" w:line="360" w:lineRule="auto"/>
        <w:jc w:val="left"/>
        <w:rPr>
          <w:rFonts w:ascii="Trebuchet MS" w:hAnsi="Trebuchet MS" w:cs="Arial"/>
          <w:szCs w:val="24"/>
        </w:rPr>
      </w:pPr>
      <w:r>
        <w:rPr>
          <w:rFonts w:ascii="Trebuchet MS" w:hAnsi="Trebuchet MS" w:cs="Arial"/>
          <w:szCs w:val="24"/>
        </w:rPr>
        <w:tab/>
        <w:t>Ogólne zasady odbioru robót podano w SST D-00.00.00 „Wymagania ogólne” pkt 8.</w:t>
      </w:r>
    </w:p>
    <w:p w:rsidR="004C11CF" w:rsidRDefault="008C7453">
      <w:pPr>
        <w:spacing w:line="360" w:lineRule="auto"/>
        <w:rPr>
          <w:rFonts w:ascii="Trebuchet MS" w:hAnsi="Trebuchet MS" w:cs="Arial"/>
          <w:sz w:val="24"/>
          <w:szCs w:val="24"/>
        </w:rPr>
      </w:pPr>
      <w:r>
        <w:rPr>
          <w:rFonts w:ascii="Trebuchet MS" w:hAnsi="Trebuchet MS" w:cs="Arial"/>
          <w:sz w:val="24"/>
          <w:szCs w:val="24"/>
        </w:rPr>
        <w:tab/>
        <w:t>Roboty uznaje się za wykonane zgodnie z dokumentacją projektową, SST i wymaganiami Inżyniera, jeżeli wszystkie pomiary i badania z zachowaniem tolerancji wg pkt 6, dały wyniki pozytywne.</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Odbiór ostateczny</w:t>
      </w:r>
    </w:p>
    <w:p w:rsidR="004C11CF" w:rsidRDefault="008C7453">
      <w:pPr>
        <w:spacing w:line="360" w:lineRule="auto"/>
        <w:rPr>
          <w:rFonts w:ascii="Trebuchet MS" w:hAnsi="Trebuchet MS" w:cs="Arial"/>
          <w:sz w:val="24"/>
          <w:szCs w:val="24"/>
        </w:rPr>
      </w:pPr>
      <w:r>
        <w:rPr>
          <w:rFonts w:ascii="Trebuchet MS" w:hAnsi="Trebuchet MS" w:cs="Arial"/>
          <w:sz w:val="24"/>
          <w:szCs w:val="24"/>
        </w:rPr>
        <w:t>Odbiór robót oznakowania pionowego dokonywany jest na zasadzie odbioru ostatecznego.</w:t>
      </w:r>
    </w:p>
    <w:p w:rsidR="004C11CF" w:rsidRDefault="008C7453">
      <w:pPr>
        <w:spacing w:line="360" w:lineRule="auto"/>
        <w:rPr>
          <w:rFonts w:ascii="Trebuchet MS" w:hAnsi="Trebuchet MS" w:cs="Arial"/>
          <w:sz w:val="24"/>
          <w:szCs w:val="24"/>
        </w:rPr>
      </w:pPr>
      <w:r>
        <w:rPr>
          <w:rFonts w:ascii="Trebuchet MS" w:hAnsi="Trebuchet MS" w:cs="Arial"/>
          <w:sz w:val="24"/>
          <w:szCs w:val="24"/>
        </w:rPr>
        <w:tab/>
        <w:t>Odbiór ostateczny powinien być dokonany po całkowitym zakończeniu robót, na podstawie wyników pomiarów i badań jakościowych określonych w punktach 2 i 5.</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Odbiór pogwarancyjny</w:t>
      </w:r>
    </w:p>
    <w:p w:rsidR="004C11CF" w:rsidRDefault="008C7453">
      <w:pPr>
        <w:spacing w:line="360" w:lineRule="auto"/>
        <w:rPr>
          <w:rFonts w:ascii="Trebuchet MS" w:hAnsi="Trebuchet MS" w:cs="Arial"/>
          <w:sz w:val="24"/>
          <w:szCs w:val="24"/>
        </w:rPr>
      </w:pPr>
      <w:r>
        <w:rPr>
          <w:rFonts w:ascii="Trebuchet MS" w:hAnsi="Trebuchet MS" w:cs="Arial"/>
          <w:sz w:val="24"/>
          <w:szCs w:val="24"/>
        </w:rPr>
        <w:tab/>
        <w:t>Odbioru pogwarancyjnego należy dokonać po upływie okresu gwarancyjnego, ustalonego w SST.</w:t>
      </w:r>
    </w:p>
    <w:p w:rsidR="004C11CF" w:rsidRDefault="008C7453">
      <w:pPr>
        <w:pStyle w:val="Nagwek1"/>
        <w:spacing w:line="360" w:lineRule="auto"/>
        <w:rPr>
          <w:rFonts w:ascii="Trebuchet MS" w:hAnsi="Trebuchet MS"/>
          <w:sz w:val="24"/>
          <w:szCs w:val="24"/>
        </w:rPr>
      </w:pPr>
      <w:r>
        <w:rPr>
          <w:rFonts w:ascii="Trebuchet MS" w:hAnsi="Trebuchet MS"/>
          <w:sz w:val="24"/>
          <w:szCs w:val="24"/>
        </w:rPr>
        <w:t xml:space="preserve">9. </w:t>
      </w:r>
      <w:proofErr w:type="gramStart"/>
      <w:r>
        <w:rPr>
          <w:rFonts w:ascii="Trebuchet MS" w:hAnsi="Trebuchet MS"/>
          <w:sz w:val="24"/>
          <w:szCs w:val="24"/>
        </w:rPr>
        <w:t>podstawa</w:t>
      </w:r>
      <w:proofErr w:type="gramEnd"/>
      <w:r>
        <w:rPr>
          <w:rFonts w:ascii="Trebuchet MS" w:hAnsi="Trebuchet MS"/>
          <w:sz w:val="24"/>
          <w:szCs w:val="24"/>
        </w:rPr>
        <w:t xml:space="preserve"> płatności</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Ogólne ustalenia dotyczące podstawy płatności</w:t>
      </w:r>
    </w:p>
    <w:p w:rsidR="004C11CF" w:rsidRDefault="008C7453">
      <w:pPr>
        <w:spacing w:line="360" w:lineRule="auto"/>
        <w:rPr>
          <w:rFonts w:ascii="Trebuchet MS" w:hAnsi="Trebuchet MS" w:cs="Arial"/>
          <w:sz w:val="24"/>
          <w:szCs w:val="24"/>
        </w:rPr>
      </w:pPr>
      <w:r>
        <w:rPr>
          <w:rFonts w:ascii="Trebuchet MS" w:hAnsi="Trebuchet MS" w:cs="Arial"/>
          <w:sz w:val="24"/>
          <w:szCs w:val="24"/>
        </w:rPr>
        <w:tab/>
        <w:t>Ogólne ustalenia dotyczące podstawy płatności podano w OST D-00.00.00 „Wymagania ogólne” pkt 9.</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Cena jednostki obmiarowej</w:t>
      </w:r>
    </w:p>
    <w:p w:rsidR="004C11CF" w:rsidRDefault="008C7453">
      <w:pPr>
        <w:spacing w:line="360" w:lineRule="auto"/>
        <w:rPr>
          <w:rFonts w:ascii="Trebuchet MS" w:hAnsi="Trebuchet MS" w:cs="Arial"/>
          <w:sz w:val="24"/>
          <w:szCs w:val="24"/>
        </w:rPr>
      </w:pPr>
      <w:r>
        <w:rPr>
          <w:rFonts w:ascii="Trebuchet MS" w:hAnsi="Trebuchet MS" w:cs="Arial"/>
          <w:sz w:val="24"/>
          <w:szCs w:val="24"/>
        </w:rPr>
        <w:tab/>
        <w:t>Cena wykonania jednostki obmiarowej oznakowania pionowego obejmuje:</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prace</w:t>
      </w:r>
      <w:proofErr w:type="gramEnd"/>
      <w:r>
        <w:rPr>
          <w:rFonts w:ascii="Trebuchet MS" w:hAnsi="Trebuchet MS" w:cs="Arial"/>
          <w:sz w:val="24"/>
          <w:szCs w:val="24"/>
        </w:rPr>
        <w:t xml:space="preserve"> pomiarowe i roboty przygotowawcze,</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wykonanie</w:t>
      </w:r>
      <w:proofErr w:type="gramEnd"/>
      <w:r>
        <w:rPr>
          <w:rFonts w:ascii="Trebuchet MS" w:hAnsi="Trebuchet MS" w:cs="Arial"/>
          <w:sz w:val="24"/>
          <w:szCs w:val="24"/>
        </w:rPr>
        <w:t xml:space="preserve"> fundamentów</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dostarczenie</w:t>
      </w:r>
      <w:proofErr w:type="gramEnd"/>
      <w:r>
        <w:rPr>
          <w:rFonts w:ascii="Trebuchet MS" w:hAnsi="Trebuchet MS" w:cs="Arial"/>
          <w:sz w:val="24"/>
          <w:szCs w:val="24"/>
        </w:rPr>
        <w:t xml:space="preserve"> i ustawienie konstrukcji wsporczych,</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cs="Arial"/>
          <w:sz w:val="24"/>
          <w:szCs w:val="24"/>
        </w:rPr>
      </w:pPr>
      <w:proofErr w:type="gramStart"/>
      <w:r>
        <w:rPr>
          <w:rFonts w:ascii="Trebuchet MS" w:hAnsi="Trebuchet MS" w:cs="Arial"/>
          <w:sz w:val="24"/>
          <w:szCs w:val="24"/>
        </w:rPr>
        <w:t>zamocowanie</w:t>
      </w:r>
      <w:proofErr w:type="gramEnd"/>
      <w:r>
        <w:rPr>
          <w:rFonts w:ascii="Trebuchet MS" w:hAnsi="Trebuchet MS" w:cs="Arial"/>
          <w:sz w:val="24"/>
          <w:szCs w:val="24"/>
        </w:rPr>
        <w:t xml:space="preserve"> tarcz znaków drogowych,</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proofErr w:type="gramStart"/>
      <w:r>
        <w:rPr>
          <w:rFonts w:ascii="Trebuchet MS" w:hAnsi="Trebuchet MS"/>
          <w:sz w:val="22"/>
          <w:szCs w:val="22"/>
        </w:rPr>
        <w:t>przeprowadzenie</w:t>
      </w:r>
      <w:proofErr w:type="gramEnd"/>
      <w:r>
        <w:rPr>
          <w:rFonts w:ascii="Trebuchet MS" w:hAnsi="Trebuchet MS"/>
          <w:sz w:val="22"/>
          <w:szCs w:val="22"/>
        </w:rPr>
        <w:t xml:space="preserve"> pomiarów i badań wymaganych w specyfikacji technicznej.</w:t>
      </w:r>
    </w:p>
    <w:p w:rsidR="004C11CF" w:rsidRDefault="008C7453">
      <w:pPr>
        <w:numPr>
          <w:ilvl w:val="0"/>
          <w:numId w:val="32"/>
        </w:numPr>
        <w:suppressAutoHyphens w:val="0"/>
        <w:overflowPunct w:val="0"/>
        <w:autoSpaceDE w:val="0"/>
        <w:spacing w:line="360" w:lineRule="auto"/>
        <w:ind w:left="283" w:firstLine="0"/>
        <w:textAlignment w:val="baseline"/>
        <w:rPr>
          <w:rFonts w:ascii="Trebuchet MS" w:hAnsi="Trebuchet MS"/>
          <w:sz w:val="22"/>
          <w:szCs w:val="22"/>
        </w:rPr>
      </w:pPr>
      <w:r>
        <w:rPr>
          <w:rFonts w:ascii="Trebuchet MS" w:hAnsi="Trebuchet MS"/>
          <w:sz w:val="22"/>
          <w:szCs w:val="22"/>
        </w:rPr>
        <w:lastRenderedPageBreak/>
        <w:t xml:space="preserve">10. </w:t>
      </w:r>
      <w:proofErr w:type="gramStart"/>
      <w:r>
        <w:rPr>
          <w:rFonts w:ascii="Trebuchet MS" w:hAnsi="Trebuchet MS"/>
          <w:sz w:val="22"/>
          <w:szCs w:val="22"/>
        </w:rPr>
        <w:t>przepisy</w:t>
      </w:r>
      <w:proofErr w:type="gramEnd"/>
      <w:r>
        <w:rPr>
          <w:rFonts w:ascii="Trebuchet MS" w:hAnsi="Trebuchet MS"/>
          <w:sz w:val="22"/>
          <w:szCs w:val="22"/>
        </w:rPr>
        <w:t xml:space="preserve"> związane</w:t>
      </w:r>
    </w:p>
    <w:p w:rsidR="004C11CF" w:rsidRDefault="008C7453">
      <w:pPr>
        <w:pStyle w:val="Nagwek2"/>
        <w:spacing w:line="360" w:lineRule="auto"/>
        <w:jc w:val="left"/>
        <w:rPr>
          <w:rFonts w:ascii="Trebuchet MS" w:hAnsi="Trebuchet MS" w:cs="Arial"/>
          <w:sz w:val="24"/>
        </w:rPr>
      </w:pPr>
      <w:r>
        <w:rPr>
          <w:rFonts w:ascii="Trebuchet MS" w:hAnsi="Trebuchet MS" w:cs="Arial"/>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560"/>
        <w:gridCol w:w="7053"/>
      </w:tblGrid>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1.</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PN-B-06250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Beton zwykły</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2.</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PN-B-06251</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Roboty betonowe i żelbetowe. Wymagania techniczne</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3.</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PN-B-06712</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Kruszywa mineralne do betonu zwykłego</w:t>
            </w:r>
          </w:p>
        </w:tc>
      </w:tr>
      <w:tr w:rsidR="004C11CF">
        <w:tc>
          <w:tcPr>
            <w:tcW w:w="637" w:type="dxa"/>
          </w:tcPr>
          <w:p w:rsidR="004C11CF" w:rsidRDefault="008C7453">
            <w:pPr>
              <w:snapToGrid w:val="0"/>
              <w:rPr>
                <w:rFonts w:ascii="Trebuchet MS" w:hAnsi="Trebuchet MS" w:cs="Arial"/>
                <w:sz w:val="24"/>
                <w:szCs w:val="24"/>
                <w:lang w:val="en-US"/>
              </w:rPr>
            </w:pPr>
            <w:r>
              <w:rPr>
                <w:rFonts w:ascii="Trebuchet MS" w:hAnsi="Trebuchet MS" w:cs="Arial"/>
                <w:sz w:val="24"/>
                <w:szCs w:val="24"/>
              </w:rPr>
              <w:t xml:space="preserve">  </w:t>
            </w:r>
            <w:r>
              <w:rPr>
                <w:rFonts w:ascii="Trebuchet MS" w:hAnsi="Trebuchet MS" w:cs="Arial"/>
                <w:sz w:val="24"/>
                <w:szCs w:val="24"/>
                <w:lang w:val="en-US"/>
              </w:rPr>
              <w:t>4.</w:t>
            </w:r>
          </w:p>
        </w:tc>
        <w:tc>
          <w:tcPr>
            <w:tcW w:w="1560" w:type="dxa"/>
          </w:tcPr>
          <w:p w:rsidR="004C11CF" w:rsidRDefault="008C7453">
            <w:pPr>
              <w:snapToGrid w:val="0"/>
              <w:rPr>
                <w:rFonts w:ascii="Trebuchet MS" w:hAnsi="Trebuchet MS" w:cs="Arial"/>
                <w:sz w:val="24"/>
                <w:szCs w:val="24"/>
                <w:lang w:val="en-US"/>
              </w:rPr>
            </w:pPr>
            <w:r>
              <w:rPr>
                <w:rFonts w:ascii="Trebuchet MS" w:hAnsi="Trebuchet MS" w:cs="Arial"/>
                <w:sz w:val="24"/>
                <w:szCs w:val="24"/>
                <w:lang w:val="en-US"/>
              </w:rPr>
              <w:t>PN-B-19701</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Cement. Cement powszechnego użytku. Skład, </w:t>
            </w:r>
            <w:proofErr w:type="gramStart"/>
            <w:r>
              <w:rPr>
                <w:rFonts w:ascii="Trebuchet MS" w:hAnsi="Trebuchet MS" w:cs="Arial"/>
                <w:sz w:val="24"/>
                <w:szCs w:val="24"/>
              </w:rPr>
              <w:t>wymagania                 i</w:t>
            </w:r>
            <w:proofErr w:type="gramEnd"/>
            <w:r>
              <w:rPr>
                <w:rFonts w:ascii="Trebuchet MS" w:hAnsi="Trebuchet MS" w:cs="Arial"/>
                <w:sz w:val="24"/>
                <w:szCs w:val="24"/>
              </w:rPr>
              <w:t xml:space="preserve"> ocena zgodności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5.</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PN-B-23010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Domieszki do betonu. Klasyfikacja i określenia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6.</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PN-B-32250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Materiały budowlane. Woda do betonów i zapraw</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7.</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PN-E-06314</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Elektryczne oprawy oświetlenia zewnętrznego</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8.</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PN-H-04651</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Ochrona przed korozją. Klasyfikacja i określenie agresywności korozyjnej środowiska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  9.</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PN-H-74219</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Rury stalowe bez szwu walcowane na gorąco ogólnego zastosowania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10.</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PN-H-74220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Rury stalowe bez szwu ciągnione i walcowane na zimno ogólnego przeznaczenia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11.</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PN-H-82200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Cynk</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12.</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PN-H-84018</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niskostopowa o podwyższonej wytrzymałości. Gatunki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13.</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PN-H-84019</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niestopowa do utwardzania powierzchniowego i ulepszania cieplnego. Gatunki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14.</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PN-H-84020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niestopowa konstrukcyjna ogólnego przeznaczenia. Gatunki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15.</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PN-H-84023-07</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określonego zastosowania. Stal na rury. Gatunki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16.</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PN-H-84030-02</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stopowa konstrukcyjna. Stal do nawęglania. Gatunki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17.</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PN-H-93010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Kształtowniki walcowane na gorąco</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18.</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PN-H-93401</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Stal walcowana. Kątowniki równoramienne</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19.</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PN-M-06515</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Dźwignice. Ogólne zasady projektowania stalowych ustrojów nośnych</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 xml:space="preserve">20. </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PN-M-69011</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Spawalnictwo. Złącza spawane w konstrukcjach spawanych. Podział i wymagania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21.</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PN-M-69420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Spawalnictwo. Druty lite do spawania i napawania stali</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22.</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PN-M-69430</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Spawalnictwo. Elektrody stalowe otulone do spawania i napawania. Ogólne wymagania i badania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23.</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PN-M-69775</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Spawalnictwo. Wadliwość złączy spawanych. Oznaczanie klasy wadliwości na podstawie oględzin zewnętrznych</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24.</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PN-S-02205</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Drogi samochodowe. Roboty ziemne. Wymagania i badania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25.</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BN-89/1076-02</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Ochrona przed korozją. Powłoki metalizacyjne cynkowe i aluminiowe na konstrukcjach stalowych i żeliwnych. Wymagania i badania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26.</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BN-82/4131-03</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Spawalnictwo. Pręty i elektrody ze stopów stellitowych i pręty z żeliw wysokochromowych do napawania</w:t>
            </w:r>
          </w:p>
        </w:tc>
      </w:tr>
      <w:tr w:rsidR="004C11CF">
        <w:tc>
          <w:tcPr>
            <w:tcW w:w="637" w:type="dxa"/>
          </w:tcPr>
          <w:p w:rsidR="004C11CF" w:rsidRDefault="008C7453">
            <w:pPr>
              <w:snapToGrid w:val="0"/>
              <w:rPr>
                <w:rFonts w:ascii="Trebuchet MS" w:hAnsi="Trebuchet MS" w:cs="Arial"/>
                <w:sz w:val="24"/>
                <w:szCs w:val="24"/>
              </w:rPr>
            </w:pPr>
            <w:r>
              <w:rPr>
                <w:rFonts w:ascii="Trebuchet MS" w:hAnsi="Trebuchet MS" w:cs="Arial"/>
                <w:sz w:val="24"/>
                <w:szCs w:val="24"/>
              </w:rPr>
              <w:t>27.</w:t>
            </w:r>
          </w:p>
        </w:tc>
        <w:tc>
          <w:tcPr>
            <w:tcW w:w="1560" w:type="dxa"/>
          </w:tcPr>
          <w:p w:rsidR="004C11CF" w:rsidRDefault="008C7453">
            <w:pPr>
              <w:snapToGrid w:val="0"/>
              <w:rPr>
                <w:rFonts w:ascii="Trebuchet MS" w:hAnsi="Trebuchet MS" w:cs="Arial"/>
                <w:sz w:val="24"/>
                <w:szCs w:val="24"/>
              </w:rPr>
            </w:pPr>
            <w:r>
              <w:rPr>
                <w:rFonts w:ascii="Trebuchet MS" w:hAnsi="Trebuchet MS" w:cs="Arial"/>
                <w:sz w:val="24"/>
                <w:szCs w:val="24"/>
              </w:rPr>
              <w:t>BN-88/6731-08</w:t>
            </w:r>
          </w:p>
        </w:tc>
        <w:tc>
          <w:tcPr>
            <w:tcW w:w="7053" w:type="dxa"/>
          </w:tcPr>
          <w:p w:rsidR="004C11CF" w:rsidRDefault="008C7453">
            <w:pPr>
              <w:snapToGrid w:val="0"/>
              <w:rPr>
                <w:rFonts w:ascii="Trebuchet MS" w:hAnsi="Trebuchet MS" w:cs="Arial"/>
                <w:sz w:val="24"/>
                <w:szCs w:val="24"/>
              </w:rPr>
            </w:pPr>
            <w:r>
              <w:rPr>
                <w:rFonts w:ascii="Trebuchet MS" w:hAnsi="Trebuchet MS" w:cs="Arial"/>
                <w:sz w:val="24"/>
                <w:szCs w:val="24"/>
              </w:rPr>
              <w:t>Cement. Transport i przechowywanie.</w:t>
            </w:r>
          </w:p>
        </w:tc>
      </w:tr>
    </w:tbl>
    <w:p w:rsidR="004C11CF" w:rsidRDefault="004C11CF">
      <w:pPr>
        <w:spacing w:line="360" w:lineRule="auto"/>
      </w:pPr>
    </w:p>
    <w:p w:rsidR="004C11CF" w:rsidRDefault="008C7453">
      <w:pPr>
        <w:pStyle w:val="Nagwek2"/>
        <w:spacing w:line="360" w:lineRule="auto"/>
        <w:jc w:val="left"/>
        <w:rPr>
          <w:rFonts w:ascii="Trebuchet MS" w:hAnsi="Trebuchet MS" w:cs="Arial"/>
          <w:sz w:val="24"/>
        </w:rPr>
      </w:pPr>
      <w:r>
        <w:rPr>
          <w:rFonts w:ascii="Trebuchet MS" w:hAnsi="Trebuchet MS" w:cs="Arial"/>
          <w:sz w:val="24"/>
        </w:rPr>
        <w:lastRenderedPageBreak/>
        <w:t>10.2. Inne dokumenty</w:t>
      </w:r>
    </w:p>
    <w:p w:rsidR="004C11CF" w:rsidRDefault="008C7453">
      <w:pPr>
        <w:numPr>
          <w:ilvl w:val="0"/>
          <w:numId w:val="3"/>
        </w:numPr>
        <w:suppressAutoHyphens w:val="0"/>
        <w:overflowPunct w:val="0"/>
        <w:autoSpaceDE w:val="0"/>
        <w:spacing w:line="360" w:lineRule="auto"/>
        <w:jc w:val="both"/>
        <w:textAlignment w:val="baseline"/>
        <w:rPr>
          <w:rFonts w:ascii="Trebuchet MS" w:hAnsi="Trebuchet MS" w:cs="Arial"/>
          <w:sz w:val="24"/>
          <w:szCs w:val="24"/>
        </w:rPr>
      </w:pPr>
      <w:r>
        <w:rPr>
          <w:rFonts w:ascii="Trebuchet MS" w:hAnsi="Trebuchet MS" w:cs="Arial"/>
          <w:sz w:val="24"/>
          <w:szCs w:val="24"/>
        </w:rPr>
        <w:t xml:space="preserve">Instrukcja o znakach drogowych pionowych. Tom I. Zasady stosowania </w:t>
      </w:r>
      <w:proofErr w:type="gramStart"/>
      <w:r>
        <w:rPr>
          <w:rFonts w:ascii="Trebuchet MS" w:hAnsi="Trebuchet MS" w:cs="Arial"/>
          <w:sz w:val="24"/>
          <w:szCs w:val="24"/>
        </w:rPr>
        <w:t>znaków                       i</w:t>
      </w:r>
      <w:proofErr w:type="gramEnd"/>
      <w:r>
        <w:rPr>
          <w:rFonts w:ascii="Trebuchet MS" w:hAnsi="Trebuchet MS" w:cs="Arial"/>
          <w:sz w:val="24"/>
          <w:szCs w:val="24"/>
        </w:rPr>
        <w:t xml:space="preserve"> urządzeń bezpieczeństwa ruchu. Zał. nr 1 do zarządzenia Ministra </w:t>
      </w:r>
      <w:proofErr w:type="gramStart"/>
      <w:r>
        <w:rPr>
          <w:rFonts w:ascii="Trebuchet MS" w:hAnsi="Trebuchet MS" w:cs="Arial"/>
          <w:sz w:val="24"/>
          <w:szCs w:val="24"/>
        </w:rPr>
        <w:t>Transportu                        i</w:t>
      </w:r>
      <w:proofErr w:type="gramEnd"/>
      <w:r>
        <w:rPr>
          <w:rFonts w:ascii="Trebuchet MS" w:hAnsi="Trebuchet MS" w:cs="Arial"/>
          <w:sz w:val="24"/>
          <w:szCs w:val="24"/>
        </w:rPr>
        <w:t xml:space="preserve"> Gospodarki Morskiej z dnia 3 marca 1994 r. (Monitor Polski Nr 16, poz. 12</w:t>
      </w:r>
    </w:p>
    <w:p w:rsidR="004C11CF" w:rsidRDefault="008C7453">
      <w:pPr>
        <w:spacing w:before="120" w:line="360" w:lineRule="auto"/>
        <w:ind w:left="-180" w:firstLine="180"/>
        <w:rPr>
          <w:rFonts w:ascii="Trebuchet MS" w:hAnsi="Trebuchet MS" w:cs="Arial"/>
          <w:sz w:val="24"/>
          <w:szCs w:val="24"/>
        </w:rPr>
      </w:pPr>
      <w:r>
        <w:rPr>
          <w:rFonts w:ascii="Trebuchet MS" w:hAnsi="Trebuchet MS" w:cs="Arial"/>
          <w:sz w:val="24"/>
          <w:szCs w:val="24"/>
        </w:rPr>
        <w:tab/>
      </w:r>
    </w:p>
    <w:p w:rsidR="004C11CF" w:rsidRDefault="004C11CF">
      <w:pPr>
        <w:spacing w:before="120" w:line="360" w:lineRule="auto"/>
        <w:rPr>
          <w:rFonts w:ascii="Trebuchet MS" w:hAnsi="Trebuchet MS"/>
          <w:sz w:val="24"/>
          <w:szCs w:val="24"/>
        </w:rPr>
      </w:pPr>
    </w:p>
    <w:p w:rsidR="008C7453" w:rsidRDefault="008C7453"/>
    <w:sectPr w:rsidR="008C7453">
      <w:headerReference w:type="even" r:id="rId29"/>
      <w:headerReference w:type="default" r:id="rId30"/>
      <w:footerReference w:type="even" r:id="rId31"/>
      <w:footerReference w:type="default" r:id="rId32"/>
      <w:headerReference w:type="first" r:id="rId33"/>
      <w:footerReference w:type="first" r:id="rId34"/>
      <w:pgSz w:w="11905" w:h="16837"/>
      <w:pgMar w:top="1462" w:right="851" w:bottom="1558" w:left="1260" w:header="765" w:footer="1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52" w:rsidRDefault="00C71A52">
      <w:r>
        <w:separator/>
      </w:r>
    </w:p>
  </w:endnote>
  <w:endnote w:type="continuationSeparator" w:id="0">
    <w:p w:rsidR="00C71A52" w:rsidRDefault="00C7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echnicBold">
    <w:altName w:val="Symbol"/>
    <w:panose1 w:val="00000400000000000000"/>
    <w:charset w:val="02"/>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2827F9">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6942455</wp:posOffset>
              </wp:positionH>
              <wp:positionV relativeFrom="paragraph">
                <wp:posOffset>635</wp:posOffset>
              </wp:positionV>
              <wp:extent cx="71755" cy="170180"/>
              <wp:effectExtent l="8255" t="635" r="571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1CF" w:rsidRDefault="008C7453">
                          <w:pPr>
                            <w:pStyle w:val="Stopka"/>
                          </w:pPr>
                          <w:r>
                            <w:rPr>
                              <w:rStyle w:val="Numerstrony"/>
                            </w:rPr>
                            <w:fldChar w:fldCharType="begin"/>
                          </w:r>
                          <w:r>
                            <w:rPr>
                              <w:rStyle w:val="Numerstrony"/>
                            </w:rPr>
                            <w:instrText xml:space="preserve"> PAGE </w:instrText>
                          </w:r>
                          <w:r>
                            <w:rPr>
                              <w:rStyle w:val="Numerstrony"/>
                            </w:rPr>
                            <w:fldChar w:fldCharType="separate"/>
                          </w:r>
                          <w:r w:rsidR="007B196F">
                            <w:rPr>
                              <w:rStyle w:val="Numerstrony"/>
                              <w:noProof/>
                            </w:rPr>
                            <w:t>53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65pt;margin-top:.05pt;width:5.65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Krg4bLbAAAACQEAAA8AAABkcnMvZG93bnJldi54bWxMj8FOwzAQRO9I/IO1SNyo&#10;3QSFJsSpoAiuqAGpVzfexlHidRS7bfh7nBMcR280+7bcznZgF5x850jCeiWAITVOd9RK+P56f9gA&#10;80GRVoMjlPCDHrbV7U2pCu2utMdLHVoWR8gXSoIJYSw4941Bq/zKjUiRndxkVYhxarme1DWO24En&#10;QmTcqo7iBaNG3Bls+vpsJaSfydPBf9Rvu/GAeb/xr/2JjJT3d/PLM7CAc/grw6If1aGKTkd3Ju3Z&#10;ELPI0zR2F8IWvhaPGbCjhCTLgVcl//9B9QsAAP//AwBQSwECLQAUAAYACAAAACEAtoM4kv4AAADh&#10;AQAAEwAAAAAAAAAAAAAAAAAAAAAAW0NvbnRlbnRfVHlwZXNdLnhtbFBLAQItABQABgAIAAAAIQA4&#10;/SH/1gAAAJQBAAALAAAAAAAAAAAAAAAAAC8BAABfcmVscy8ucmVsc1BLAQItABQABgAIAAAAIQDg&#10;Z6eaiAIAABoFAAAOAAAAAAAAAAAAAAAAAC4CAABkcnMvZTJvRG9jLnhtbFBLAQItABQABgAIAAAA&#10;IQCq4OGy2wAAAAkBAAAPAAAAAAAAAAAAAAAAAOIEAABkcnMvZG93bnJldi54bWxQSwUGAAAAAAQA&#10;BADzAAAA6gUAAAAA&#10;" stroked="f">
              <v:fill opacity="0"/>
              <v:textbox inset="0,0,0,0">
                <w:txbxContent>
                  <w:p w:rsidR="004C11CF" w:rsidRDefault="008C7453">
                    <w:pPr>
                      <w:pStyle w:val="Stopka"/>
                    </w:pPr>
                    <w:r>
                      <w:rPr>
                        <w:rStyle w:val="Numerstrony"/>
                      </w:rPr>
                      <w:fldChar w:fldCharType="begin"/>
                    </w:r>
                    <w:r>
                      <w:rPr>
                        <w:rStyle w:val="Numerstrony"/>
                      </w:rPr>
                      <w:instrText xml:space="preserve"> PAGE </w:instrText>
                    </w:r>
                    <w:r>
                      <w:rPr>
                        <w:rStyle w:val="Numerstrony"/>
                      </w:rPr>
                      <w:fldChar w:fldCharType="separate"/>
                    </w:r>
                    <w:r w:rsidR="007B196F">
                      <w:rPr>
                        <w:rStyle w:val="Numerstrony"/>
                        <w:noProof/>
                      </w:rPr>
                      <w:t>53</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52" w:rsidRDefault="00C71A52">
      <w:r>
        <w:separator/>
      </w:r>
    </w:p>
  </w:footnote>
  <w:footnote w:type="continuationSeparator" w:id="0">
    <w:p w:rsidR="00C71A52" w:rsidRDefault="00C7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pPr>
      <w:ind w:right="-47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8C7453">
    <w:pPr>
      <w:spacing w:line="360" w:lineRule="auto"/>
      <w:jc w:val="center"/>
      <w:rPr>
        <w:rFonts w:ascii="Trebuchet MS" w:hAnsi="Trebuchet MS" w:cs="Arial"/>
        <w:b/>
        <w:sz w:val="24"/>
        <w:szCs w:val="24"/>
      </w:rPr>
    </w:pPr>
    <w:proofErr w:type="gramStart"/>
    <w:r>
      <w:rPr>
        <w:rFonts w:ascii="Trebuchet MS" w:hAnsi="Trebuchet MS" w:cs="Arial"/>
        <w:b/>
        <w:sz w:val="24"/>
        <w:szCs w:val="24"/>
      </w:rPr>
      <w:t>SZCZEGÓŁOWA  SPECYFIKACJA</w:t>
    </w:r>
    <w:proofErr w:type="gramEnd"/>
    <w:r>
      <w:rPr>
        <w:rFonts w:ascii="Trebuchet MS" w:hAnsi="Trebuchet MS" w:cs="Arial"/>
        <w:b/>
        <w:sz w:val="24"/>
        <w:szCs w:val="24"/>
      </w:rPr>
      <w:t xml:space="preserve">  TECHNICZNA</w:t>
    </w:r>
  </w:p>
  <w:p w:rsidR="004C11CF" w:rsidRDefault="004C11CF">
    <w:pPr>
      <w:spacing w:line="360" w:lineRule="auto"/>
      <w:jc w:val="center"/>
      <w:rPr>
        <w:rFonts w:ascii="Trebuchet MS" w:hAnsi="Trebuchet MS"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F" w:rsidRDefault="004C1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28"/>
      <w:numFmt w:val="decimal"/>
      <w:lvlText w:val="%1."/>
      <w:lvlJc w:val="left"/>
      <w:pPr>
        <w:tabs>
          <w:tab w:val="num" w:pos="0"/>
        </w:tabs>
        <w:ind w:left="283" w:hanging="283"/>
      </w:pPr>
    </w:lvl>
  </w:abstractNum>
  <w:abstractNum w:abstractNumId="3">
    <w:nsid w:val="00000004"/>
    <w:multiLevelType w:val="singleLevel"/>
    <w:tmpl w:val="00000004"/>
    <w:name w:val="WW8Num4"/>
    <w:lvl w:ilvl="0">
      <w:start w:val="1"/>
      <w:numFmt w:val="lowerLetter"/>
      <w:lvlText w:val="%1)"/>
      <w:lvlJc w:val="left"/>
      <w:pPr>
        <w:tabs>
          <w:tab w:val="num" w:pos="0"/>
        </w:tabs>
        <w:ind w:left="283" w:hanging="283"/>
      </w:pPr>
    </w:lvl>
  </w:abstractNum>
  <w:abstractNum w:abstractNumId="4">
    <w:nsid w:val="00000005"/>
    <w:multiLevelType w:val="singleLevel"/>
    <w:tmpl w:val="00000005"/>
    <w:name w:val="WW8Num5"/>
    <w:lvl w:ilvl="0">
      <w:start w:val="1"/>
      <w:numFmt w:val="lowerLetter"/>
      <w:lvlText w:val="%1)"/>
      <w:lvlJc w:val="left"/>
      <w:pPr>
        <w:tabs>
          <w:tab w:val="num" w:pos="0"/>
        </w:tabs>
        <w:ind w:left="283" w:hanging="283"/>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lowerLetter"/>
      <w:lvlText w:val="%1)"/>
      <w:lvlJc w:val="left"/>
      <w:pPr>
        <w:tabs>
          <w:tab w:val="num" w:pos="0"/>
        </w:tabs>
        <w:ind w:left="283" w:hanging="283"/>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283" w:hanging="283"/>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b w:val="0"/>
        <w:i w:val="0"/>
        <w:sz w:val="20"/>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283" w:hanging="283"/>
      </w:pPr>
    </w:lvl>
  </w:abstractNum>
  <w:abstractNum w:abstractNumId="16">
    <w:nsid w:val="00000011"/>
    <w:multiLevelType w:val="singleLevel"/>
    <w:tmpl w:val="00000011"/>
    <w:name w:val="WW8Num17"/>
    <w:lvl w:ilvl="0">
      <w:start w:val="1"/>
      <w:numFmt w:val="lowerLetter"/>
      <w:lvlText w:val="%1)"/>
      <w:lvlJc w:val="left"/>
      <w:pPr>
        <w:tabs>
          <w:tab w:val="num" w:pos="0"/>
        </w:tabs>
        <w:ind w:left="283" w:hanging="283"/>
      </w:pPr>
    </w:lvl>
  </w:abstractNum>
  <w:abstractNum w:abstractNumId="17">
    <w:nsid w:val="00000012"/>
    <w:multiLevelType w:val="singleLevel"/>
    <w:tmpl w:val="00000012"/>
    <w:name w:val="WW8Num18"/>
    <w:lvl w:ilvl="0">
      <w:start w:val="1"/>
      <w:numFmt w:val="lowerLetter"/>
      <w:lvlText w:val="%1)"/>
      <w:lvlJc w:val="left"/>
      <w:pPr>
        <w:tabs>
          <w:tab w:val="num" w:pos="1004"/>
        </w:tabs>
        <w:ind w:left="1004" w:hanging="360"/>
      </w:pPr>
    </w:lvl>
  </w:abstractNum>
  <w:abstractNum w:abstractNumId="18">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lowerLetter"/>
      <w:lvlText w:val="%1)"/>
      <w:lvlJc w:val="left"/>
      <w:pPr>
        <w:tabs>
          <w:tab w:val="num" w:pos="0"/>
        </w:tabs>
        <w:ind w:left="283" w:hanging="283"/>
      </w:pPr>
    </w:lvl>
  </w:abstractNum>
  <w:abstractNum w:abstractNumId="22">
    <w:nsid w:val="00000017"/>
    <w:multiLevelType w:val="singleLevel"/>
    <w:tmpl w:val="00000017"/>
    <w:name w:val="WW8Num23"/>
    <w:lvl w:ilvl="0">
      <w:start w:val="1"/>
      <w:numFmt w:val="lowerLetter"/>
      <w:lvlText w:val="%1)"/>
      <w:lvlJc w:val="left"/>
      <w:pPr>
        <w:tabs>
          <w:tab w:val="num" w:pos="1440"/>
        </w:tabs>
        <w:ind w:left="144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283" w:hanging="283"/>
      </w:pPr>
    </w:lvl>
  </w:abstractNum>
  <w:abstractNum w:abstractNumId="24">
    <w:nsid w:val="00000019"/>
    <w:multiLevelType w:val="singleLevel"/>
    <w:tmpl w:val="00000019"/>
    <w:name w:val="WW8Num25"/>
    <w:lvl w:ilvl="0">
      <w:start w:val="1"/>
      <w:numFmt w:val="lowerLetter"/>
      <w:lvlText w:val="%1)"/>
      <w:lvlJc w:val="left"/>
      <w:pPr>
        <w:tabs>
          <w:tab w:val="num" w:pos="0"/>
        </w:tabs>
        <w:ind w:left="283" w:hanging="283"/>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B"/>
    <w:multiLevelType w:val="singleLevel"/>
    <w:tmpl w:val="0000001B"/>
    <w:name w:val="WW8Num27"/>
    <w:lvl w:ilvl="0">
      <w:start w:val="1"/>
      <w:numFmt w:val="lowerLetter"/>
      <w:lvlText w:val="%1)"/>
      <w:lvlJc w:val="left"/>
      <w:pPr>
        <w:tabs>
          <w:tab w:val="num" w:pos="0"/>
        </w:tabs>
        <w:ind w:left="283" w:hanging="283"/>
      </w:pPr>
    </w:lvl>
  </w:abstractNum>
  <w:abstractNum w:abstractNumId="27">
    <w:nsid w:val="0000001C"/>
    <w:multiLevelType w:val="singleLevel"/>
    <w:tmpl w:val="0000001C"/>
    <w:name w:val="WW8Num28"/>
    <w:lvl w:ilvl="0">
      <w:start w:val="1"/>
      <w:numFmt w:val="decimal"/>
      <w:lvlText w:val="%1."/>
      <w:lvlJc w:val="left"/>
      <w:pPr>
        <w:tabs>
          <w:tab w:val="num" w:pos="0"/>
        </w:tabs>
        <w:ind w:left="283" w:hanging="283"/>
      </w:pPr>
    </w:lvl>
  </w:abstractNum>
  <w:abstractNum w:abstractNumId="28">
    <w:nsid w:val="0000001D"/>
    <w:multiLevelType w:val="singleLevel"/>
    <w:tmpl w:val="0000001D"/>
    <w:name w:val="WW8Num29"/>
    <w:lvl w:ilvl="0">
      <w:start w:val="1"/>
      <w:numFmt w:val="bullet"/>
      <w:lvlText w:val=""/>
      <w:lvlJc w:val="left"/>
      <w:pPr>
        <w:tabs>
          <w:tab w:val="num" w:pos="1440"/>
        </w:tabs>
        <w:ind w:left="1440" w:hanging="360"/>
      </w:pPr>
      <w:rPr>
        <w:rFonts w:ascii="Symbol" w:hAnsi="Symbol"/>
      </w:rPr>
    </w:lvl>
  </w:abstractNum>
  <w:abstractNum w:abstractNumId="29">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1"/>
    <w:lvl w:ilvl="0">
      <w:numFmt w:val="bullet"/>
      <w:lvlText w:val=""/>
      <w:lvlJc w:val="left"/>
      <w:pPr>
        <w:tabs>
          <w:tab w:val="num" w:pos="0"/>
        </w:tabs>
        <w:ind w:left="283" w:hanging="283"/>
      </w:pPr>
      <w:rPr>
        <w:rFonts w:ascii="Symbol" w:hAnsi="Symbol"/>
      </w:rPr>
    </w:lvl>
  </w:abstractNum>
  <w:abstractNum w:abstractNumId="31">
    <w:nsid w:val="00000020"/>
    <w:multiLevelType w:val="singleLevel"/>
    <w:tmpl w:val="00000020"/>
    <w:name w:val="WW8Num32"/>
    <w:lvl w:ilvl="0">
      <w:numFmt w:val="bullet"/>
      <w:lvlText w:val=""/>
      <w:lvlJc w:val="left"/>
      <w:pPr>
        <w:tabs>
          <w:tab w:val="num" w:pos="0"/>
        </w:tabs>
        <w:ind w:left="328" w:hanging="283"/>
      </w:pPr>
      <w:rPr>
        <w:rFonts w:ascii="Symbol" w:hAnsi="Symbol"/>
      </w:rPr>
    </w:lvl>
  </w:abstractNum>
  <w:abstractNum w:abstractNumId="32">
    <w:nsid w:val="00000021"/>
    <w:multiLevelType w:val="multilevel"/>
    <w:tmpl w:val="00000021"/>
    <w:name w:val="WW8Num33"/>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singleLevel"/>
    <w:tmpl w:val="00000022"/>
    <w:name w:val="WW8Num34"/>
    <w:lvl w:ilvl="0">
      <w:numFmt w:val="bullet"/>
      <w:lvlText w:val=""/>
      <w:lvlJc w:val="left"/>
      <w:pPr>
        <w:tabs>
          <w:tab w:val="num" w:pos="0"/>
        </w:tabs>
        <w:ind w:left="283" w:hanging="283"/>
      </w:pPr>
      <w:rPr>
        <w:rFonts w:ascii="Symbol" w:hAnsi="Symbol"/>
      </w:rPr>
    </w:lvl>
  </w:abstractNum>
  <w:abstractNum w:abstractNumId="34">
    <w:nsid w:val="00000023"/>
    <w:multiLevelType w:val="multilevel"/>
    <w:tmpl w:val="00000023"/>
    <w:name w:val="WW8Num3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9"/>
    <w:rsid w:val="002827F9"/>
    <w:rsid w:val="004C11CF"/>
    <w:rsid w:val="007B196F"/>
    <w:rsid w:val="008C7453"/>
    <w:rsid w:val="00C71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Tekstblokowy1">
    <w:name w:val="Tekst blokowy1"/>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7B196F"/>
    <w:rPr>
      <w:rFonts w:ascii="Tahoma" w:hAnsi="Tahoma" w:cs="Tahoma"/>
      <w:sz w:val="16"/>
      <w:szCs w:val="16"/>
    </w:rPr>
  </w:style>
  <w:style w:type="character" w:customStyle="1" w:styleId="TekstdymkaZnak">
    <w:name w:val="Tekst dymka Znak"/>
    <w:basedOn w:val="Domylnaczcionkaakapitu"/>
    <w:link w:val="Tekstdymka"/>
    <w:uiPriority w:val="99"/>
    <w:semiHidden/>
    <w:rsid w:val="007B196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uppressAutoHyphens w:val="0"/>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uppressAutoHyphens w:val="0"/>
      <w:jc w:val="center"/>
      <w:outlineLvl w:val="1"/>
    </w:pPr>
    <w:rPr>
      <w:sz w:val="40"/>
      <w:szCs w:val="24"/>
      <w:u w:val="single"/>
    </w:rPr>
  </w:style>
  <w:style w:type="paragraph" w:styleId="Nagwek3">
    <w:name w:val="heading 3"/>
    <w:basedOn w:val="Normalny"/>
    <w:next w:val="Normalny"/>
    <w:qFormat/>
    <w:pPr>
      <w:keepNext/>
      <w:numPr>
        <w:ilvl w:val="2"/>
        <w:numId w:val="1"/>
      </w:numPr>
      <w:suppressAutoHyphens w:val="0"/>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b w:val="0"/>
      <w:i w:val="0"/>
      <w:sz w:val="20"/>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0z0">
    <w:name w:val="WW8Num20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8z0">
    <w:name w:val="WW8Num28z0"/>
    <w:rPr>
      <w:rFonts w:ascii="Symbol" w:hAnsi="Symbol"/>
    </w:rPr>
  </w:style>
  <w:style w:type="character" w:customStyle="1" w:styleId="WW8Num35z0">
    <w:name w:val="WW8Num35z0"/>
    <w:rPr>
      <w:rFonts w:ascii="Symbol" w:hAnsi="Symbol"/>
    </w:rPr>
  </w:style>
  <w:style w:type="character" w:customStyle="1" w:styleId="WW-Absatz-Standardschriftart111">
    <w:name w:val="WW-Absatz-Standardschriftart111"/>
  </w:style>
  <w:style w:type="character" w:customStyle="1" w:styleId="WW8Num17z0">
    <w:name w:val="WW8Num17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8z0">
    <w:name w:val="WW8Num38z0"/>
    <w:rPr>
      <w:rFonts w:ascii="Symbol" w:hAnsi="Symbol"/>
    </w:rPr>
  </w:style>
  <w:style w:type="character" w:customStyle="1" w:styleId="WW8Num42z0">
    <w:name w:val="WW8Num42z0"/>
    <w:rPr>
      <w:b w:val="0"/>
      <w:i w:val="0"/>
      <w:sz w:val="20"/>
    </w:rPr>
  </w:style>
  <w:style w:type="character" w:customStyle="1" w:styleId="WW8Num43z0">
    <w:name w:val="WW8Num43z0"/>
    <w:rPr>
      <w:rFonts w:ascii="Symbol" w:hAnsi="Symbol"/>
      <w:sz w:val="20"/>
    </w:rPr>
  </w:style>
  <w:style w:type="character" w:customStyle="1" w:styleId="WW8Num44z0">
    <w:name w:val="WW8Num44z0"/>
    <w:rPr>
      <w:rFonts w:ascii="Symbol" w:hAnsi="Symbol"/>
      <w:sz w:val="24"/>
    </w:rPr>
  </w:style>
  <w:style w:type="character" w:customStyle="1" w:styleId="WW-Absatz-Standardschriftart1111">
    <w:name w:val="WW-Absatz-Standardschriftart1111"/>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8z0">
    <w:name w:val="WW8Num18z0"/>
    <w:rPr>
      <w:rFonts w:ascii="Symbol" w:hAnsi="Symbol"/>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Symbol" w:hAnsi="Symbol"/>
    </w:rPr>
  </w:style>
  <w:style w:type="character" w:customStyle="1" w:styleId="WW8Num41z0">
    <w:name w:val="WW8Num41z0"/>
    <w:rPr>
      <w:rFonts w:ascii="Symbol" w:hAnsi="Symbol"/>
    </w:rPr>
  </w:style>
  <w:style w:type="character" w:customStyle="1" w:styleId="WW8Num45z0">
    <w:name w:val="WW8Num45z0"/>
    <w:rPr>
      <w:rFonts w:ascii="Symbol" w:hAnsi="Symbol"/>
      <w:sz w:val="20"/>
    </w:rPr>
  </w:style>
  <w:style w:type="character" w:customStyle="1" w:styleId="WW8Num46z0">
    <w:name w:val="WW8Num46z0"/>
    <w:rPr>
      <w:rFonts w:ascii="Symbol" w:hAnsi="Symbol"/>
      <w:sz w:val="20"/>
    </w:rPr>
  </w:style>
  <w:style w:type="character" w:customStyle="1" w:styleId="WW8Num47z0">
    <w:name w:val="WW8Num47z0"/>
    <w:rPr>
      <w:rFonts w:ascii="Symbol" w:hAnsi="Symbol"/>
      <w:sz w:val="24"/>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St15z0">
    <w:name w:val="WW8NumSt15z0"/>
    <w:rPr>
      <w:rFonts w:ascii="Symbol" w:hAnsi="Symbol"/>
      <w:sz w:val="20"/>
    </w:rPr>
  </w:style>
  <w:style w:type="character" w:customStyle="1" w:styleId="WW8NumSt28z0">
    <w:name w:val="WW8NumSt28z0"/>
    <w:rPr>
      <w:rFonts w:ascii="Symbol" w:hAnsi="Symbol"/>
      <w:sz w:val="20"/>
    </w:rPr>
  </w:style>
  <w:style w:type="character" w:customStyle="1" w:styleId="WW8NumSt53z0">
    <w:name w:val="WW8NumSt53z0"/>
    <w:rPr>
      <w:rFonts w:ascii="Symbol" w:hAnsi="Symbol"/>
      <w:sz w:val="24"/>
    </w:rPr>
  </w:style>
  <w:style w:type="character" w:customStyle="1" w:styleId="WW8NumSt69z0">
    <w:name w:val="WW8NumSt69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WW8NumSt1z0">
    <w:name w:val="WW8NumSt1z0"/>
    <w:rPr>
      <w:rFonts w:ascii="Symbol" w:hAnsi="Symbol"/>
      <w:sz w:val="2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center"/>
    </w:pPr>
    <w:rPr>
      <w:b/>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suppressAutoHyphens w:val="0"/>
      <w:overflowPunct w:val="0"/>
      <w:autoSpaceDE w:val="0"/>
      <w:spacing w:before="120" w:after="120"/>
      <w:jc w:val="both"/>
      <w:textAlignment w:val="baseline"/>
    </w:pPr>
    <w:rPr>
      <w:rFonts w:ascii="Bookman Old Style" w:hAnsi="Bookman Old Style"/>
      <w:sz w:val="24"/>
    </w:rPr>
  </w:style>
  <w:style w:type="paragraph" w:customStyle="1" w:styleId="tekstost">
    <w:name w:val="tekst ost"/>
    <w:basedOn w:val="Normalny"/>
    <w:pPr>
      <w:suppressAutoHyphens w:val="0"/>
      <w:overflowPunct w:val="0"/>
      <w:autoSpaceDE w:val="0"/>
      <w:jc w:val="both"/>
      <w:textAlignment w:val="baseline"/>
    </w:pPr>
  </w:style>
  <w:style w:type="paragraph" w:customStyle="1" w:styleId="Tekstblokowy1">
    <w:name w:val="Tekst blokowy1"/>
    <w:basedOn w:val="Normalny"/>
    <w:pPr>
      <w:suppressAutoHyphens w:val="0"/>
      <w:overflowPunct w:val="0"/>
      <w:autoSpaceDE w:val="0"/>
      <w:spacing w:before="120"/>
      <w:ind w:left="284" w:right="-11" w:hanging="284"/>
      <w:jc w:val="both"/>
      <w:textAlignment w:val="baseline"/>
    </w:pPr>
  </w:style>
  <w:style w:type="paragraph" w:customStyle="1" w:styleId="Tekstpodstawowywcity21">
    <w:name w:val="Tekst podstawowy wcięty 21"/>
    <w:basedOn w:val="Normalny"/>
    <w:pPr>
      <w:spacing w:after="120" w:line="480" w:lineRule="auto"/>
      <w:ind w:left="283"/>
    </w:pPr>
  </w:style>
  <w:style w:type="paragraph" w:styleId="Spistreci1">
    <w:name w:val="toc 1"/>
    <w:basedOn w:val="Normalny"/>
    <w:next w:val="Normalny"/>
    <w:pPr>
      <w:tabs>
        <w:tab w:val="right" w:leader="dot" w:pos="7371"/>
      </w:tabs>
      <w:suppressAutoHyphens w:val="0"/>
      <w:overflowPunct w:val="0"/>
      <w:autoSpaceDE w:val="0"/>
      <w:spacing w:before="120" w:after="120"/>
    </w:pPr>
    <w:rPr>
      <w:b/>
      <w:caps/>
    </w:rPr>
  </w:style>
  <w:style w:type="paragraph" w:customStyle="1" w:styleId="Plandokumentu">
    <w:name w:val="Plan dokumentu"/>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7B196F"/>
    <w:rPr>
      <w:rFonts w:ascii="Tahoma" w:hAnsi="Tahoma" w:cs="Tahoma"/>
      <w:sz w:val="16"/>
      <w:szCs w:val="16"/>
    </w:rPr>
  </w:style>
  <w:style w:type="character" w:customStyle="1" w:styleId="TekstdymkaZnak">
    <w:name w:val="Tekst dymka Znak"/>
    <w:basedOn w:val="Domylnaczcionkaakapitu"/>
    <w:link w:val="Tekstdymka"/>
    <w:uiPriority w:val="99"/>
    <w:semiHidden/>
    <w:rsid w:val="007B196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0.png"/><Relationship Id="rId22" Type="http://schemas.openxmlformats.org/officeDocument/2006/relationships/footer" Target="footer1.xml"/><Relationship Id="rId27" Type="http://schemas.openxmlformats.org/officeDocument/2006/relationships/image" Target="media/image8.wmf"/><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5D8E-A153-4EF4-953B-2E4034BD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23854</Words>
  <Characters>143128</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Hewlett-Packard Company</Company>
  <LinksUpToDate>false</LinksUpToDate>
  <CharactersWithSpaces>166649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Z</dc:creator>
  <cp:lastModifiedBy>ada</cp:lastModifiedBy>
  <cp:revision>2</cp:revision>
  <cp:lastPrinted>2012-04-01T12:52:00Z</cp:lastPrinted>
  <dcterms:created xsi:type="dcterms:W3CDTF">2014-07-29T11:52:00Z</dcterms:created>
  <dcterms:modified xsi:type="dcterms:W3CDTF">2014-07-29T11:52:00Z</dcterms:modified>
</cp:coreProperties>
</file>