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0396" w:rsidRDefault="00680396">
      <w:pPr>
        <w:spacing w:line="360" w:lineRule="auto"/>
        <w:ind w:left="140"/>
        <w:rPr>
          <w:rFonts w:ascii="Trebuchet MS" w:hAnsi="Trebuchet MS" w:cs="Arial"/>
          <w:sz w:val="24"/>
          <w:szCs w:val="24"/>
        </w:rPr>
      </w:pPr>
      <w:bookmarkStart w:id="0" w:name="_GoBack"/>
      <w:bookmarkEnd w:id="0"/>
    </w:p>
    <w:p w:rsidR="00680396" w:rsidRDefault="00680396">
      <w:pPr>
        <w:spacing w:line="360" w:lineRule="auto"/>
        <w:ind w:left="140"/>
        <w:jc w:val="center"/>
        <w:rPr>
          <w:rFonts w:ascii="Trebuchet MS" w:hAnsi="Trebuchet MS" w:cs="Arial"/>
          <w:b/>
          <w:sz w:val="28"/>
          <w:szCs w:val="28"/>
        </w:rPr>
      </w:pPr>
      <w:r>
        <w:rPr>
          <w:rFonts w:ascii="Trebuchet MS" w:hAnsi="Trebuchet MS" w:cs="Arial"/>
          <w:b/>
          <w:sz w:val="28"/>
          <w:szCs w:val="28"/>
        </w:rPr>
        <w:t>SZCZEGÓŁOWE SPECYFIKACJE TECHNICZNE</w:t>
      </w:r>
    </w:p>
    <w:p w:rsidR="00680396" w:rsidRDefault="00680396">
      <w:pPr>
        <w:pStyle w:val="Tekstpodstawowy"/>
        <w:spacing w:line="360" w:lineRule="auto"/>
        <w:jc w:val="right"/>
        <w:rPr>
          <w:rFonts w:ascii="Trebuchet MS" w:hAnsi="Trebuchet MS" w:cs="Arial"/>
          <w:sz w:val="24"/>
          <w:szCs w:val="24"/>
        </w:rPr>
      </w:pPr>
    </w:p>
    <w:p w:rsidR="00680396" w:rsidRDefault="00680396">
      <w:pPr>
        <w:pStyle w:val="Tekstpodstawowy"/>
        <w:spacing w:line="360" w:lineRule="auto"/>
        <w:jc w:val="right"/>
        <w:rPr>
          <w:rFonts w:ascii="Trebuchet MS" w:hAnsi="Trebuchet MS" w:cs="Arial"/>
          <w:sz w:val="24"/>
          <w:szCs w:val="24"/>
        </w:rPr>
      </w:pPr>
    </w:p>
    <w:p w:rsidR="00680396" w:rsidRDefault="00680396">
      <w:pPr>
        <w:pStyle w:val="Tekstpodstawowy"/>
        <w:spacing w:line="360" w:lineRule="auto"/>
        <w:ind w:left="540"/>
        <w:jc w:val="right"/>
        <w:rPr>
          <w:rFonts w:ascii="Trebuchet MS" w:hAnsi="Trebuchet MS" w:cs="Arial"/>
          <w:sz w:val="24"/>
          <w:szCs w:val="24"/>
        </w:rPr>
      </w:pPr>
    </w:p>
    <w:p w:rsidR="00680396" w:rsidRDefault="00680396">
      <w:pPr>
        <w:pStyle w:val="Tekstpodstawowy"/>
        <w:spacing w:line="360" w:lineRule="auto"/>
        <w:ind w:left="540"/>
        <w:jc w:val="right"/>
        <w:rPr>
          <w:rFonts w:ascii="Trebuchet MS" w:hAnsi="Trebuchet MS" w:cs="Arial"/>
          <w:sz w:val="24"/>
          <w:szCs w:val="24"/>
        </w:rPr>
      </w:pPr>
      <w:r>
        <w:rPr>
          <w:rFonts w:ascii="Trebuchet MS" w:hAnsi="Trebuchet MS" w:cs="Arial"/>
          <w:sz w:val="24"/>
          <w:szCs w:val="24"/>
        </w:rPr>
        <w:t xml:space="preserve">      </w:t>
      </w:r>
    </w:p>
    <w:p w:rsidR="00680396" w:rsidRDefault="00892E2B">
      <w:pPr>
        <w:spacing w:line="360" w:lineRule="auto"/>
        <w:rPr>
          <w:rFonts w:ascii="Trebuchet MS" w:hAnsi="Trebuchet MS" w:cs="Arial"/>
          <w:b/>
          <w:sz w:val="24"/>
          <w:szCs w:val="24"/>
        </w:rPr>
      </w:pPr>
      <w:r>
        <w:rPr>
          <w:noProof/>
          <w:lang w:eastAsia="pl-PL"/>
        </w:rPr>
        <mc:AlternateContent>
          <mc:Choice Requires="wps">
            <w:drawing>
              <wp:anchor distT="0" distB="0" distL="0" distR="89535" simplePos="0" relativeHeight="251657216" behindDoc="0" locked="0" layoutInCell="1" allowOverlap="1">
                <wp:simplePos x="0" y="0"/>
                <wp:positionH relativeFrom="margin">
                  <wp:posOffset>-44450</wp:posOffset>
                </wp:positionH>
                <wp:positionV relativeFrom="paragraph">
                  <wp:posOffset>127000</wp:posOffset>
                </wp:positionV>
                <wp:extent cx="5995670" cy="2098675"/>
                <wp:effectExtent l="3175" t="3175" r="1905" b="3175"/>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2098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9450"/>
                            </w:tblGrid>
                            <w:tr w:rsidR="00680396">
                              <w:trPr>
                                <w:trHeight w:val="1395"/>
                              </w:trPr>
                              <w:tc>
                                <w:tcPr>
                                  <w:tcW w:w="9450" w:type="dxa"/>
                                </w:tcPr>
                                <w:p w:rsidR="00680396" w:rsidRDefault="00680396">
                                  <w:pPr>
                                    <w:snapToGrid w:val="0"/>
                                    <w:spacing w:line="360" w:lineRule="auto"/>
                                    <w:ind w:left="140"/>
                                    <w:jc w:val="center"/>
                                  </w:pPr>
                                </w:p>
                                <w:p w:rsidR="00680396" w:rsidRDefault="00680396">
                                  <w:pPr>
                                    <w:spacing w:line="360" w:lineRule="auto"/>
                                    <w:rPr>
                                      <w:rFonts w:ascii="Trebuchet MS" w:hAnsi="Trebuchet MS" w:cs="Arial"/>
                                      <w:b/>
                                      <w:sz w:val="24"/>
                                      <w:szCs w:val="24"/>
                                    </w:rPr>
                                  </w:pPr>
                                  <w:r>
                                    <w:rPr>
                                      <w:rFonts w:ascii="Trebuchet MS" w:hAnsi="Trebuchet MS" w:cs="Arial"/>
                                      <w:b/>
                                      <w:i/>
                                      <w:sz w:val="24"/>
                                      <w:szCs w:val="24"/>
                                    </w:rPr>
                                    <w:t xml:space="preserve">    NAZWA INWESTYCJI</w:t>
                                  </w:r>
                                  <w:r>
                                    <w:rPr>
                                      <w:rFonts w:ascii="Trebuchet MS" w:hAnsi="Trebuchet MS" w:cs="Arial"/>
                                      <w:i/>
                                      <w:sz w:val="24"/>
                                      <w:szCs w:val="24"/>
                                    </w:rPr>
                                    <w:t xml:space="preserve"> :</w:t>
                                  </w:r>
                                  <w:r>
                                    <w:rPr>
                                      <w:rFonts w:ascii="Trebuchet MS" w:hAnsi="Trebuchet MS" w:cs="Arial"/>
                                      <w:b/>
                                      <w:sz w:val="24"/>
                                      <w:szCs w:val="24"/>
                                    </w:rPr>
                                    <w:t xml:space="preserve"> </w:t>
                                  </w:r>
                                </w:p>
                                <w:p w:rsidR="00680396" w:rsidRDefault="00680396">
                                  <w:pPr>
                                    <w:spacing w:line="360" w:lineRule="auto"/>
                                    <w:rPr>
                                      <w:rFonts w:ascii="Trebuchet MS" w:hAnsi="Trebuchet MS" w:cs="Arial"/>
                                      <w:b/>
                                      <w:sz w:val="24"/>
                                      <w:szCs w:val="24"/>
                                    </w:rPr>
                                  </w:pPr>
                                </w:p>
                                <w:p w:rsidR="00680396" w:rsidRDefault="00680396">
                                  <w:pPr>
                                    <w:pStyle w:val="Tekstpodstawowy"/>
                                    <w:rPr>
                                      <w:rFonts w:ascii="Tahoma" w:hAnsi="Tahoma"/>
                                    </w:rPr>
                                  </w:pPr>
                                  <w:r>
                                    <w:rPr>
                                      <w:rFonts w:ascii="Tahoma" w:hAnsi="Tahoma"/>
                                    </w:rPr>
                                    <w:t xml:space="preserve">Budowa drogi gminnej Nr 102239L </w:t>
                                  </w:r>
                                  <w:r>
                                    <w:rPr>
                                      <w:rFonts w:ascii="Tahoma" w:hAnsi="Tahoma"/>
                                    </w:rPr>
                                    <w:br/>
                                    <w:t>WÓLKA KOMAROWSKA - ŻULINKI</w:t>
                                  </w:r>
                                  <w:r>
                                    <w:rPr>
                                      <w:rFonts w:ascii="Tahoma" w:hAnsi="Tahoma"/>
                                    </w:rPr>
                                    <w:br/>
                                    <w:t xml:space="preserve">długości 1,3775km  </w:t>
                                  </w:r>
                                </w:p>
                                <w:p w:rsidR="00680396" w:rsidRDefault="00680396">
                                  <w:pPr>
                                    <w:pStyle w:val="Tekstpodstawowy"/>
                                    <w:rPr>
                                      <w:rFonts w:ascii="Tahoma" w:hAnsi="Tahoma" w:cs="Tahoma"/>
                                      <w:sz w:val="24"/>
                                      <w:szCs w:val="24"/>
                                    </w:rPr>
                                  </w:pPr>
                                  <w:r>
                                    <w:rPr>
                                      <w:rFonts w:ascii="Tahoma" w:hAnsi="Tahoma" w:cs="Tahoma"/>
                                      <w:sz w:val="24"/>
                                      <w:szCs w:val="24"/>
                                    </w:rPr>
                                    <w:t>w km 0 + 600 do 1 + 977,50</w:t>
                                  </w:r>
                                </w:p>
                                <w:p w:rsidR="00680396" w:rsidRDefault="00680396">
                                  <w:pPr>
                                    <w:jc w:val="center"/>
                                    <w:rPr>
                                      <w:rFonts w:ascii="Tahoma" w:hAnsi="Tahoma" w:cs="Tahoma"/>
                                      <w:b/>
                                    </w:rPr>
                                  </w:pPr>
                                </w:p>
                                <w:p w:rsidR="00680396" w:rsidRDefault="00680396">
                                  <w:pPr>
                                    <w:jc w:val="center"/>
                                    <w:rPr>
                                      <w:rFonts w:ascii="Tahoma" w:hAnsi="Tahoma" w:cs="Tahoma"/>
                                      <w:b/>
                                    </w:rPr>
                                  </w:pPr>
                                </w:p>
                                <w:p w:rsidR="00680396" w:rsidRDefault="00680396">
                                  <w:pPr>
                                    <w:jc w:val="center"/>
                                    <w:rPr>
                                      <w:rFonts w:ascii="Tahoma" w:hAnsi="Tahoma" w:cs="Tahoma"/>
                                      <w:b/>
                                    </w:rPr>
                                  </w:pPr>
                                </w:p>
                                <w:p w:rsidR="00680396" w:rsidRDefault="00680396">
                                  <w:pPr>
                                    <w:spacing w:line="360" w:lineRule="auto"/>
                                    <w:ind w:left="360"/>
                                    <w:jc w:val="center"/>
                                    <w:rPr>
                                      <w:rFonts w:ascii="Trebuchet MS" w:hAnsi="Trebuchet MS" w:cs="Arial"/>
                                      <w:i/>
                                      <w:sz w:val="24"/>
                                      <w:szCs w:val="24"/>
                                    </w:rPr>
                                  </w:pPr>
                                </w:p>
                                <w:p w:rsidR="00680396" w:rsidRDefault="00680396">
                                  <w:pPr>
                                    <w:spacing w:line="360" w:lineRule="auto"/>
                                    <w:ind w:left="140"/>
                                    <w:rPr>
                                      <w:rFonts w:ascii="Trebuchet MS" w:hAnsi="Trebuchet MS" w:cs="Arial"/>
                                      <w:b/>
                                      <w:i/>
                                      <w:sz w:val="24"/>
                                      <w:szCs w:val="24"/>
                                    </w:rPr>
                                  </w:pPr>
                                </w:p>
                                <w:p w:rsidR="00680396" w:rsidRDefault="00680396">
                                  <w:pPr>
                                    <w:spacing w:line="360" w:lineRule="auto"/>
                                    <w:ind w:left="140"/>
                                    <w:rPr>
                                      <w:rFonts w:ascii="Trebuchet MS" w:hAnsi="Trebuchet MS" w:cs="Arial"/>
                                      <w:b/>
                                      <w:i/>
                                      <w:sz w:val="24"/>
                                      <w:szCs w:val="24"/>
                                    </w:rPr>
                                  </w:pPr>
                                </w:p>
                              </w:tc>
                            </w:tr>
                          </w:tbl>
                          <w:p w:rsidR="00680396" w:rsidRDefault="0068039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0pt;width:472.1pt;height:165.25pt;z-index:25165721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s4jA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9450"/>
                      </w:tblGrid>
                      <w:tr w:rsidR="00680396">
                        <w:trPr>
                          <w:trHeight w:val="1395"/>
                        </w:trPr>
                        <w:tc>
                          <w:tcPr>
                            <w:tcW w:w="9450" w:type="dxa"/>
                          </w:tcPr>
                          <w:p w:rsidR="00680396" w:rsidRDefault="00680396">
                            <w:pPr>
                              <w:snapToGrid w:val="0"/>
                              <w:spacing w:line="360" w:lineRule="auto"/>
                              <w:ind w:left="140"/>
                              <w:jc w:val="center"/>
                            </w:pPr>
                          </w:p>
                          <w:p w:rsidR="00680396" w:rsidRDefault="00680396">
                            <w:pPr>
                              <w:spacing w:line="360" w:lineRule="auto"/>
                              <w:rPr>
                                <w:rFonts w:ascii="Trebuchet MS" w:hAnsi="Trebuchet MS" w:cs="Arial"/>
                                <w:b/>
                                <w:sz w:val="24"/>
                                <w:szCs w:val="24"/>
                              </w:rPr>
                            </w:pPr>
                            <w:r>
                              <w:rPr>
                                <w:rFonts w:ascii="Trebuchet MS" w:hAnsi="Trebuchet MS" w:cs="Arial"/>
                                <w:b/>
                                <w:i/>
                                <w:sz w:val="24"/>
                                <w:szCs w:val="24"/>
                              </w:rPr>
                              <w:t xml:space="preserve">    NAZWA INWESTYCJI</w:t>
                            </w:r>
                            <w:r>
                              <w:rPr>
                                <w:rFonts w:ascii="Trebuchet MS" w:hAnsi="Trebuchet MS" w:cs="Arial"/>
                                <w:i/>
                                <w:sz w:val="24"/>
                                <w:szCs w:val="24"/>
                              </w:rPr>
                              <w:t xml:space="preserve"> :</w:t>
                            </w:r>
                            <w:r>
                              <w:rPr>
                                <w:rFonts w:ascii="Trebuchet MS" w:hAnsi="Trebuchet MS" w:cs="Arial"/>
                                <w:b/>
                                <w:sz w:val="24"/>
                                <w:szCs w:val="24"/>
                              </w:rPr>
                              <w:t xml:space="preserve"> </w:t>
                            </w:r>
                          </w:p>
                          <w:p w:rsidR="00680396" w:rsidRDefault="00680396">
                            <w:pPr>
                              <w:spacing w:line="360" w:lineRule="auto"/>
                              <w:rPr>
                                <w:rFonts w:ascii="Trebuchet MS" w:hAnsi="Trebuchet MS" w:cs="Arial"/>
                                <w:b/>
                                <w:sz w:val="24"/>
                                <w:szCs w:val="24"/>
                              </w:rPr>
                            </w:pPr>
                          </w:p>
                          <w:p w:rsidR="00680396" w:rsidRDefault="00680396">
                            <w:pPr>
                              <w:pStyle w:val="Tekstpodstawowy"/>
                              <w:rPr>
                                <w:rFonts w:ascii="Tahoma" w:hAnsi="Tahoma"/>
                              </w:rPr>
                            </w:pPr>
                            <w:r>
                              <w:rPr>
                                <w:rFonts w:ascii="Tahoma" w:hAnsi="Tahoma"/>
                              </w:rPr>
                              <w:t xml:space="preserve">Budowa drogi gminnej Nr 102239L </w:t>
                            </w:r>
                            <w:r>
                              <w:rPr>
                                <w:rFonts w:ascii="Tahoma" w:hAnsi="Tahoma"/>
                              </w:rPr>
                              <w:br/>
                              <w:t>WÓLKA KOMAROWSKA - ŻULINKI</w:t>
                            </w:r>
                            <w:r>
                              <w:rPr>
                                <w:rFonts w:ascii="Tahoma" w:hAnsi="Tahoma"/>
                              </w:rPr>
                              <w:br/>
                              <w:t xml:space="preserve">długości 1,3775km  </w:t>
                            </w:r>
                          </w:p>
                          <w:p w:rsidR="00680396" w:rsidRDefault="00680396">
                            <w:pPr>
                              <w:pStyle w:val="Tekstpodstawowy"/>
                              <w:rPr>
                                <w:rFonts w:ascii="Tahoma" w:hAnsi="Tahoma" w:cs="Tahoma"/>
                                <w:sz w:val="24"/>
                                <w:szCs w:val="24"/>
                              </w:rPr>
                            </w:pPr>
                            <w:r>
                              <w:rPr>
                                <w:rFonts w:ascii="Tahoma" w:hAnsi="Tahoma" w:cs="Tahoma"/>
                                <w:sz w:val="24"/>
                                <w:szCs w:val="24"/>
                              </w:rPr>
                              <w:t>w km 0 + 600 do 1 + 977,50</w:t>
                            </w:r>
                          </w:p>
                          <w:p w:rsidR="00680396" w:rsidRDefault="00680396">
                            <w:pPr>
                              <w:jc w:val="center"/>
                              <w:rPr>
                                <w:rFonts w:ascii="Tahoma" w:hAnsi="Tahoma" w:cs="Tahoma"/>
                                <w:b/>
                              </w:rPr>
                            </w:pPr>
                          </w:p>
                          <w:p w:rsidR="00680396" w:rsidRDefault="00680396">
                            <w:pPr>
                              <w:jc w:val="center"/>
                              <w:rPr>
                                <w:rFonts w:ascii="Tahoma" w:hAnsi="Tahoma" w:cs="Tahoma"/>
                                <w:b/>
                              </w:rPr>
                            </w:pPr>
                          </w:p>
                          <w:p w:rsidR="00680396" w:rsidRDefault="00680396">
                            <w:pPr>
                              <w:jc w:val="center"/>
                              <w:rPr>
                                <w:rFonts w:ascii="Tahoma" w:hAnsi="Tahoma" w:cs="Tahoma"/>
                                <w:b/>
                              </w:rPr>
                            </w:pPr>
                          </w:p>
                          <w:p w:rsidR="00680396" w:rsidRDefault="00680396">
                            <w:pPr>
                              <w:spacing w:line="360" w:lineRule="auto"/>
                              <w:ind w:left="360"/>
                              <w:jc w:val="center"/>
                              <w:rPr>
                                <w:rFonts w:ascii="Trebuchet MS" w:hAnsi="Trebuchet MS" w:cs="Arial"/>
                                <w:i/>
                                <w:sz w:val="24"/>
                                <w:szCs w:val="24"/>
                              </w:rPr>
                            </w:pPr>
                          </w:p>
                          <w:p w:rsidR="00680396" w:rsidRDefault="00680396">
                            <w:pPr>
                              <w:spacing w:line="360" w:lineRule="auto"/>
                              <w:ind w:left="140"/>
                              <w:rPr>
                                <w:rFonts w:ascii="Trebuchet MS" w:hAnsi="Trebuchet MS" w:cs="Arial"/>
                                <w:b/>
                                <w:i/>
                                <w:sz w:val="24"/>
                                <w:szCs w:val="24"/>
                              </w:rPr>
                            </w:pPr>
                          </w:p>
                          <w:p w:rsidR="00680396" w:rsidRDefault="00680396">
                            <w:pPr>
                              <w:spacing w:line="360" w:lineRule="auto"/>
                              <w:ind w:left="140"/>
                              <w:rPr>
                                <w:rFonts w:ascii="Trebuchet MS" w:hAnsi="Trebuchet MS" w:cs="Arial"/>
                                <w:b/>
                                <w:i/>
                                <w:sz w:val="24"/>
                                <w:szCs w:val="24"/>
                              </w:rPr>
                            </w:pPr>
                          </w:p>
                        </w:tc>
                      </w:tr>
                    </w:tbl>
                    <w:p w:rsidR="00680396" w:rsidRDefault="00680396">
                      <w:r>
                        <w:t xml:space="preserve"> </w:t>
                      </w:r>
                    </w:p>
                  </w:txbxContent>
                </v:textbox>
                <w10:wrap type="square" side="largest" anchorx="margin"/>
              </v:shape>
            </w:pict>
          </mc:Fallback>
        </mc:AlternateContent>
      </w:r>
    </w:p>
    <w:tbl>
      <w:tblPr>
        <w:tblW w:w="0" w:type="auto"/>
        <w:tblInd w:w="5" w:type="dxa"/>
        <w:tblLayout w:type="fixed"/>
        <w:tblCellMar>
          <w:left w:w="70" w:type="dxa"/>
          <w:right w:w="70" w:type="dxa"/>
        </w:tblCellMar>
        <w:tblLook w:val="0000" w:firstRow="0" w:lastRow="0" w:firstColumn="0" w:lastColumn="0" w:noHBand="0" w:noVBand="0"/>
      </w:tblPr>
      <w:tblGrid>
        <w:gridCol w:w="9965"/>
      </w:tblGrid>
      <w:tr w:rsidR="00680396">
        <w:trPr>
          <w:trHeight w:val="1275"/>
        </w:trPr>
        <w:tc>
          <w:tcPr>
            <w:tcW w:w="9965" w:type="dxa"/>
          </w:tcPr>
          <w:p w:rsidR="00680396" w:rsidRDefault="00680396">
            <w:pPr>
              <w:snapToGrid w:val="0"/>
              <w:spacing w:line="360" w:lineRule="auto"/>
              <w:ind w:left="65"/>
            </w:pPr>
          </w:p>
          <w:p w:rsidR="00680396" w:rsidRDefault="00680396">
            <w:pPr>
              <w:snapToGrid w:val="0"/>
              <w:spacing w:line="360" w:lineRule="auto"/>
              <w:ind w:left="65"/>
            </w:pPr>
          </w:p>
          <w:p w:rsidR="00680396" w:rsidRDefault="00680396">
            <w:pPr>
              <w:autoSpaceDE w:val="0"/>
              <w:rPr>
                <w:rFonts w:ascii="Trebuchet MS" w:hAnsi="Trebuchet MS" w:cs="Arial"/>
                <w:b/>
                <w:sz w:val="24"/>
                <w:szCs w:val="24"/>
              </w:rPr>
            </w:pPr>
            <w:r>
              <w:rPr>
                <w:rFonts w:ascii="Trebuchet MS" w:hAnsi="Trebuchet MS" w:cs="Arial"/>
                <w:b/>
                <w:i/>
                <w:sz w:val="24"/>
                <w:szCs w:val="24"/>
              </w:rPr>
              <w:t xml:space="preserve">  INWESTOR :                          </w:t>
            </w:r>
            <w:r>
              <w:rPr>
                <w:rFonts w:ascii="Trebuchet MS" w:hAnsi="Trebuchet MS" w:cs="Arial"/>
                <w:b/>
                <w:sz w:val="24"/>
                <w:szCs w:val="24"/>
              </w:rPr>
              <w:t>GMINA W KOMARÓWCE PODLASKIEJ</w:t>
            </w:r>
          </w:p>
          <w:p w:rsidR="00680396" w:rsidRDefault="00680396">
            <w:pPr>
              <w:autoSpaceDE w:val="0"/>
              <w:jc w:val="center"/>
            </w:pPr>
          </w:p>
          <w:p w:rsidR="00680396" w:rsidRDefault="00680396">
            <w:pPr>
              <w:spacing w:line="360" w:lineRule="auto"/>
              <w:rPr>
                <w:rFonts w:ascii="Trebuchet MS" w:hAnsi="Trebuchet MS" w:cs="Arial"/>
                <w:b/>
                <w:i/>
                <w:sz w:val="24"/>
                <w:szCs w:val="24"/>
              </w:rPr>
            </w:pPr>
          </w:p>
          <w:p w:rsidR="00680396" w:rsidRDefault="00680396">
            <w:pPr>
              <w:spacing w:line="360" w:lineRule="auto"/>
              <w:ind w:left="65"/>
              <w:rPr>
                <w:rFonts w:ascii="Trebuchet MS" w:hAnsi="Trebuchet MS" w:cs="Arial"/>
                <w:b/>
                <w:i/>
                <w:sz w:val="24"/>
                <w:szCs w:val="24"/>
              </w:rPr>
            </w:pPr>
          </w:p>
        </w:tc>
      </w:tr>
    </w:tbl>
    <w:p w:rsidR="00680396" w:rsidRDefault="00680396">
      <w:pPr>
        <w:spacing w:line="360" w:lineRule="auto"/>
      </w:pPr>
    </w:p>
    <w:p w:rsidR="00680396" w:rsidRDefault="00680396">
      <w:pPr>
        <w:spacing w:line="360" w:lineRule="auto"/>
        <w:rPr>
          <w:rFonts w:ascii="Trebuchet MS" w:hAnsi="Trebuchet MS" w:cs="Arial"/>
          <w:b/>
          <w:sz w:val="24"/>
          <w:szCs w:val="24"/>
        </w:rPr>
      </w:pPr>
    </w:p>
    <w:p w:rsidR="00680396" w:rsidRDefault="00680396">
      <w:pPr>
        <w:spacing w:line="360" w:lineRule="auto"/>
        <w:rPr>
          <w:rFonts w:ascii="Trebuchet MS" w:hAnsi="Trebuchet MS" w:cs="Arial"/>
          <w:b/>
          <w:sz w:val="24"/>
          <w:szCs w:val="24"/>
        </w:rPr>
      </w:pPr>
    </w:p>
    <w:tbl>
      <w:tblPr>
        <w:tblW w:w="0" w:type="auto"/>
        <w:tblInd w:w="20" w:type="dxa"/>
        <w:tblLayout w:type="fixed"/>
        <w:tblCellMar>
          <w:left w:w="70" w:type="dxa"/>
          <w:right w:w="70" w:type="dxa"/>
        </w:tblCellMar>
        <w:tblLook w:val="0000" w:firstRow="0" w:lastRow="0" w:firstColumn="0" w:lastColumn="0" w:noHBand="0" w:noVBand="0"/>
      </w:tblPr>
      <w:tblGrid>
        <w:gridCol w:w="9345"/>
      </w:tblGrid>
      <w:tr w:rsidR="00680396">
        <w:trPr>
          <w:trHeight w:val="885"/>
        </w:trPr>
        <w:tc>
          <w:tcPr>
            <w:tcW w:w="9345" w:type="dxa"/>
          </w:tcPr>
          <w:p w:rsidR="00680396" w:rsidRDefault="00680396">
            <w:pPr>
              <w:snapToGrid w:val="0"/>
              <w:spacing w:line="360" w:lineRule="auto"/>
              <w:rPr>
                <w:rFonts w:ascii="Trebuchet MS" w:hAnsi="Trebuchet MS" w:cs="Arial"/>
                <w:i/>
                <w:sz w:val="24"/>
                <w:szCs w:val="24"/>
              </w:rPr>
            </w:pPr>
            <w:r>
              <w:rPr>
                <w:rFonts w:ascii="Trebuchet MS" w:hAnsi="Trebuchet MS" w:cs="Arial"/>
                <w:b/>
                <w:i/>
                <w:sz w:val="24"/>
                <w:szCs w:val="24"/>
              </w:rPr>
              <w:t xml:space="preserve">  BRANŻA </w:t>
            </w:r>
            <w:r>
              <w:rPr>
                <w:rFonts w:ascii="Trebuchet MS" w:hAnsi="Trebuchet MS" w:cs="Arial"/>
                <w:i/>
                <w:sz w:val="24"/>
                <w:szCs w:val="24"/>
              </w:rPr>
              <w:t xml:space="preserve">:                              </w:t>
            </w:r>
          </w:p>
          <w:p w:rsidR="00680396" w:rsidRDefault="00680396">
            <w:pPr>
              <w:spacing w:line="360" w:lineRule="auto"/>
              <w:jc w:val="center"/>
              <w:rPr>
                <w:rFonts w:ascii="Trebuchet MS" w:hAnsi="Trebuchet MS" w:cs="Arial"/>
                <w:i/>
                <w:sz w:val="24"/>
                <w:szCs w:val="24"/>
              </w:rPr>
            </w:pPr>
            <w:r>
              <w:rPr>
                <w:rFonts w:ascii="Trebuchet MS" w:hAnsi="Trebuchet MS" w:cs="Arial"/>
                <w:i/>
                <w:sz w:val="24"/>
                <w:szCs w:val="24"/>
              </w:rPr>
              <w:t>DROGOWA</w:t>
            </w:r>
          </w:p>
        </w:tc>
      </w:tr>
    </w:tbl>
    <w:p w:rsidR="00680396" w:rsidRDefault="00680396">
      <w:pPr>
        <w:spacing w:line="360" w:lineRule="auto"/>
        <w:rPr>
          <w:rFonts w:ascii="Trebuchet MS" w:hAnsi="Trebuchet MS" w:cs="Arial"/>
          <w:b/>
          <w:i/>
          <w:sz w:val="24"/>
          <w:szCs w:val="24"/>
        </w:rPr>
      </w:pPr>
      <w:r>
        <w:rPr>
          <w:rFonts w:ascii="Trebuchet MS" w:hAnsi="Trebuchet MS" w:cs="Arial"/>
          <w:b/>
          <w:i/>
          <w:sz w:val="24"/>
          <w:szCs w:val="24"/>
        </w:rPr>
        <w:t xml:space="preserve"> </w:t>
      </w:r>
    </w:p>
    <w:p w:rsidR="00680396" w:rsidRDefault="00680396">
      <w:pPr>
        <w:spacing w:line="360" w:lineRule="auto"/>
        <w:rPr>
          <w:rFonts w:ascii="Trebuchet MS" w:hAnsi="Trebuchet MS" w:cs="Arial"/>
          <w:b/>
          <w:i/>
          <w:sz w:val="24"/>
          <w:szCs w:val="24"/>
        </w:rPr>
      </w:pPr>
    </w:p>
    <w:p w:rsidR="00680396" w:rsidRDefault="00680396">
      <w:pPr>
        <w:spacing w:line="360" w:lineRule="auto"/>
        <w:rPr>
          <w:rFonts w:ascii="Trebuchet MS" w:hAnsi="Trebuchet MS" w:cs="Arial"/>
          <w:b/>
          <w:i/>
          <w:sz w:val="24"/>
          <w:szCs w:val="24"/>
        </w:rPr>
      </w:pPr>
    </w:p>
    <w:p w:rsidR="00680396" w:rsidRDefault="00680396">
      <w:pPr>
        <w:spacing w:line="360" w:lineRule="auto"/>
        <w:ind w:left="-540" w:right="-1008"/>
        <w:rPr>
          <w:rFonts w:ascii="Trebuchet MS" w:hAnsi="Trebuchet MS" w:cs="Arial"/>
          <w:b/>
          <w:i/>
          <w:sz w:val="24"/>
          <w:szCs w:val="24"/>
        </w:rPr>
      </w:pPr>
      <w:r>
        <w:rPr>
          <w:rFonts w:ascii="Trebuchet MS" w:hAnsi="Trebuchet MS" w:cs="Arial"/>
          <w:b/>
          <w:i/>
          <w:sz w:val="24"/>
          <w:szCs w:val="24"/>
        </w:rPr>
        <w:t xml:space="preserve">        OPRACOWAŁ :                                    </w:t>
      </w:r>
    </w:p>
    <w:p w:rsidR="00680396" w:rsidRDefault="00680396">
      <w:pPr>
        <w:spacing w:line="360" w:lineRule="auto"/>
        <w:jc w:val="center"/>
        <w:rPr>
          <w:rFonts w:ascii="Trebuchet MS" w:hAnsi="Trebuchet MS" w:cs="Arial"/>
          <w:i/>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tbl>
      <w:tblPr>
        <w:tblW w:w="0" w:type="auto"/>
        <w:tblInd w:w="-40" w:type="dxa"/>
        <w:tblLayout w:type="fixed"/>
        <w:tblLook w:val="0000" w:firstRow="0" w:lastRow="0" w:firstColumn="0" w:lastColumn="0" w:noHBand="0" w:noVBand="0"/>
      </w:tblPr>
      <w:tblGrid>
        <w:gridCol w:w="1728"/>
        <w:gridCol w:w="1440"/>
        <w:gridCol w:w="1383"/>
        <w:gridCol w:w="4017"/>
        <w:gridCol w:w="1437"/>
      </w:tblGrid>
      <w:tr w:rsidR="00680396">
        <w:trPr>
          <w:trHeight w:val="274"/>
        </w:trPr>
        <w:tc>
          <w:tcPr>
            <w:tcW w:w="10005" w:type="dxa"/>
            <w:gridSpan w:val="5"/>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rebuchet MS" w:hAnsi="Trebuchet MS" w:cs="Arial"/>
                <w:b/>
                <w:sz w:val="24"/>
                <w:szCs w:val="24"/>
              </w:rPr>
            </w:pPr>
          </w:p>
          <w:p w:rsidR="00680396" w:rsidRDefault="00680396">
            <w:pPr>
              <w:jc w:val="center"/>
              <w:rPr>
                <w:rFonts w:ascii="Trebuchet MS" w:hAnsi="Trebuchet MS" w:cs="Arial"/>
                <w:b/>
                <w:sz w:val="24"/>
                <w:szCs w:val="24"/>
              </w:rPr>
            </w:pPr>
            <w:r>
              <w:rPr>
                <w:rFonts w:ascii="Trebuchet MS" w:hAnsi="Trebuchet MS" w:cs="Arial"/>
                <w:b/>
                <w:sz w:val="24"/>
                <w:szCs w:val="24"/>
              </w:rPr>
              <w:t>SZCZEGÓŁOWA SPECYFIKACJA TECHNICZNA</w:t>
            </w:r>
          </w:p>
          <w:p w:rsidR="00680396" w:rsidRDefault="00680396">
            <w:pPr>
              <w:jc w:val="center"/>
              <w:rPr>
                <w:rFonts w:ascii="Trebuchet MS" w:hAnsi="Trebuchet MS" w:cs="Arial"/>
                <w:sz w:val="24"/>
                <w:szCs w:val="24"/>
              </w:rPr>
            </w:pPr>
          </w:p>
        </w:tc>
      </w:tr>
      <w:tr w:rsidR="00680396">
        <w:tc>
          <w:tcPr>
            <w:tcW w:w="10005" w:type="dxa"/>
            <w:gridSpan w:val="5"/>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ahoma" w:hAnsi="Tahoma" w:cs="Tahoma"/>
                <w:b/>
                <w:sz w:val="24"/>
                <w:szCs w:val="24"/>
              </w:rPr>
            </w:pPr>
          </w:p>
          <w:p w:rsidR="00680396" w:rsidRDefault="00680396">
            <w:pPr>
              <w:pStyle w:val="Tekstpodstawowy"/>
              <w:rPr>
                <w:rFonts w:ascii="Tahoma" w:hAnsi="Tahoma"/>
              </w:rPr>
            </w:pPr>
            <w:r>
              <w:rPr>
                <w:rFonts w:ascii="Tahoma" w:hAnsi="Tahoma"/>
              </w:rPr>
              <w:t xml:space="preserve">Budowa drogi gminnej Nr 102239L </w:t>
            </w:r>
            <w:r>
              <w:rPr>
                <w:rFonts w:ascii="Tahoma" w:hAnsi="Tahoma"/>
              </w:rPr>
              <w:br/>
              <w:t>WÓLKA KOMAROWSKA - ŻULINKI</w:t>
            </w:r>
            <w:r>
              <w:rPr>
                <w:rFonts w:ascii="Tahoma" w:hAnsi="Tahoma"/>
              </w:rPr>
              <w:br/>
              <w:t xml:space="preserve">długości 1,3775km  </w:t>
            </w:r>
          </w:p>
          <w:p w:rsidR="00680396" w:rsidRDefault="00680396">
            <w:pPr>
              <w:pStyle w:val="Tekstpodstawowy"/>
              <w:rPr>
                <w:rFonts w:ascii="Tahoma" w:hAnsi="Tahoma" w:cs="Tahoma"/>
                <w:sz w:val="24"/>
                <w:szCs w:val="24"/>
              </w:rPr>
            </w:pPr>
            <w:r>
              <w:rPr>
                <w:rFonts w:ascii="Tahoma" w:hAnsi="Tahoma" w:cs="Tahoma"/>
                <w:sz w:val="24"/>
                <w:szCs w:val="24"/>
              </w:rPr>
              <w:t>w km 0 + 600 do 1 + 977,50</w:t>
            </w:r>
          </w:p>
          <w:p w:rsidR="00680396" w:rsidRDefault="00680396">
            <w:pPr>
              <w:spacing w:line="360" w:lineRule="auto"/>
              <w:jc w:val="center"/>
              <w:rPr>
                <w:rFonts w:ascii="Trebuchet MS" w:hAnsi="Trebuchet MS" w:cs="Arial"/>
                <w:b/>
                <w:sz w:val="24"/>
                <w:szCs w:val="24"/>
              </w:rPr>
            </w:pPr>
          </w:p>
        </w:tc>
      </w:tr>
      <w:tr w:rsidR="00680396">
        <w:tc>
          <w:tcPr>
            <w:tcW w:w="10005" w:type="dxa"/>
            <w:gridSpan w:val="5"/>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rebuchet MS" w:hAnsi="Trebuchet MS" w:cs="Arial"/>
                <w:b/>
                <w:sz w:val="24"/>
                <w:szCs w:val="24"/>
              </w:rPr>
            </w:pPr>
            <w:r>
              <w:rPr>
                <w:rFonts w:ascii="Trebuchet MS" w:hAnsi="Trebuchet MS" w:cs="Arial"/>
                <w:b/>
                <w:sz w:val="24"/>
                <w:szCs w:val="24"/>
              </w:rPr>
              <w:t>Kody i nazwy według Wspólnego Słownika Zamówień CPV</w:t>
            </w:r>
          </w:p>
        </w:tc>
      </w:tr>
      <w:tr w:rsidR="00680396">
        <w:tc>
          <w:tcPr>
            <w:tcW w:w="10005" w:type="dxa"/>
            <w:gridSpan w:val="5"/>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rebuchet MS" w:hAnsi="Trebuchet MS" w:cs="Arial"/>
                <w:b/>
                <w:sz w:val="24"/>
                <w:szCs w:val="24"/>
              </w:rPr>
            </w:pPr>
            <w:r>
              <w:rPr>
                <w:rFonts w:ascii="Trebuchet MS" w:hAnsi="Trebuchet MS" w:cs="Arial"/>
                <w:b/>
                <w:sz w:val="24"/>
                <w:szCs w:val="24"/>
              </w:rPr>
              <w:t>Roboty budowlane                                                         45000000-7</w:t>
            </w:r>
          </w:p>
        </w:tc>
      </w:tr>
      <w:tr w:rsidR="00680396">
        <w:trPr>
          <w:trHeight w:val="684"/>
        </w:trPr>
        <w:tc>
          <w:tcPr>
            <w:tcW w:w="1728" w:type="dxa"/>
            <w:vMerge w:val="restart"/>
            <w:tcBorders>
              <w:top w:val="single" w:sz="4" w:space="0" w:color="000000"/>
              <w:left w:val="single" w:sz="4" w:space="0" w:color="000000"/>
              <w:bottom w:val="single" w:sz="4" w:space="0" w:color="000000"/>
            </w:tcBorders>
          </w:tcPr>
          <w:p w:rsidR="00680396" w:rsidRDefault="00680396">
            <w:pPr>
              <w:snapToGrid w:val="0"/>
              <w:ind w:left="113" w:right="113"/>
              <w:rPr>
                <w:rFonts w:ascii="Trebuchet MS" w:hAnsi="Trebuchet MS" w:cs="Arial"/>
                <w:sz w:val="24"/>
                <w:szCs w:val="24"/>
              </w:rPr>
            </w:pPr>
          </w:p>
          <w:p w:rsidR="00680396" w:rsidRDefault="00680396">
            <w:pPr>
              <w:ind w:left="113" w:right="113"/>
              <w:jc w:val="center"/>
              <w:rPr>
                <w:rFonts w:ascii="Trebuchet MS" w:hAnsi="Trebuchet MS" w:cs="Arial"/>
                <w:b/>
                <w:color w:val="000000"/>
                <w:sz w:val="24"/>
                <w:szCs w:val="24"/>
              </w:rPr>
            </w:pPr>
            <w:r>
              <w:rPr>
                <w:rFonts w:ascii="Trebuchet MS" w:hAnsi="Trebuchet MS" w:cs="Arial"/>
                <w:b/>
                <w:color w:val="000000"/>
                <w:sz w:val="24"/>
                <w:szCs w:val="24"/>
              </w:rPr>
              <w:t>45233120-6</w:t>
            </w:r>
          </w:p>
          <w:p w:rsidR="00680396" w:rsidRDefault="00680396">
            <w:pPr>
              <w:ind w:left="113" w:right="113"/>
              <w:rPr>
                <w:rFonts w:ascii="Trebuchet MS" w:hAnsi="Trebuchet MS" w:cs="Arial"/>
                <w:sz w:val="24"/>
                <w:szCs w:val="24"/>
              </w:rPr>
            </w:pPr>
          </w:p>
        </w:tc>
        <w:tc>
          <w:tcPr>
            <w:tcW w:w="6840" w:type="dxa"/>
            <w:gridSpan w:val="3"/>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p w:rsidR="00680396" w:rsidRDefault="00680396">
            <w:pPr>
              <w:rPr>
                <w:rFonts w:ascii="Trebuchet MS" w:hAnsi="Trebuchet MS" w:cs="Arial"/>
                <w:sz w:val="24"/>
                <w:szCs w:val="24"/>
              </w:rPr>
            </w:pPr>
            <w:r>
              <w:rPr>
                <w:rFonts w:ascii="Trebuchet MS" w:hAnsi="Trebuchet MS" w:cs="Arial"/>
                <w:sz w:val="24"/>
                <w:szCs w:val="24"/>
              </w:rPr>
              <w:t>Roboty w zakresie budowy dróg</w:t>
            </w:r>
          </w:p>
        </w:tc>
        <w:tc>
          <w:tcPr>
            <w:tcW w:w="1437" w:type="dxa"/>
            <w:tcBorders>
              <w:top w:val="single" w:sz="4" w:space="0" w:color="000000"/>
              <w:left w:val="single" w:sz="4" w:space="0" w:color="000000"/>
              <w:bottom w:val="single" w:sz="4" w:space="0" w:color="000000"/>
              <w:right w:val="single" w:sz="4" w:space="0" w:color="000000"/>
            </w:tcBorders>
          </w:tcPr>
          <w:p w:rsidR="00680396" w:rsidRDefault="00680396">
            <w:pPr>
              <w:snapToGrid w:val="0"/>
              <w:rPr>
                <w:rFonts w:ascii="Trebuchet MS" w:hAnsi="Trebuchet MS" w:cs="Arial"/>
                <w:sz w:val="24"/>
                <w:szCs w:val="24"/>
              </w:rPr>
            </w:pPr>
          </w:p>
          <w:p w:rsidR="00680396" w:rsidRDefault="00680396">
            <w:pPr>
              <w:jc w:val="center"/>
              <w:rPr>
                <w:rFonts w:ascii="Trebuchet MS" w:hAnsi="Trebuchet MS" w:cs="Arial"/>
                <w:sz w:val="24"/>
                <w:szCs w:val="24"/>
              </w:rPr>
            </w:pPr>
            <w:r>
              <w:rPr>
                <w:rFonts w:ascii="Trebuchet MS" w:hAnsi="Trebuchet MS" w:cs="Arial"/>
                <w:sz w:val="24"/>
                <w:szCs w:val="24"/>
              </w:rPr>
              <w:t>Str. nr</w:t>
            </w:r>
          </w:p>
        </w:tc>
      </w:tr>
      <w:tr w:rsidR="00680396">
        <w:tc>
          <w:tcPr>
            <w:tcW w:w="1728" w:type="dxa"/>
            <w:vMerge/>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p w:rsidR="00680396" w:rsidRDefault="00680396">
            <w:pPr>
              <w:rPr>
                <w:rFonts w:ascii="Trebuchet MS" w:hAnsi="Trebuchet MS" w:cs="Arial"/>
                <w:sz w:val="24"/>
                <w:szCs w:val="24"/>
              </w:rPr>
            </w:pPr>
            <w:r>
              <w:rPr>
                <w:rFonts w:ascii="Trebuchet MS" w:hAnsi="Trebuchet MS" w:cs="Arial"/>
                <w:sz w:val="24"/>
                <w:szCs w:val="24"/>
              </w:rPr>
              <w:t>D.00.00.00</w:t>
            </w:r>
          </w:p>
        </w:tc>
        <w:tc>
          <w:tcPr>
            <w:tcW w:w="5400" w:type="dxa"/>
            <w:gridSpan w:val="2"/>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p w:rsidR="00680396" w:rsidRDefault="00680396">
            <w:pPr>
              <w:rPr>
                <w:rFonts w:ascii="Trebuchet MS" w:hAnsi="Trebuchet MS" w:cs="Arial"/>
                <w:sz w:val="24"/>
                <w:szCs w:val="24"/>
              </w:rPr>
            </w:pPr>
            <w:r>
              <w:rPr>
                <w:rFonts w:ascii="Trebuchet MS" w:hAnsi="Trebuchet MS" w:cs="Arial"/>
                <w:sz w:val="24"/>
                <w:szCs w:val="24"/>
              </w:rPr>
              <w:t>Wymagania ogólne</w:t>
            </w:r>
          </w:p>
        </w:tc>
        <w:tc>
          <w:tcPr>
            <w:tcW w:w="1437" w:type="dxa"/>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rebuchet MS" w:hAnsi="Trebuchet MS" w:cs="Arial"/>
                <w:sz w:val="24"/>
                <w:szCs w:val="24"/>
              </w:rPr>
            </w:pPr>
          </w:p>
        </w:tc>
      </w:tr>
      <w:tr w:rsidR="00680396">
        <w:trPr>
          <w:trHeight w:val="390"/>
        </w:trPr>
        <w:tc>
          <w:tcPr>
            <w:tcW w:w="1728" w:type="dxa"/>
            <w:vMerge/>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tc>
        <w:tc>
          <w:tcPr>
            <w:tcW w:w="1440" w:type="dxa"/>
            <w:vMerge w:val="restart"/>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p w:rsidR="00680396" w:rsidRDefault="00680396">
            <w:pPr>
              <w:rPr>
                <w:rFonts w:ascii="Trebuchet MS" w:hAnsi="Trebuchet MS" w:cs="Arial"/>
                <w:sz w:val="24"/>
                <w:szCs w:val="24"/>
              </w:rPr>
            </w:pPr>
            <w:r>
              <w:rPr>
                <w:rFonts w:ascii="Trebuchet MS" w:hAnsi="Trebuchet MS" w:cs="Arial"/>
                <w:sz w:val="24"/>
                <w:szCs w:val="24"/>
              </w:rPr>
              <w:t>D.01.00.00</w:t>
            </w:r>
          </w:p>
        </w:tc>
        <w:tc>
          <w:tcPr>
            <w:tcW w:w="5400" w:type="dxa"/>
            <w:gridSpan w:val="2"/>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p w:rsidR="00680396" w:rsidRDefault="00680396">
            <w:pPr>
              <w:rPr>
                <w:rFonts w:ascii="Trebuchet MS" w:hAnsi="Trebuchet MS" w:cs="Arial"/>
                <w:sz w:val="24"/>
                <w:szCs w:val="24"/>
              </w:rPr>
            </w:pPr>
            <w:r>
              <w:rPr>
                <w:rFonts w:ascii="Trebuchet MS" w:hAnsi="Trebuchet MS" w:cs="Arial"/>
                <w:sz w:val="24"/>
                <w:szCs w:val="24"/>
              </w:rPr>
              <w:t xml:space="preserve">Roboty przygotowawcze </w:t>
            </w:r>
          </w:p>
        </w:tc>
        <w:tc>
          <w:tcPr>
            <w:tcW w:w="1437" w:type="dxa"/>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rebuchet MS" w:hAnsi="Trebuchet MS" w:cs="Arial"/>
                <w:sz w:val="24"/>
                <w:szCs w:val="24"/>
              </w:rPr>
            </w:pPr>
          </w:p>
        </w:tc>
      </w:tr>
      <w:tr w:rsidR="00680396">
        <w:trPr>
          <w:trHeight w:val="615"/>
        </w:trPr>
        <w:tc>
          <w:tcPr>
            <w:tcW w:w="1728" w:type="dxa"/>
            <w:vMerge/>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tc>
        <w:tc>
          <w:tcPr>
            <w:tcW w:w="1440" w:type="dxa"/>
            <w:vMerge/>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tc>
        <w:tc>
          <w:tcPr>
            <w:tcW w:w="1383" w:type="dxa"/>
            <w:tcBorders>
              <w:top w:val="single" w:sz="4" w:space="0" w:color="000000"/>
              <w:left w:val="single" w:sz="4" w:space="0" w:color="000000"/>
              <w:bottom w:val="single" w:sz="4" w:space="0" w:color="000000"/>
            </w:tcBorders>
          </w:tcPr>
          <w:p w:rsidR="00680396" w:rsidRDefault="00680396">
            <w:pPr>
              <w:snapToGrid w:val="0"/>
              <w:rPr>
                <w:rFonts w:ascii="Trebuchet MS" w:hAnsi="Trebuchet MS" w:cs="Tahoma"/>
                <w:sz w:val="24"/>
                <w:szCs w:val="24"/>
              </w:rPr>
            </w:pPr>
            <w:r>
              <w:rPr>
                <w:rFonts w:ascii="Trebuchet MS" w:hAnsi="Trebuchet MS" w:cs="Tahoma"/>
                <w:sz w:val="24"/>
                <w:szCs w:val="24"/>
              </w:rPr>
              <w:t>D.01.01.01</w:t>
            </w:r>
          </w:p>
          <w:p w:rsidR="00680396" w:rsidRDefault="00680396">
            <w:pPr>
              <w:rPr>
                <w:rFonts w:ascii="Trebuchet MS" w:hAnsi="Trebuchet MS" w:cs="Arial"/>
                <w:sz w:val="24"/>
                <w:szCs w:val="24"/>
              </w:rPr>
            </w:pPr>
          </w:p>
        </w:tc>
        <w:tc>
          <w:tcPr>
            <w:tcW w:w="4017" w:type="dxa"/>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r>
              <w:rPr>
                <w:rFonts w:ascii="Trebuchet MS" w:hAnsi="Trebuchet MS" w:cs="Tahoma"/>
                <w:sz w:val="24"/>
                <w:szCs w:val="24"/>
              </w:rPr>
              <w:t>Odtworzenie trasy i punktów wysokościowych</w:t>
            </w:r>
            <w:r>
              <w:rPr>
                <w:rFonts w:ascii="Trebuchet MS" w:hAnsi="Trebuchet MS" w:cs="Arial"/>
                <w:sz w:val="24"/>
                <w:szCs w:val="24"/>
              </w:rPr>
              <w:t xml:space="preserve"> </w:t>
            </w:r>
          </w:p>
        </w:tc>
        <w:tc>
          <w:tcPr>
            <w:tcW w:w="1437" w:type="dxa"/>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rebuchet MS" w:hAnsi="Trebuchet MS" w:cs="Arial"/>
                <w:sz w:val="24"/>
                <w:szCs w:val="24"/>
              </w:rPr>
            </w:pPr>
          </w:p>
        </w:tc>
      </w:tr>
      <w:tr w:rsidR="00680396">
        <w:trPr>
          <w:trHeight w:val="285"/>
        </w:trPr>
        <w:tc>
          <w:tcPr>
            <w:tcW w:w="1728" w:type="dxa"/>
            <w:vMerge/>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r>
              <w:rPr>
                <w:rFonts w:ascii="Trebuchet MS" w:hAnsi="Trebuchet MS" w:cs="Arial"/>
                <w:sz w:val="24"/>
                <w:szCs w:val="24"/>
              </w:rPr>
              <w:t>D.02.00.01</w:t>
            </w:r>
          </w:p>
        </w:tc>
        <w:tc>
          <w:tcPr>
            <w:tcW w:w="5400" w:type="dxa"/>
            <w:gridSpan w:val="2"/>
            <w:tcBorders>
              <w:top w:val="single" w:sz="4" w:space="0" w:color="000000"/>
              <w:left w:val="single" w:sz="4" w:space="0" w:color="000000"/>
              <w:bottom w:val="single" w:sz="4" w:space="0" w:color="000000"/>
            </w:tcBorders>
          </w:tcPr>
          <w:p w:rsidR="00680396" w:rsidRDefault="00680396">
            <w:pPr>
              <w:pStyle w:val="Standardowytekst"/>
              <w:snapToGrid w:val="0"/>
              <w:ind w:left="72"/>
              <w:rPr>
                <w:rFonts w:ascii="Trebuchet MS" w:hAnsi="Trebuchet MS" w:cs="Arial"/>
                <w:sz w:val="24"/>
                <w:szCs w:val="24"/>
              </w:rPr>
            </w:pPr>
            <w:r>
              <w:rPr>
                <w:rFonts w:ascii="Trebuchet MS" w:hAnsi="Trebuchet MS" w:cs="Arial"/>
                <w:b/>
                <w:sz w:val="24"/>
                <w:szCs w:val="24"/>
              </w:rPr>
              <w:t xml:space="preserve"> </w:t>
            </w:r>
            <w:r>
              <w:rPr>
                <w:rFonts w:ascii="Trebuchet MS" w:hAnsi="Trebuchet MS" w:cs="Arial"/>
                <w:sz w:val="24"/>
                <w:szCs w:val="24"/>
              </w:rPr>
              <w:t xml:space="preserve">Roboty  Ziemne </w:t>
            </w:r>
          </w:p>
        </w:tc>
        <w:tc>
          <w:tcPr>
            <w:tcW w:w="1437" w:type="dxa"/>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rebuchet MS" w:hAnsi="Trebuchet MS" w:cs="Arial"/>
                <w:sz w:val="24"/>
                <w:szCs w:val="24"/>
              </w:rPr>
            </w:pPr>
          </w:p>
        </w:tc>
      </w:tr>
      <w:tr w:rsidR="00680396">
        <w:trPr>
          <w:trHeight w:val="360"/>
        </w:trPr>
        <w:tc>
          <w:tcPr>
            <w:tcW w:w="1728" w:type="dxa"/>
            <w:vMerge/>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680396" w:rsidRDefault="00680396">
            <w:pPr>
              <w:pStyle w:val="Standardowytekst"/>
              <w:snapToGrid w:val="0"/>
              <w:jc w:val="left"/>
              <w:rPr>
                <w:rFonts w:ascii="Trebuchet MS" w:hAnsi="Trebuchet MS" w:cs="Arial"/>
                <w:sz w:val="24"/>
                <w:szCs w:val="24"/>
              </w:rPr>
            </w:pPr>
            <w:r>
              <w:rPr>
                <w:rFonts w:ascii="Trebuchet MS" w:hAnsi="Trebuchet MS" w:cs="Arial"/>
                <w:sz w:val="24"/>
                <w:szCs w:val="24"/>
              </w:rPr>
              <w:t>D.04.04.00</w:t>
            </w:r>
          </w:p>
          <w:p w:rsidR="00680396" w:rsidRDefault="00680396">
            <w:pPr>
              <w:pStyle w:val="Standardowytekst"/>
              <w:jc w:val="center"/>
              <w:rPr>
                <w:rFonts w:ascii="Trebuchet MS" w:hAnsi="Trebuchet MS" w:cs="Arial"/>
                <w:sz w:val="24"/>
                <w:szCs w:val="24"/>
              </w:rPr>
            </w:pPr>
          </w:p>
          <w:p w:rsidR="00680396" w:rsidRDefault="00680396">
            <w:pPr>
              <w:rPr>
                <w:rFonts w:ascii="Trebuchet MS" w:hAnsi="Trebuchet MS" w:cs="Arial"/>
                <w:sz w:val="24"/>
                <w:szCs w:val="24"/>
              </w:rPr>
            </w:pPr>
          </w:p>
        </w:tc>
        <w:tc>
          <w:tcPr>
            <w:tcW w:w="5400" w:type="dxa"/>
            <w:gridSpan w:val="2"/>
            <w:tcBorders>
              <w:top w:val="single" w:sz="4" w:space="0" w:color="000000"/>
              <w:left w:val="single" w:sz="4" w:space="0" w:color="000000"/>
              <w:bottom w:val="single" w:sz="4" w:space="0" w:color="000000"/>
            </w:tcBorders>
          </w:tcPr>
          <w:p w:rsidR="00680396" w:rsidRDefault="00680396">
            <w:pPr>
              <w:pStyle w:val="Standardowytekst"/>
              <w:snapToGrid w:val="0"/>
              <w:jc w:val="left"/>
              <w:rPr>
                <w:rFonts w:ascii="Trebuchet MS" w:hAnsi="Trebuchet MS" w:cs="Arial"/>
                <w:sz w:val="24"/>
                <w:szCs w:val="24"/>
              </w:rPr>
            </w:pPr>
            <w:r>
              <w:rPr>
                <w:rFonts w:ascii="Trebuchet MS" w:hAnsi="Trebuchet MS" w:cs="Arial"/>
                <w:sz w:val="24"/>
                <w:szCs w:val="24"/>
              </w:rPr>
              <w:t xml:space="preserve">Podbudowa . Podbudowa z kruszyw </w:t>
            </w:r>
          </w:p>
          <w:p w:rsidR="00680396" w:rsidRDefault="00680396">
            <w:pPr>
              <w:pStyle w:val="Standardowytekst"/>
              <w:jc w:val="left"/>
              <w:rPr>
                <w:rFonts w:ascii="Trebuchet MS" w:hAnsi="Trebuchet MS" w:cs="Arial"/>
                <w:sz w:val="24"/>
                <w:szCs w:val="24"/>
              </w:rPr>
            </w:pPr>
            <w:r>
              <w:rPr>
                <w:rFonts w:ascii="Trebuchet MS" w:hAnsi="Trebuchet MS" w:cs="Arial"/>
                <w:sz w:val="24"/>
                <w:szCs w:val="24"/>
              </w:rPr>
              <w:t xml:space="preserve">Wymagania ogólne </w:t>
            </w:r>
          </w:p>
        </w:tc>
        <w:tc>
          <w:tcPr>
            <w:tcW w:w="1437" w:type="dxa"/>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rebuchet MS" w:hAnsi="Trebuchet MS" w:cs="Arial"/>
                <w:sz w:val="24"/>
                <w:szCs w:val="24"/>
              </w:rPr>
            </w:pPr>
          </w:p>
        </w:tc>
      </w:tr>
      <w:tr w:rsidR="00680396">
        <w:tc>
          <w:tcPr>
            <w:tcW w:w="1728" w:type="dxa"/>
            <w:vMerge/>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r>
              <w:rPr>
                <w:rFonts w:ascii="Trebuchet MS" w:hAnsi="Trebuchet MS" w:cs="Arial"/>
                <w:sz w:val="24"/>
                <w:szCs w:val="24"/>
              </w:rPr>
              <w:t xml:space="preserve">D.04.03.01 </w:t>
            </w:r>
          </w:p>
        </w:tc>
        <w:tc>
          <w:tcPr>
            <w:tcW w:w="5400" w:type="dxa"/>
            <w:gridSpan w:val="2"/>
            <w:tcBorders>
              <w:top w:val="single" w:sz="4" w:space="0" w:color="000000"/>
              <w:left w:val="single" w:sz="4" w:space="0" w:color="000000"/>
              <w:bottom w:val="single" w:sz="4" w:space="0" w:color="000000"/>
            </w:tcBorders>
          </w:tcPr>
          <w:p w:rsidR="00680396" w:rsidRDefault="00680396">
            <w:pPr>
              <w:pStyle w:val="Nagwek1"/>
              <w:snapToGrid w:val="0"/>
              <w:spacing w:before="0" w:after="0"/>
              <w:rPr>
                <w:rFonts w:ascii="Trebuchet MS" w:hAnsi="Trebuchet MS"/>
                <w:b w:val="0"/>
                <w:bCs w:val="0"/>
                <w:sz w:val="24"/>
                <w:szCs w:val="24"/>
              </w:rPr>
            </w:pPr>
            <w:r>
              <w:rPr>
                <w:rFonts w:ascii="Trebuchet MS" w:hAnsi="Trebuchet MS"/>
                <w:b w:val="0"/>
                <w:bCs w:val="0"/>
                <w:sz w:val="24"/>
                <w:szCs w:val="24"/>
              </w:rPr>
              <w:t xml:space="preserve">Oczyszczenie i skropienie warstw konstrukcyjnych nawierzchni </w:t>
            </w:r>
          </w:p>
        </w:tc>
        <w:tc>
          <w:tcPr>
            <w:tcW w:w="1437" w:type="dxa"/>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rebuchet MS" w:hAnsi="Trebuchet MS" w:cs="Arial"/>
                <w:sz w:val="24"/>
                <w:szCs w:val="24"/>
              </w:rPr>
            </w:pPr>
          </w:p>
        </w:tc>
      </w:tr>
      <w:tr w:rsidR="00680396">
        <w:trPr>
          <w:trHeight w:val="240"/>
        </w:trPr>
        <w:tc>
          <w:tcPr>
            <w:tcW w:w="1728" w:type="dxa"/>
            <w:vMerge/>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r>
              <w:rPr>
                <w:rFonts w:ascii="Trebuchet MS" w:hAnsi="Trebuchet MS" w:cs="Arial"/>
                <w:sz w:val="24"/>
                <w:szCs w:val="24"/>
              </w:rPr>
              <w:t>D.05.03.05</w:t>
            </w:r>
          </w:p>
        </w:tc>
        <w:tc>
          <w:tcPr>
            <w:tcW w:w="5400" w:type="dxa"/>
            <w:gridSpan w:val="2"/>
            <w:tcBorders>
              <w:top w:val="single" w:sz="4" w:space="0" w:color="000000"/>
              <w:left w:val="single" w:sz="4" w:space="0" w:color="000000"/>
              <w:bottom w:val="single" w:sz="4" w:space="0" w:color="000000"/>
            </w:tcBorders>
          </w:tcPr>
          <w:p w:rsidR="00680396" w:rsidRDefault="00680396">
            <w:pPr>
              <w:pStyle w:val="Nagwek1"/>
              <w:snapToGrid w:val="0"/>
              <w:spacing w:before="0" w:after="0"/>
              <w:rPr>
                <w:rFonts w:ascii="Trebuchet MS" w:hAnsi="Trebuchet MS"/>
                <w:b w:val="0"/>
                <w:sz w:val="24"/>
                <w:szCs w:val="24"/>
              </w:rPr>
            </w:pPr>
            <w:r>
              <w:rPr>
                <w:rFonts w:ascii="Trebuchet MS" w:hAnsi="Trebuchet MS"/>
                <w:b w:val="0"/>
                <w:sz w:val="24"/>
                <w:szCs w:val="24"/>
              </w:rPr>
              <w:t>Nawierzchnia  z  betonu  asfaltowego</w:t>
            </w:r>
          </w:p>
        </w:tc>
        <w:tc>
          <w:tcPr>
            <w:tcW w:w="1437" w:type="dxa"/>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rebuchet MS" w:hAnsi="Trebuchet MS" w:cs="Arial"/>
                <w:sz w:val="24"/>
                <w:szCs w:val="24"/>
              </w:rPr>
            </w:pPr>
          </w:p>
        </w:tc>
      </w:tr>
      <w:tr w:rsidR="00680396">
        <w:trPr>
          <w:trHeight w:val="195"/>
        </w:trPr>
        <w:tc>
          <w:tcPr>
            <w:tcW w:w="1728" w:type="dxa"/>
            <w:vMerge/>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r>
              <w:rPr>
                <w:rFonts w:ascii="Trebuchet MS" w:hAnsi="Trebuchet MS" w:cs="Arial"/>
                <w:sz w:val="24"/>
                <w:szCs w:val="24"/>
              </w:rPr>
              <w:t>D.07.02.01</w:t>
            </w:r>
          </w:p>
        </w:tc>
        <w:tc>
          <w:tcPr>
            <w:tcW w:w="5400" w:type="dxa"/>
            <w:gridSpan w:val="2"/>
            <w:tcBorders>
              <w:top w:val="single" w:sz="4" w:space="0" w:color="000000"/>
              <w:left w:val="single" w:sz="4" w:space="0" w:color="000000"/>
              <w:bottom w:val="single" w:sz="4" w:space="0" w:color="000000"/>
            </w:tcBorders>
          </w:tcPr>
          <w:p w:rsidR="00680396" w:rsidRDefault="00680396">
            <w:pPr>
              <w:pStyle w:val="Nagwek1"/>
              <w:snapToGrid w:val="0"/>
              <w:rPr>
                <w:rFonts w:ascii="Trebuchet MS" w:hAnsi="Trebuchet MS"/>
                <w:b w:val="0"/>
                <w:bCs w:val="0"/>
                <w:sz w:val="24"/>
                <w:szCs w:val="24"/>
              </w:rPr>
            </w:pPr>
            <w:r>
              <w:rPr>
                <w:rFonts w:ascii="Trebuchet MS" w:hAnsi="Trebuchet MS"/>
                <w:b w:val="0"/>
                <w:bCs w:val="0"/>
                <w:sz w:val="24"/>
                <w:szCs w:val="24"/>
              </w:rPr>
              <w:t xml:space="preserve">Oznakowanie pionowe </w:t>
            </w:r>
          </w:p>
        </w:tc>
        <w:tc>
          <w:tcPr>
            <w:tcW w:w="1437" w:type="dxa"/>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rebuchet MS" w:hAnsi="Trebuchet MS" w:cs="Arial"/>
                <w:sz w:val="24"/>
                <w:szCs w:val="24"/>
              </w:rPr>
            </w:pPr>
          </w:p>
        </w:tc>
      </w:tr>
      <w:tr w:rsidR="00680396">
        <w:trPr>
          <w:trHeight w:val="450"/>
        </w:trPr>
        <w:tc>
          <w:tcPr>
            <w:tcW w:w="1728" w:type="dxa"/>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680396" w:rsidRDefault="00680396">
            <w:pPr>
              <w:snapToGrid w:val="0"/>
              <w:rPr>
                <w:rFonts w:ascii="Trebuchet MS" w:hAnsi="Trebuchet MS" w:cs="Arial"/>
                <w:sz w:val="24"/>
                <w:szCs w:val="24"/>
              </w:rPr>
            </w:pPr>
            <w:r>
              <w:rPr>
                <w:rFonts w:ascii="Trebuchet MS" w:hAnsi="Trebuchet MS" w:cs="Arial"/>
                <w:sz w:val="24"/>
                <w:szCs w:val="24"/>
              </w:rPr>
              <w:t>D.06.01.01</w:t>
            </w:r>
          </w:p>
        </w:tc>
        <w:tc>
          <w:tcPr>
            <w:tcW w:w="5400" w:type="dxa"/>
            <w:gridSpan w:val="2"/>
            <w:tcBorders>
              <w:top w:val="single" w:sz="4" w:space="0" w:color="000000"/>
              <w:left w:val="single" w:sz="4" w:space="0" w:color="000000"/>
              <w:bottom w:val="single" w:sz="4" w:space="0" w:color="000000"/>
            </w:tcBorders>
          </w:tcPr>
          <w:p w:rsidR="00680396" w:rsidRDefault="00680396">
            <w:pPr>
              <w:snapToGrid w:val="0"/>
              <w:rPr>
                <w:rFonts w:ascii="Trebuchet MS" w:hAnsi="Trebuchet MS"/>
                <w:sz w:val="24"/>
                <w:szCs w:val="24"/>
              </w:rPr>
            </w:pPr>
            <w:r>
              <w:rPr>
                <w:rFonts w:ascii="Trebuchet MS" w:hAnsi="Trebuchet MS"/>
                <w:sz w:val="24"/>
                <w:szCs w:val="24"/>
              </w:rPr>
              <w:t>Roboty wykończeniowe</w:t>
            </w:r>
          </w:p>
        </w:tc>
        <w:tc>
          <w:tcPr>
            <w:tcW w:w="1437" w:type="dxa"/>
            <w:tcBorders>
              <w:top w:val="single" w:sz="4" w:space="0" w:color="000000"/>
              <w:left w:val="single" w:sz="4" w:space="0" w:color="000000"/>
              <w:bottom w:val="single" w:sz="4" w:space="0" w:color="000000"/>
              <w:right w:val="single" w:sz="4" w:space="0" w:color="000000"/>
            </w:tcBorders>
          </w:tcPr>
          <w:p w:rsidR="00680396" w:rsidRDefault="00680396">
            <w:pPr>
              <w:snapToGrid w:val="0"/>
              <w:jc w:val="center"/>
              <w:rPr>
                <w:rFonts w:ascii="Trebuchet MS" w:hAnsi="Trebuchet MS" w:cs="Arial"/>
                <w:sz w:val="24"/>
                <w:szCs w:val="24"/>
              </w:rPr>
            </w:pPr>
          </w:p>
        </w:tc>
      </w:tr>
    </w:tbl>
    <w:p w:rsidR="00680396" w:rsidRDefault="00680396">
      <w:pPr>
        <w:spacing w:line="360" w:lineRule="auto"/>
        <w:jc w:val="cente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r>
        <w:rPr>
          <w:rFonts w:ascii="Trebuchet MS" w:hAnsi="Trebuchet MS" w:cs="Arial"/>
          <w:b/>
          <w:sz w:val="24"/>
          <w:szCs w:val="24"/>
        </w:rPr>
        <w:t>SZCZEGÓŁOWA SPECYFIKACJA TECHNICZNA  D. 00. 00. 00</w:t>
      </w:r>
    </w:p>
    <w:p w:rsidR="00680396" w:rsidRDefault="00680396">
      <w:pPr>
        <w:spacing w:line="360" w:lineRule="auto"/>
        <w:jc w:val="center"/>
        <w:rPr>
          <w:rFonts w:ascii="Trebuchet MS" w:hAnsi="Trebuchet MS" w:cs="Arial"/>
          <w:b/>
          <w:sz w:val="24"/>
          <w:szCs w:val="24"/>
        </w:rPr>
      </w:pPr>
      <w:r>
        <w:rPr>
          <w:rFonts w:ascii="Trebuchet MS" w:hAnsi="Trebuchet MS" w:cs="Arial"/>
          <w:b/>
          <w:sz w:val="24"/>
          <w:szCs w:val="24"/>
        </w:rPr>
        <w:t>WYMAGANIA OGÓLNE</w:t>
      </w:r>
    </w:p>
    <w:p w:rsidR="00680396" w:rsidRDefault="00680396">
      <w:pPr>
        <w:spacing w:line="360" w:lineRule="auto"/>
        <w:jc w:val="both"/>
        <w:rPr>
          <w:rFonts w:ascii="Trebuchet MS" w:hAnsi="Trebuchet MS" w:cs="Arial"/>
          <w:b/>
          <w:sz w:val="24"/>
          <w:szCs w:val="24"/>
        </w:rPr>
      </w:pPr>
    </w:p>
    <w:p w:rsidR="00680396" w:rsidRDefault="00680396">
      <w:pPr>
        <w:spacing w:line="360" w:lineRule="auto"/>
        <w:ind w:left="-180" w:hanging="180"/>
        <w:jc w:val="both"/>
        <w:rPr>
          <w:rFonts w:ascii="Trebuchet MS" w:hAnsi="Trebuchet MS" w:cs="Arial"/>
          <w:sz w:val="24"/>
          <w:szCs w:val="24"/>
        </w:rPr>
      </w:pPr>
      <w:r>
        <w:rPr>
          <w:rFonts w:ascii="Trebuchet MS" w:hAnsi="Trebuchet MS" w:cs="Arial"/>
          <w:b/>
          <w:sz w:val="24"/>
          <w:szCs w:val="24"/>
        </w:rPr>
        <w:t xml:space="preserve">1.  Wstęp </w:t>
      </w:r>
      <w:r>
        <w:rPr>
          <w:rFonts w:ascii="Trebuchet MS" w:hAnsi="Trebuchet MS" w:cs="Arial"/>
          <w:sz w:val="24"/>
          <w:szCs w:val="24"/>
        </w:rPr>
        <w:t xml:space="preserve">   </w:t>
      </w:r>
    </w:p>
    <w:p w:rsidR="00680396" w:rsidRDefault="00680396">
      <w:pPr>
        <w:spacing w:line="360" w:lineRule="auto"/>
        <w:ind w:left="-180" w:hanging="180"/>
        <w:jc w:val="both"/>
        <w:rPr>
          <w:rFonts w:ascii="Trebuchet MS" w:hAnsi="Trebuchet MS" w:cs="Arial"/>
          <w:sz w:val="24"/>
          <w:szCs w:val="24"/>
        </w:rPr>
      </w:pPr>
      <w:r>
        <w:rPr>
          <w:rFonts w:ascii="Trebuchet MS" w:hAnsi="Trebuchet MS" w:cs="Arial"/>
          <w:sz w:val="24"/>
          <w:szCs w:val="24"/>
        </w:rPr>
        <w:t>1.1.   Przedmiot SST</w:t>
      </w:r>
    </w:p>
    <w:p w:rsidR="00680396" w:rsidRDefault="00680396">
      <w:pPr>
        <w:rPr>
          <w:rFonts w:ascii="Tahoma" w:hAnsi="Tahoma" w:cs="Tahoma"/>
          <w:b/>
        </w:rPr>
      </w:pPr>
      <w:r>
        <w:rPr>
          <w:rFonts w:ascii="Trebuchet MS" w:hAnsi="Trebuchet MS" w:cs="Arial"/>
          <w:sz w:val="24"/>
          <w:szCs w:val="24"/>
        </w:rPr>
        <w:t>Przedmiotem niniejszej szczegółowej specyfikacji technicznej są wymagania techniczne dotyczące wykonania i odbioru robót związanych z</w:t>
      </w:r>
      <w:r>
        <w:rPr>
          <w:rFonts w:ascii="Tahoma" w:hAnsi="Tahoma" w:cs="Tahoma"/>
          <w:b/>
        </w:rPr>
        <w:t xml:space="preserve"> </w:t>
      </w:r>
    </w:p>
    <w:p w:rsidR="00680396" w:rsidRDefault="00680396">
      <w:pPr>
        <w:pStyle w:val="Tekstpodstawowy"/>
        <w:rPr>
          <w:rFonts w:ascii="Tahoma" w:hAnsi="Tahoma"/>
          <w:sz w:val="24"/>
          <w:szCs w:val="24"/>
        </w:rPr>
      </w:pPr>
      <w:r>
        <w:rPr>
          <w:rFonts w:ascii="Tahoma" w:hAnsi="Tahoma"/>
          <w:sz w:val="24"/>
          <w:szCs w:val="24"/>
        </w:rPr>
        <w:t xml:space="preserve">Budową drogi gminnej Nr 102239L </w:t>
      </w:r>
      <w:r>
        <w:rPr>
          <w:rFonts w:ascii="Tahoma" w:hAnsi="Tahoma"/>
          <w:sz w:val="24"/>
          <w:szCs w:val="24"/>
        </w:rPr>
        <w:br/>
        <w:t>WÓLKA KOMAROWSKA - ŻULINKI</w:t>
      </w:r>
      <w:r>
        <w:rPr>
          <w:rFonts w:ascii="Tahoma" w:hAnsi="Tahoma"/>
          <w:sz w:val="24"/>
          <w:szCs w:val="24"/>
        </w:rPr>
        <w:br/>
        <w:t xml:space="preserve">długości 1,3775km  </w:t>
      </w:r>
    </w:p>
    <w:p w:rsidR="00680396" w:rsidRDefault="00680396">
      <w:pPr>
        <w:pStyle w:val="Tekstpodstawowy"/>
        <w:rPr>
          <w:rFonts w:ascii="Tahoma" w:hAnsi="Tahoma" w:cs="Tahoma"/>
          <w:sz w:val="24"/>
          <w:szCs w:val="24"/>
        </w:rPr>
      </w:pPr>
      <w:r>
        <w:rPr>
          <w:rFonts w:ascii="Tahoma" w:hAnsi="Tahoma" w:cs="Tahoma"/>
          <w:sz w:val="24"/>
          <w:szCs w:val="24"/>
        </w:rPr>
        <w:t>w km 0 + 600 do 1 + 977,50</w:t>
      </w:r>
    </w:p>
    <w:p w:rsidR="00680396" w:rsidRDefault="00680396">
      <w:pPr>
        <w:spacing w:line="360" w:lineRule="auto"/>
        <w:rPr>
          <w:rFonts w:ascii="Trebuchet MS" w:hAnsi="Trebuchet MS" w:cs="Arial"/>
          <w:sz w:val="24"/>
          <w:szCs w:val="24"/>
        </w:rPr>
      </w:pP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1.2. Zakres stosowania SST</w:t>
      </w:r>
    </w:p>
    <w:p w:rsidR="00680396" w:rsidRDefault="00680396">
      <w:pPr>
        <w:spacing w:line="360" w:lineRule="auto"/>
        <w:ind w:left="-180" w:hanging="180"/>
        <w:jc w:val="both"/>
        <w:rPr>
          <w:rFonts w:ascii="Trebuchet MS" w:hAnsi="Trebuchet MS" w:cs="Arial"/>
          <w:sz w:val="24"/>
          <w:szCs w:val="24"/>
        </w:rPr>
      </w:pPr>
      <w:r>
        <w:rPr>
          <w:rFonts w:ascii="Trebuchet MS" w:hAnsi="Trebuchet MS" w:cs="Arial"/>
          <w:sz w:val="24"/>
          <w:szCs w:val="24"/>
        </w:rPr>
        <w:t>Szczegółowa specyfikacja techniczna jest stosowana jako dokument przetargowy i kontraktowy przy zlecaniu robót w wymienionych w pkt. 1.1.</w:t>
      </w:r>
    </w:p>
    <w:p w:rsidR="00680396" w:rsidRDefault="00680396">
      <w:pPr>
        <w:spacing w:line="360" w:lineRule="auto"/>
        <w:ind w:left="-180" w:hanging="180"/>
        <w:jc w:val="both"/>
        <w:rPr>
          <w:rFonts w:ascii="Trebuchet MS" w:hAnsi="Trebuchet MS" w:cs="Arial"/>
          <w:sz w:val="24"/>
          <w:szCs w:val="24"/>
        </w:rPr>
      </w:pPr>
      <w:r>
        <w:rPr>
          <w:rFonts w:ascii="Trebuchet MS" w:hAnsi="Trebuchet MS" w:cs="Arial"/>
          <w:sz w:val="24"/>
          <w:szCs w:val="24"/>
        </w:rPr>
        <w:t xml:space="preserve">  1.3. Zakres robót objętych SST</w:t>
      </w:r>
    </w:p>
    <w:p w:rsidR="00680396" w:rsidRDefault="00680396">
      <w:pPr>
        <w:spacing w:line="360" w:lineRule="auto"/>
        <w:ind w:left="-180" w:hanging="180"/>
        <w:jc w:val="both"/>
        <w:rPr>
          <w:rFonts w:ascii="Trebuchet MS" w:hAnsi="Trebuchet MS" w:cs="Arial"/>
          <w:sz w:val="24"/>
          <w:szCs w:val="24"/>
        </w:rPr>
      </w:pPr>
      <w:r>
        <w:rPr>
          <w:rFonts w:ascii="Trebuchet MS" w:hAnsi="Trebuchet MS" w:cs="Arial"/>
          <w:sz w:val="24"/>
          <w:szCs w:val="24"/>
        </w:rPr>
        <w:t>1.3.1. Ustalenia zawarte w niniejszej specyfikacji obejmują wymagania ogólne dla robót objętych niżej wymienionych i specyfikacjami.</w:t>
      </w:r>
    </w:p>
    <w:p w:rsidR="00680396" w:rsidRDefault="00680396">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D.01.00.00        Roboty przygotowawcze   </w:t>
      </w:r>
    </w:p>
    <w:p w:rsidR="00680396" w:rsidRDefault="00680396">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D.01.01.01        Odtworzenie trasy i punktów wysokościowych</w:t>
      </w:r>
    </w:p>
    <w:p w:rsidR="00680396" w:rsidRDefault="00680396">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D.02.00.01        Roboty ziemne    </w:t>
      </w:r>
    </w:p>
    <w:p w:rsidR="00680396" w:rsidRDefault="00680396">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D.04.04.02        Podbudowa  z  kruszywa  łamanego stabilizowanego  mechanicznie</w:t>
      </w:r>
    </w:p>
    <w:p w:rsidR="00680396" w:rsidRDefault="00680396">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 04.03.01        Oczyszczenie i skropienie warstw konstrukcyjnych nawierzchni </w:t>
      </w:r>
    </w:p>
    <w:p w:rsidR="00680396" w:rsidRDefault="00680396">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D.05.03.05        Nawierzchnia  z  betonu  asfaltowego</w:t>
      </w:r>
    </w:p>
    <w:p w:rsidR="00680396" w:rsidRDefault="00680396">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D.07.02.01        Oznakowanie pionowe</w:t>
      </w:r>
    </w:p>
    <w:p w:rsidR="00680396" w:rsidRDefault="00680396">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D.06.00.00        Roboty wykończeniowe</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1.3.2.   Podstawa opracowania SST</w:t>
      </w:r>
    </w:p>
    <w:p w:rsidR="00680396" w:rsidRDefault="00680396">
      <w:pPr>
        <w:spacing w:line="360" w:lineRule="auto"/>
        <w:ind w:left="851"/>
        <w:jc w:val="both"/>
        <w:rPr>
          <w:rFonts w:ascii="Trebuchet MS" w:hAnsi="Trebuchet MS" w:cs="Arial"/>
          <w:sz w:val="24"/>
          <w:szCs w:val="24"/>
        </w:rPr>
      </w:pPr>
      <w:r>
        <w:rPr>
          <w:rFonts w:ascii="Trebuchet MS" w:hAnsi="Trebuchet MS" w:cs="Arial"/>
          <w:sz w:val="24"/>
          <w:szCs w:val="24"/>
        </w:rPr>
        <w:t xml:space="preserve">Odpowiednie normy państwowe i branżowe. </w:t>
      </w:r>
    </w:p>
    <w:p w:rsidR="00680396" w:rsidRDefault="00680396">
      <w:pPr>
        <w:spacing w:line="360" w:lineRule="auto"/>
        <w:ind w:left="851"/>
        <w:jc w:val="both"/>
        <w:rPr>
          <w:rFonts w:ascii="Trebuchet MS" w:hAnsi="Trebuchet MS" w:cs="Arial"/>
          <w:sz w:val="24"/>
          <w:szCs w:val="24"/>
        </w:rPr>
      </w:pPr>
      <w:r>
        <w:rPr>
          <w:rFonts w:ascii="Trebuchet MS" w:hAnsi="Trebuchet MS" w:cs="Arial"/>
          <w:sz w:val="24"/>
          <w:szCs w:val="24"/>
        </w:rPr>
        <w:t xml:space="preserve">„Technologia robót drogowych w latach 1987-90 – Wytyczne” opracowane przez Ministerstwo Komunikacji – GDDP Warszawa. Pismo Generalnej Dyrekcji Dróg Publicznych w Warszawie nr GDDP - 11f - 432/26/91 z dn. 1991.03.28 w sprawie przedłużenia do odwołania okresu obowiązywania „Technologii robót drogowych w latach 1987-90 – Wytyczne” wraz z załącznikami „Wytyczne zalecenia robót, usług i dostaw na drodze przetargu” – zał. do zarządzenia nr 3 Generalnego Dyrektora Dróg Publicznych z dn. 1994.12.18. </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w:t>
      </w:r>
    </w:p>
    <w:p w:rsidR="00680396" w:rsidRDefault="00680396">
      <w:pPr>
        <w:spacing w:line="360" w:lineRule="auto"/>
        <w:jc w:val="both"/>
        <w:rPr>
          <w:rFonts w:ascii="Trebuchet MS" w:hAnsi="Trebuchet MS" w:cs="Arial"/>
          <w:sz w:val="24"/>
          <w:szCs w:val="24"/>
        </w:rPr>
      </w:pP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   Określenia podstawowe</w:t>
      </w:r>
    </w:p>
    <w:p w:rsidR="00680396" w:rsidRDefault="00680396">
      <w:pPr>
        <w:spacing w:line="360" w:lineRule="auto"/>
        <w:ind w:firstLine="426"/>
        <w:jc w:val="both"/>
        <w:rPr>
          <w:rFonts w:ascii="Trebuchet MS" w:hAnsi="Trebuchet MS" w:cs="Arial"/>
          <w:sz w:val="24"/>
          <w:szCs w:val="24"/>
        </w:rPr>
      </w:pPr>
      <w:r>
        <w:rPr>
          <w:rFonts w:ascii="Trebuchet MS" w:hAnsi="Trebuchet MS" w:cs="Arial"/>
          <w:sz w:val="24"/>
          <w:szCs w:val="24"/>
        </w:rPr>
        <w:t>Użyte w SST wymienione poniżej określenia należy rozumieć następująco:</w:t>
      </w:r>
    </w:p>
    <w:p w:rsidR="00680396" w:rsidRDefault="00680396">
      <w:pPr>
        <w:spacing w:line="360" w:lineRule="auto"/>
        <w:ind w:left="426" w:hanging="426"/>
        <w:jc w:val="both"/>
        <w:rPr>
          <w:rFonts w:ascii="Trebuchet MS" w:hAnsi="Trebuchet MS" w:cs="Arial"/>
          <w:sz w:val="24"/>
          <w:szCs w:val="24"/>
        </w:rPr>
      </w:pPr>
      <w:r>
        <w:rPr>
          <w:rFonts w:ascii="Trebuchet MS" w:hAnsi="Trebuchet MS" w:cs="Arial"/>
          <w:sz w:val="24"/>
          <w:szCs w:val="24"/>
        </w:rPr>
        <w:t xml:space="preserve">   1.4.1.  Budowla drogowa – obiekt budowlany, nie będący budynkiem, stanowiący całość techniczno - użytkową /drogę/ albo jego część stanowiąca odrębny element konstrukcyjny lub technologiczny /obiekt mostowy, korpus ziemny, węzeł /.</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1.4.2.  Droga – wydzielony pas terenu przeznaczony do ruchu lub postoju pojazdów oraz ruchu pieszych wraz z wszelkimi urządzeniami technicznymi związanymi z prowadzeniem i zabezpieczeniem ruchu.</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1.4.3.  Dziennik budowy –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 Wykonawcą i Projektantem.</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1.4.4.   Jezdnia – część korony drogi przeznaczona da ruchu pojazdów.</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1.4.5.   Kierownik budowy – osoba wyznaczona przez Wykonawcę, upoważniona do kierowania robotami i występowania w jego imieniu w sprawach realizacji kontraktu.</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1.4.6.   Korona drogi - jezdnia z poboczami lub chodnikami, zatokami pasami awaryjnego postoju i pasami dzielącymi jezdnie.</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1.4.7.   Konstrukcja nawierzchni – układ warstw nawierzchni wraz ze sposobem ich połączenia.</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1.4.8.   Korpus drogowy nasyp lub ta część wykopu, która jest ograniczona koroną drogi i skarpami rowów.</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1.4.9.    Koryto – element uformowania w korpusie drogowym w celu ułożenia w nim konstrukcji nawierzchni.</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1.4.10.  Kosztorys ofertowy – wyceniony kosztorys ślepy.</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1.4.11.  Kosztorys ślepy – wykaz robót z podaniem ich ilości /przedmiar/ w kolejności technologicznej oraz ich wykonania.</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1.4.12  Księga obmiarów – akceptowana przez inżyniera zeszyt z ponumerowanymi stronami, służących do wpisywania przez Wykonawcę obmiaru dokonywanych robót w formie wyliczeń, szkiców i ew. dodatkowych załączników. Wpisy w księdze obmiarów podlegają potwierdzeniu przez Inżyniera.</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1.4.13   Laboratorium – drogowe lub inne badawcze, zaakceptowane przez Zamawiającego, niezbędne do przeprowadzenia wszystkich badań i prób związanych z oceną jakości materiałów oraz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lastRenderedPageBreak/>
        <w:t xml:space="preserve">   1.4.14    Materiały – wszelkie tworzywa niezbędne do wykonania robót zgodne z dokumentacją projektowa i specyfikacjami technicznymi, zaakceptowane przez Inżyniera.</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1.4.15 Nawierzchnia – warstwa lub zespół warstw służących do przejmowania i rozkładania obciążeń od ruchu na podłoże gruntowe i zapewniających dogodne warunki dla ruchu.</w:t>
      </w:r>
    </w:p>
    <w:p w:rsidR="00680396" w:rsidRDefault="00680396">
      <w:pPr>
        <w:numPr>
          <w:ilvl w:val="0"/>
          <w:numId w:val="18"/>
        </w:numPr>
        <w:tabs>
          <w:tab w:val="left" w:pos="709"/>
        </w:tabs>
        <w:suppressAutoHyphens w:val="0"/>
        <w:spacing w:line="360" w:lineRule="auto"/>
        <w:ind w:left="709" w:hanging="283"/>
        <w:jc w:val="both"/>
        <w:rPr>
          <w:rFonts w:ascii="Trebuchet MS" w:hAnsi="Trebuchet MS" w:cs="Arial"/>
          <w:sz w:val="24"/>
          <w:szCs w:val="24"/>
        </w:rPr>
      </w:pPr>
      <w:r>
        <w:rPr>
          <w:rFonts w:ascii="Trebuchet MS" w:hAnsi="Trebuchet MS" w:cs="Arial"/>
          <w:sz w:val="24"/>
          <w:szCs w:val="24"/>
        </w:rPr>
        <w:t>Warstwa ścieralna – górna warstwa nawierzchni poddana bezpośrednio oddziaływaniu ruchu i czynników atmosferycznych,</w:t>
      </w:r>
    </w:p>
    <w:p w:rsidR="00680396" w:rsidRDefault="00680396">
      <w:pPr>
        <w:numPr>
          <w:ilvl w:val="0"/>
          <w:numId w:val="18"/>
        </w:numPr>
        <w:tabs>
          <w:tab w:val="left" w:pos="709"/>
        </w:tabs>
        <w:suppressAutoHyphens w:val="0"/>
        <w:spacing w:line="360" w:lineRule="auto"/>
        <w:ind w:left="709" w:hanging="283"/>
        <w:jc w:val="both"/>
        <w:rPr>
          <w:rFonts w:ascii="Trebuchet MS" w:hAnsi="Trebuchet MS" w:cs="Arial"/>
          <w:sz w:val="24"/>
          <w:szCs w:val="24"/>
        </w:rPr>
      </w:pPr>
      <w:r>
        <w:rPr>
          <w:rFonts w:ascii="Trebuchet MS" w:hAnsi="Trebuchet MS" w:cs="Arial"/>
          <w:sz w:val="24"/>
          <w:szCs w:val="24"/>
        </w:rPr>
        <w:t>Warstwa wiążąca – warstwa znajdująca się między warstwą ścieralna a podbudową, zapewniająca lepsze rozłożenie naprężeń w nawierzchni i przekazanie ich na podbudowę,</w:t>
      </w:r>
    </w:p>
    <w:p w:rsidR="00680396" w:rsidRDefault="00680396">
      <w:pPr>
        <w:numPr>
          <w:ilvl w:val="0"/>
          <w:numId w:val="18"/>
        </w:numPr>
        <w:tabs>
          <w:tab w:val="left" w:pos="709"/>
        </w:tabs>
        <w:suppressAutoHyphens w:val="0"/>
        <w:spacing w:line="360" w:lineRule="auto"/>
        <w:ind w:left="709" w:hanging="283"/>
        <w:jc w:val="both"/>
        <w:rPr>
          <w:rFonts w:ascii="Trebuchet MS" w:hAnsi="Trebuchet MS" w:cs="Arial"/>
          <w:sz w:val="24"/>
          <w:szCs w:val="24"/>
        </w:rPr>
      </w:pPr>
      <w:r>
        <w:rPr>
          <w:rFonts w:ascii="Trebuchet MS" w:hAnsi="Trebuchet MS" w:cs="Arial"/>
          <w:sz w:val="24"/>
          <w:szCs w:val="24"/>
        </w:rPr>
        <w:t xml:space="preserve">Podbudowa – dolna część nawierzchni służąca do przenoszenia obciążeń od ruchu na podłoże. </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1.4.16.  Niweleta – wysokościowe i geometryczne rozwinięcie na płaszczyźnie pionowego przekroju w osi drogi lub obiektu mostowego.</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1.4.17.  Odpowiednia / bliska / zgodność – zgodność wykonywanych robót z dopuszczonymi tolerancjami, a jeśli przedział tolerancji nie został określony – z przeciętnymi tolerancjami, przyjmowanymi zwyczajowo dla danego rodzaju robót budowlanych.</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1.4.18.  Pas drogowy – wydzielony liniami rozgraniczającymi pas terenu przeznaczany do umieszczenia w nim drogi oraz drzew i krzewów. Pas drogowy może również obejmować teren przewidziany do rozbudowy drogi i budowy urządzeń chroniących ludzi i środowiska przed uciążliwościami powodowanymi przez ruch na drodze.</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1.4.19.  Pobocze – część korony drogi przeznaczona dla chwilowego zatrzymywania się pojazdów, umieszczenia urządzeń bezpieczeństwa ruchu i wykorzystywana do ruchu pieszych służąca jednocześni do bocznego oparcia konstrukcji.</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1.4.20.  Podłoże – grunt rodzimy lub nasypowy, leżący pod nawierzchnią do głębokości przemarzania.</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1.4.21.  Polecenia inżyniera – wszelkie polecenia przekazywane wykonawcy przez inżyniera, w formie pisemnej, dotyczące realizacji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1.4.22.  Projektant – uprawniona osoba prawna lub fizyczna, będąca autorem dokumentacji projektowej.</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1.4.23.  Przedsięwzięcie budowlane – kompleksowa realizacja nowego połączenia drogowego lub całkowita modernizacja istniejącego.</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1.4.24.  Przepust – obiekt wybudowany w formie zamkniętej obudowy konstrukcyjnej, służący do przepływu małych cieków wodnych pod nasypami korpusu drogowego.</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lastRenderedPageBreak/>
        <w:t xml:space="preserve">   1.4.25.  Rysunki – część dokumentacji projektowej, która wskazuje lokalizację, charakterystykę i wymiary obiektu będącego przedmiotem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1.4.26.  Zadania budowlane – część przedsięwzięcia budowlanego, stanowiącą odrębną całość konstrukcyjną lub technologiczną zdolną do samodzielnego spełnienia przewidywanych funkcji techniczno użytkowych. Zadanie może polegać na wykonywaniu robót związanych z budową, modernizacją, utrzymaniem oraz ochroną budowli drogowej lub elementu.</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1.5.  Ogólne wymagania dotyczące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Inwestor w terminie określonym w dokumentach kontraktowych przekaże wykonawcy plac budowy wraz ze wszystkimi wymaganymi uzgodnieniami prawnymi i administracyjnymi, lokalizację o współrzędne punktów głównych trasy oraz reperów, dziennik budowy, księgę obmiaru robót, pozwolenie na budowę oraz dwa egzemplarze dokumentacji projektowej i SST. Przed rozpoczęciem robót Inwestor wyznacza Inspektora Nadzoru i informuje o tym na piśmie Wykonawcę.</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Inspektor Nadzoru podejmuje wszystkie decyzje sposobu wykonania robót, jakości, postępu robót, oceny przydatności materiałów, używanego sprzętu oraz oceny zgodności prowadzonych robót z projektem i niniejszym opracowaniem. Wykonawca nie może wykorzystać na swoją korzyść jakichkolwiek wyraźnych błędów lub braków w dokumentacji projektowej lub niniejszym opracowaniu.</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 przypadku, gdy wykonawca wykryje takie błędy lub braki niezwłocznie powiadamia o tym Inspektora Nadzoru, który wprowadzi niezbędne zmiany lub uzupełnienia.</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 przypadku rozbieżności w ustaleniach poszczególnych dokumentów obowiązuje następująca kolejność ich ważności:</w:t>
      </w:r>
    </w:p>
    <w:p w:rsidR="00680396" w:rsidRDefault="00680396">
      <w:pPr>
        <w:numPr>
          <w:ilvl w:val="0"/>
          <w:numId w:val="26"/>
        </w:numPr>
        <w:suppressAutoHyphens w:val="0"/>
        <w:spacing w:line="360" w:lineRule="auto"/>
        <w:ind w:left="0" w:firstLine="414"/>
        <w:jc w:val="both"/>
        <w:rPr>
          <w:rFonts w:ascii="Trebuchet MS" w:hAnsi="Trebuchet MS" w:cs="Arial"/>
          <w:sz w:val="24"/>
          <w:szCs w:val="24"/>
        </w:rPr>
      </w:pPr>
      <w:r>
        <w:rPr>
          <w:rFonts w:ascii="Trebuchet MS" w:hAnsi="Trebuchet MS" w:cs="Arial"/>
          <w:sz w:val="24"/>
          <w:szCs w:val="24"/>
        </w:rPr>
        <w:t>Szczegółowa Specyfikacja Techniczna</w:t>
      </w:r>
    </w:p>
    <w:p w:rsidR="00680396" w:rsidRDefault="00680396">
      <w:pPr>
        <w:numPr>
          <w:ilvl w:val="0"/>
          <w:numId w:val="26"/>
        </w:numPr>
        <w:suppressAutoHyphens w:val="0"/>
        <w:spacing w:line="360" w:lineRule="auto"/>
        <w:ind w:left="0" w:firstLine="414"/>
        <w:jc w:val="both"/>
        <w:rPr>
          <w:rFonts w:ascii="Trebuchet MS" w:hAnsi="Trebuchet MS" w:cs="Arial"/>
          <w:sz w:val="24"/>
          <w:szCs w:val="24"/>
        </w:rPr>
      </w:pPr>
      <w:r>
        <w:rPr>
          <w:rFonts w:ascii="Trebuchet MS" w:hAnsi="Trebuchet MS" w:cs="Arial"/>
          <w:sz w:val="24"/>
          <w:szCs w:val="24"/>
        </w:rPr>
        <w:t>Dokumentacja Techniczna</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1.5.1.   Obowiązki Wykonawcy </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Wykonawca zobowiązany jest do:</w:t>
      </w:r>
    </w:p>
    <w:p w:rsidR="00680396" w:rsidRDefault="00680396">
      <w:pPr>
        <w:numPr>
          <w:ilvl w:val="0"/>
          <w:numId w:val="2"/>
        </w:numPr>
        <w:tabs>
          <w:tab w:val="left" w:pos="1134"/>
        </w:tabs>
        <w:suppressAutoHyphens w:val="0"/>
        <w:spacing w:line="360" w:lineRule="auto"/>
        <w:ind w:left="993" w:hanging="142"/>
        <w:jc w:val="both"/>
        <w:rPr>
          <w:rFonts w:ascii="Trebuchet MS" w:hAnsi="Trebuchet MS" w:cs="Arial"/>
          <w:sz w:val="24"/>
          <w:szCs w:val="24"/>
        </w:rPr>
      </w:pPr>
      <w:r>
        <w:rPr>
          <w:rFonts w:ascii="Trebuchet MS" w:hAnsi="Trebuchet MS" w:cs="Arial"/>
          <w:sz w:val="24"/>
          <w:szCs w:val="24"/>
        </w:rPr>
        <w:t>przestrzegania przepisów prawa budowlanego,</w:t>
      </w:r>
    </w:p>
    <w:p w:rsidR="00680396" w:rsidRDefault="00680396">
      <w:pPr>
        <w:numPr>
          <w:ilvl w:val="0"/>
          <w:numId w:val="2"/>
        </w:numPr>
        <w:tabs>
          <w:tab w:val="left" w:pos="1134"/>
        </w:tabs>
        <w:suppressAutoHyphens w:val="0"/>
        <w:spacing w:line="360" w:lineRule="auto"/>
        <w:ind w:left="1134" w:hanging="283"/>
        <w:jc w:val="both"/>
        <w:rPr>
          <w:rFonts w:ascii="Trebuchet MS" w:hAnsi="Trebuchet MS" w:cs="Arial"/>
          <w:sz w:val="24"/>
          <w:szCs w:val="24"/>
        </w:rPr>
      </w:pPr>
      <w:r>
        <w:rPr>
          <w:rFonts w:ascii="Trebuchet MS" w:hAnsi="Trebuchet MS" w:cs="Arial"/>
          <w:sz w:val="24"/>
          <w:szCs w:val="24"/>
        </w:rPr>
        <w:t>precyzyjnego wyznaczenia budowli i wszystkich jej elementów w planie i przekrojach na wszystkich etapach robót,</w:t>
      </w:r>
    </w:p>
    <w:p w:rsidR="00680396" w:rsidRDefault="00680396">
      <w:pPr>
        <w:numPr>
          <w:ilvl w:val="0"/>
          <w:numId w:val="2"/>
        </w:numPr>
        <w:tabs>
          <w:tab w:val="left" w:pos="1134"/>
        </w:tabs>
        <w:suppressAutoHyphens w:val="0"/>
        <w:spacing w:line="360" w:lineRule="auto"/>
        <w:ind w:left="993" w:hanging="142"/>
        <w:jc w:val="both"/>
        <w:rPr>
          <w:rFonts w:ascii="Trebuchet MS" w:hAnsi="Trebuchet MS" w:cs="Arial"/>
          <w:sz w:val="24"/>
          <w:szCs w:val="24"/>
        </w:rPr>
      </w:pPr>
      <w:r>
        <w:rPr>
          <w:rFonts w:ascii="Trebuchet MS" w:hAnsi="Trebuchet MS" w:cs="Arial"/>
          <w:sz w:val="24"/>
          <w:szCs w:val="24"/>
        </w:rPr>
        <w:t>ochrony przyjętych punktów i poziomów odniesienia.</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Wykonawca ponosi pełną odpowiedzialność za utrzymanie placu budowy w zadowalającym stanie i porządku od momentu przejęcia do czasu odbioru końcowego.</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Wykonawca jest odpowiedzialny za bezpieczeństwo robót. </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lastRenderedPageBreak/>
        <w:t>Dla zapewnienia bezpieczeństwa publicznego i osób zatrudnionych na terenie budowy, Wykonawca instaluje tymczasowe urządzenia zabezpieczające takie jak: ogrodzenia, zapory, znaki, światła ostrzegawcze. Wykonawca przestrzegać będzie zasad ochrony środowiska na placu budowy i poza jej obrębem.</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Przed rozpoczęciem robót Wykonawca ma obowiązek podjąć niezbędne kroki w celu zabezpieczenia instalacji i urządzeń podziemnych i nadziemnych przed ich uszkodzeniem. Wykonawca ponosi pełną odpowiedzialność za opiekę nad wykonywanymi robotami, materiałami oraz zgromadzonym na placu budowy sprzętem w okresie od przejęcia placu budowy do odbioru końcowego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Wykonawca zobowiązany jest do ochrony przed uszkodzeniem tub zniszczeniem własności publicznej lub prywatnej.</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 przypadku natrafienia na przedmioty zabytkowe lub mające wartość archeologiczna, Wykonawca ma obowiązek zawiadomić Inspektora Nadzoru i władze konserwatorskie i przerwać roboty do czasu dalszych decyzji.</w:t>
      </w: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t>2.   Materiały</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Wszystkie użyte do wykonania robót materiały i grunty powinny być zgodne z dokumentacją projektową i wymaganiami określonymi w niniejszym opracowaniu.</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Materiały muszą pochodzić ze źródeł akceptowanych przez Inspektora Nadzoru.</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Jeżeli materiały z tego samego źródła są różnej, jakości, należy zmienić źródło.</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Inspektor Nadzoru ma prawo inspekcji eksploatacji źródła i kontroli materiałów pochodzących ze źródła.</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Wykonawca jest zobowiązany do składowania i przechowywania materiałów w sposób zapewniający ich jakość i przydatność do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Materiały powinny być składowane oddzielnie: według asortymentu frakcji i źródeł dostaw, z zachowaniem wymogów bezpieczeństwa i z możliwością pobrania reprezentatywnych próbek.</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Materiały, których jakość nie została zaakceptowana lub co do których zachodzi wątpliwość pod względem jakości, powinny być składowane oddzie1nie. Dostawy tych materiałów należy przerwać w przypadku, gdy materiały nie będą w pełni zgodne z dokumentacją, projektową lub SST i wpłynie to na niezadowalającą jakość elementu budowli, to takie materiały zastąpić należy i innymi, a roboty rozebrać i wykonać ponownie na koszt Wykonawcy.</w:t>
      </w:r>
    </w:p>
    <w:p w:rsidR="00680396" w:rsidRDefault="00680396">
      <w:pPr>
        <w:spacing w:line="360" w:lineRule="auto"/>
        <w:jc w:val="both"/>
        <w:rPr>
          <w:rFonts w:ascii="Trebuchet MS" w:hAnsi="Trebuchet MS" w:cs="Arial"/>
          <w:sz w:val="24"/>
          <w:szCs w:val="24"/>
        </w:rPr>
      </w:pPr>
    </w:p>
    <w:p w:rsidR="00680396" w:rsidRDefault="00680396">
      <w:pPr>
        <w:spacing w:line="360" w:lineRule="auto"/>
        <w:jc w:val="both"/>
        <w:rPr>
          <w:rFonts w:ascii="Trebuchet MS" w:hAnsi="Trebuchet MS" w:cs="Arial"/>
          <w:sz w:val="24"/>
          <w:szCs w:val="24"/>
        </w:rPr>
      </w:pPr>
    </w:p>
    <w:p w:rsidR="00680396" w:rsidRDefault="00680396">
      <w:pPr>
        <w:spacing w:line="360" w:lineRule="auto"/>
        <w:jc w:val="both"/>
        <w:rPr>
          <w:rFonts w:ascii="Trebuchet MS" w:hAnsi="Trebuchet MS" w:cs="Arial"/>
          <w:sz w:val="24"/>
          <w:szCs w:val="24"/>
        </w:rPr>
      </w:pP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lastRenderedPageBreak/>
        <w:t>3.   Sprzęt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Wykonawca zobowiązany jest do używania jedynie takiego sprzętu, który zagwarantuje zachowanie wymaganej jakości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Wykonawca powinien wykonywać roboty przy użyciu potrzebnej ilości sprzętu i odpowiedniej wydajności i w ustalonym terminie. Cały sprzęt budowlany /maszyny, urządzenia i narzędzia / powinien być utrzymywany w dobrym stanie technicznym i dopuszczony do robót za zgodą Inspektora Nadzoru. Wykonawca powinien również dysponować sprawnym sprzętem zapasowym, umoż1iwiającym prowadzenie robót w przypadku awarii sprzętu podstawowego.</w:t>
      </w: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t xml:space="preserve">4.  Transport </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Materiały mogą być przewożone dowolnymi środkami transportu. Należy je ustawiać równomiernie na całej powierzchni ładunkowej, obok siebie i zabezpieczyć przed możliwością przesuwania się podczas transportu i zawilgoceniem, zbryleniem bądź zanieczyszczeniem. Wykonawca powinien dostosować się do obowiązujących ograniczeń obciążeń osi pojazdów podczas transportu materiałów po drogach pub1icznych poza granicami placu budowy.</w:t>
      </w:r>
    </w:p>
    <w:p w:rsidR="00680396" w:rsidRDefault="00680396">
      <w:pPr>
        <w:spacing w:line="360" w:lineRule="auto"/>
        <w:jc w:val="both"/>
        <w:rPr>
          <w:rFonts w:ascii="Trebuchet MS" w:hAnsi="Trebuchet MS" w:cs="Arial"/>
          <w:b/>
          <w:sz w:val="24"/>
          <w:szCs w:val="24"/>
        </w:rPr>
      </w:pP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t>5.  Wykonanie robót</w:t>
      </w:r>
    </w:p>
    <w:p w:rsidR="00680396" w:rsidRDefault="00680396">
      <w:pPr>
        <w:spacing w:line="360" w:lineRule="auto"/>
        <w:jc w:val="both"/>
        <w:rPr>
          <w:rFonts w:ascii="Trebuchet MS" w:hAnsi="Trebuchet MS" w:cs="Arial"/>
          <w:b/>
          <w:sz w:val="24"/>
          <w:szCs w:val="24"/>
        </w:rPr>
      </w:pPr>
      <w:r>
        <w:rPr>
          <w:rFonts w:ascii="Trebuchet MS" w:hAnsi="Trebuchet MS" w:cs="Arial"/>
          <w:sz w:val="24"/>
          <w:szCs w:val="24"/>
        </w:rPr>
        <w:t>Wszystkie roboty powinny być zgodne z dokumentacja projektową, wymaganiami przedstawionymi w SST i poleceniami Inspektora Nadzoru. Wykonawca ponosi pełną odpowiedzialność za jakość wykonania wszystkich elementów i rodzajów robót wchodzących w skład zadania budowlanego. Wykonanie każdego rodzaju robót powinno być odnotowane w dokumentach budowy w postaci wpisu do dziennika budowy, sporządzenia dokumentów badań i pomiarów oraz protokołu odbioru. W okresie realizacji robót Wykonawca zobowiązany jest do prowadzenia, przechowywania i zabezpieczenia następujących dokumentów budowy</w:t>
      </w:r>
      <w:r>
        <w:rPr>
          <w:rFonts w:ascii="Trebuchet MS" w:hAnsi="Trebuchet MS" w:cs="Arial"/>
          <w:b/>
          <w:sz w:val="24"/>
          <w:szCs w:val="24"/>
        </w:rPr>
        <w:t xml:space="preserve"> </w:t>
      </w:r>
    </w:p>
    <w:p w:rsidR="00680396" w:rsidRDefault="00680396">
      <w:pPr>
        <w:numPr>
          <w:ilvl w:val="0"/>
          <w:numId w:val="12"/>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 xml:space="preserve">dziennika budowy, </w:t>
      </w:r>
    </w:p>
    <w:p w:rsidR="00680396" w:rsidRDefault="00680396">
      <w:pPr>
        <w:numPr>
          <w:ilvl w:val="0"/>
          <w:numId w:val="12"/>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księgi obmiarów,</w:t>
      </w:r>
    </w:p>
    <w:p w:rsidR="00680396" w:rsidRDefault="00680396">
      <w:pPr>
        <w:numPr>
          <w:ilvl w:val="0"/>
          <w:numId w:val="12"/>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 xml:space="preserve">dokumentów badań i oznaczeń laboratoryjnych, </w:t>
      </w:r>
    </w:p>
    <w:p w:rsidR="00680396" w:rsidRDefault="00680396">
      <w:pPr>
        <w:numPr>
          <w:ilvl w:val="0"/>
          <w:numId w:val="12"/>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 xml:space="preserve">atestów jakościowych wbudowanych elementów konstrukcyjnych, </w:t>
      </w:r>
    </w:p>
    <w:p w:rsidR="00680396" w:rsidRDefault="00680396">
      <w:pPr>
        <w:numPr>
          <w:ilvl w:val="0"/>
          <w:numId w:val="12"/>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dokumentów pomiarów cech geometrycznych,</w:t>
      </w:r>
    </w:p>
    <w:p w:rsidR="00680396" w:rsidRDefault="00680396">
      <w:pPr>
        <w:numPr>
          <w:ilvl w:val="0"/>
          <w:numId w:val="12"/>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protokołów odbioru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Pomiary i wyniki badań muszą, być prowadzone na odpowiednich formularzach i podpisane przez Wykonawcę i Inspektora Nadzoru.</w:t>
      </w: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lastRenderedPageBreak/>
        <w:t>6.   Kontrola, jakości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6. 1.  Ogólne wymagania dotyczące jakości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Za jakość zastosowanych materiałów i wykonywanych robót oraz i ich zgodność z wymaganiami niniejszego opracowania odpowiedzialny jest Wykonawca robót. </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Do obowiązku wykonawcy w zakresie zapewnienia jakości materiałów między innymi należy:</w:t>
      </w:r>
    </w:p>
    <w:p w:rsidR="00680396" w:rsidRDefault="00680396">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 xml:space="preserve">wyegzekwowanie od producenta / dostawcy / materiałów o odpowiedniej jakości, </w:t>
      </w:r>
    </w:p>
    <w:p w:rsidR="00680396" w:rsidRDefault="00680396">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przestrzeganie takich warunków transportu i przechowywania materiałów, które zagwarantują zachowania ich jakości i przydatności do planowanych robót,</w:t>
      </w:r>
    </w:p>
    <w:p w:rsidR="00680396" w:rsidRDefault="00680396">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określenie i uzgodnienie takich warunków dostaw /wielkości i częstotliwości aby mogła być zapewniona rytmiczność produkcji,</w:t>
      </w:r>
    </w:p>
    <w:p w:rsidR="00680396" w:rsidRDefault="00680396">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prowadzenie systematycznej kontroli jakości otrzymanych materiałów,</w:t>
      </w:r>
    </w:p>
    <w:p w:rsidR="00680396" w:rsidRDefault="00680396">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zgromadzenie na składowiskach przed rozpoczęciem robot takiej ilości materiałów dla danego asortymentu robót, aby można było opracować recepty mieszanek na reprezentatywnych próbkach materiałów.</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6. 2.   Ogólne zasady kontroli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W czasie budowy Wykonawca powinien prowadzić systematyczne badania kontrolne i dostarczać kopie raportów Inspektorowi Nadzoru. Kopie raportów powinny być przekazywane w 2 egzemplarzach i w terminach umożliwiających ustosunkowanie się do zawartych w nich danych, w sposób nie mający wpływu na harmonogram prac prowadzanych przez Wykonawcę. Wyniki badań powinny być przekazywane i Inspektorowi Nadzoru na formularzach przez niego zaakceptowanych. Wykonawca powinien przechowywać komp1etne raporty wszystkich badań i inspekcji i udostępnić je na życzenie Inwestora. Okres przechowywania tych dokumentów ustala się na 5 lat. </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Wykonawca zobowiązany, jest do bieżącej kontroli:</w:t>
      </w:r>
    </w:p>
    <w:p w:rsidR="00680396" w:rsidRDefault="00680396">
      <w:pPr>
        <w:numPr>
          <w:ilvl w:val="0"/>
          <w:numId w:val="29"/>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wszystkich rodzajów materiałów przewidzianych do użycia,</w:t>
      </w:r>
    </w:p>
    <w:p w:rsidR="00680396" w:rsidRDefault="00680396">
      <w:pPr>
        <w:numPr>
          <w:ilvl w:val="0"/>
          <w:numId w:val="29"/>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sprzętu użytego do prowadzenia robót / wraz ze sprzętem towarzyszącym /,</w:t>
      </w:r>
    </w:p>
    <w:p w:rsidR="00680396" w:rsidRDefault="00680396">
      <w:pPr>
        <w:numPr>
          <w:ilvl w:val="0"/>
          <w:numId w:val="29"/>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jakości / bieżącej i końcowej / prowadzonych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Kontrola powinna być prowadzana z częstotliwością gwarantującą zachowanie wymaganej jakości robót, pod kątem zgodności wymienionych elementów z wymaganiami zawartym i w niniejszym opracowaniu, projekcie technicznym oraz odpowiednich normach państwowych i branżowych. </w:t>
      </w:r>
    </w:p>
    <w:p w:rsidR="00680396" w:rsidRDefault="00680396">
      <w:pPr>
        <w:spacing w:line="360" w:lineRule="auto"/>
        <w:rPr>
          <w:rFonts w:ascii="Trebuchet MS" w:hAnsi="Trebuchet MS" w:cs="Arial"/>
          <w:sz w:val="24"/>
          <w:szCs w:val="24"/>
        </w:rPr>
      </w:pPr>
      <w:r>
        <w:rPr>
          <w:rFonts w:ascii="Trebuchet MS" w:hAnsi="Trebuchet MS" w:cs="Arial"/>
          <w:sz w:val="24"/>
          <w:szCs w:val="24"/>
        </w:rPr>
        <w:t xml:space="preserve">Inspektor Nadzoru upoważniony, jest do inspekcji wszystkich robót i kontroli wszystkich materiałów dostarczonych na budowę lub na niej produkowanych, włączając </w:t>
      </w:r>
      <w:r>
        <w:rPr>
          <w:rFonts w:ascii="Trebuchet MS" w:hAnsi="Trebuchet MS" w:cs="Arial"/>
          <w:sz w:val="24"/>
          <w:szCs w:val="24"/>
        </w:rPr>
        <w:lastRenderedPageBreak/>
        <w:t>przygotowanie i produkcję materiałów. Może również uczestniczyć w procesie badań laboratoryjnych prowadzonych przez Wykonawcę.</w:t>
      </w: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b/>
          <w:sz w:val="24"/>
          <w:szCs w:val="24"/>
        </w:rPr>
      </w:pPr>
      <w:r>
        <w:rPr>
          <w:rFonts w:ascii="Trebuchet MS" w:hAnsi="Trebuchet MS" w:cs="Arial"/>
          <w:b/>
          <w:sz w:val="24"/>
          <w:szCs w:val="24"/>
        </w:rPr>
        <w:t>7.   Obmiar robót</w:t>
      </w:r>
    </w:p>
    <w:p w:rsidR="00680396" w:rsidRDefault="00680396">
      <w:pPr>
        <w:spacing w:line="360" w:lineRule="auto"/>
        <w:rPr>
          <w:rFonts w:ascii="Trebuchet MS" w:hAnsi="Trebuchet MS" w:cs="Arial"/>
          <w:sz w:val="24"/>
          <w:szCs w:val="24"/>
        </w:rPr>
      </w:pPr>
      <w:r>
        <w:rPr>
          <w:rFonts w:ascii="Trebuchet MS" w:hAnsi="Trebuchet MS" w:cs="Arial"/>
          <w:sz w:val="24"/>
          <w:szCs w:val="24"/>
        </w:rPr>
        <w:t>Obmiar robót polega na wyliczeniu i zestawieniu rzeczywistej ilości wykonanych robót i wbudowanych materiałów. Obmiaru robót dokonuje Wykonawca, a wnioski zamieszcza w księdze obmiarów. Obmiar robót obejmuje roboty ujęte w dokumentach przetargowych oraz dodatkowe i nieprzewidziane.</w:t>
      </w:r>
    </w:p>
    <w:p w:rsidR="00680396" w:rsidRDefault="00680396">
      <w:pPr>
        <w:spacing w:line="360" w:lineRule="auto"/>
        <w:rPr>
          <w:rFonts w:ascii="Trebuchet MS" w:hAnsi="Trebuchet MS" w:cs="Arial"/>
          <w:sz w:val="24"/>
          <w:szCs w:val="24"/>
        </w:rPr>
      </w:pPr>
      <w:r>
        <w:rPr>
          <w:rFonts w:ascii="Trebuchet MS" w:hAnsi="Trebuchet MS" w:cs="Arial"/>
          <w:sz w:val="24"/>
          <w:szCs w:val="24"/>
        </w:rPr>
        <w:t>Zasady określania ilości robót:</w:t>
      </w:r>
    </w:p>
    <w:p w:rsidR="00680396" w:rsidRDefault="00680396">
      <w:pPr>
        <w:spacing w:line="360" w:lineRule="auto"/>
        <w:rPr>
          <w:rFonts w:ascii="Trebuchet MS" w:hAnsi="Trebuchet MS" w:cs="Arial"/>
          <w:sz w:val="24"/>
          <w:szCs w:val="24"/>
        </w:rPr>
      </w:pPr>
      <w:r>
        <w:rPr>
          <w:rFonts w:ascii="Trebuchet MS" w:hAnsi="Trebuchet MS" w:cs="Arial"/>
          <w:sz w:val="24"/>
          <w:szCs w:val="24"/>
        </w:rPr>
        <w:t>O ile nie ustalono inaczej, wszystkie pomiary długości służące do obliczeń pola powierzchni robót, będą wykonane w poziomie. Do obliczania objętości robót ziemnych należy stosować metodę przekrojów poprzecznych. W miarę skomplikowanych powierzchni lub objętości powinny być uzupełnione odpowiednimi szkicami.</w:t>
      </w:r>
    </w:p>
    <w:p w:rsidR="00680396" w:rsidRDefault="00680396">
      <w:pPr>
        <w:spacing w:line="360" w:lineRule="auto"/>
        <w:rPr>
          <w:rFonts w:ascii="Trebuchet MS" w:hAnsi="Trebuchet MS" w:cs="Arial"/>
          <w:sz w:val="24"/>
          <w:szCs w:val="24"/>
        </w:rPr>
      </w:pPr>
      <w:r>
        <w:rPr>
          <w:rFonts w:ascii="Trebuchet MS" w:hAnsi="Trebuchet MS" w:cs="Arial"/>
          <w:sz w:val="24"/>
          <w:szCs w:val="24"/>
        </w:rPr>
        <w:t>Obmiary powinny być przeprowadzone w obecności Inspektora Nadzoru.</w:t>
      </w:r>
    </w:p>
    <w:p w:rsidR="00680396" w:rsidRDefault="00680396">
      <w:pPr>
        <w:spacing w:line="360" w:lineRule="auto"/>
        <w:rPr>
          <w:rFonts w:ascii="Trebuchet MS" w:hAnsi="Trebuchet MS" w:cs="Arial"/>
          <w:sz w:val="24"/>
          <w:szCs w:val="24"/>
        </w:rPr>
      </w:pPr>
      <w:r>
        <w:rPr>
          <w:rFonts w:ascii="Trebuchet MS" w:hAnsi="Trebuchet MS" w:cs="Arial"/>
          <w:sz w:val="24"/>
          <w:szCs w:val="24"/>
        </w:rPr>
        <w:t>W przypadku robot nadających się do obmiaru w każdym czasie niezależnie od ich postępu, obmiaru dokonuje się:</w:t>
      </w:r>
    </w:p>
    <w:p w:rsidR="00680396" w:rsidRDefault="00680396">
      <w:pPr>
        <w:numPr>
          <w:ilvl w:val="0"/>
          <w:numId w:val="15"/>
        </w:numPr>
        <w:tabs>
          <w:tab w:val="left" w:pos="993"/>
        </w:tabs>
        <w:suppressAutoHyphens w:val="0"/>
        <w:spacing w:line="360" w:lineRule="auto"/>
        <w:ind w:left="0" w:hanging="731"/>
        <w:rPr>
          <w:rFonts w:ascii="Trebuchet MS" w:hAnsi="Trebuchet MS" w:cs="Arial"/>
          <w:sz w:val="24"/>
          <w:szCs w:val="24"/>
        </w:rPr>
      </w:pPr>
      <w:r>
        <w:rPr>
          <w:rFonts w:ascii="Trebuchet MS" w:hAnsi="Trebuchet MS" w:cs="Arial"/>
          <w:sz w:val="24"/>
          <w:szCs w:val="24"/>
        </w:rPr>
        <w:t>w przypadku częściowego fakturowania,</w:t>
      </w:r>
    </w:p>
    <w:p w:rsidR="00680396" w:rsidRDefault="00680396">
      <w:pPr>
        <w:numPr>
          <w:ilvl w:val="0"/>
          <w:numId w:val="15"/>
        </w:numPr>
        <w:tabs>
          <w:tab w:val="left" w:pos="993"/>
        </w:tabs>
        <w:suppressAutoHyphens w:val="0"/>
        <w:spacing w:line="360" w:lineRule="auto"/>
        <w:ind w:left="0" w:hanging="731"/>
        <w:rPr>
          <w:rFonts w:ascii="Trebuchet MS" w:hAnsi="Trebuchet MS" w:cs="Arial"/>
          <w:sz w:val="24"/>
          <w:szCs w:val="24"/>
        </w:rPr>
      </w:pPr>
      <w:r>
        <w:rPr>
          <w:rFonts w:ascii="Trebuchet MS" w:hAnsi="Trebuchet MS" w:cs="Arial"/>
          <w:sz w:val="24"/>
          <w:szCs w:val="24"/>
        </w:rPr>
        <w:t>w przypadku zakończenia danego rodzaju robót,</w:t>
      </w:r>
    </w:p>
    <w:p w:rsidR="00680396" w:rsidRDefault="00680396">
      <w:pPr>
        <w:numPr>
          <w:ilvl w:val="0"/>
          <w:numId w:val="15"/>
        </w:numPr>
        <w:tabs>
          <w:tab w:val="left" w:pos="993"/>
        </w:tabs>
        <w:suppressAutoHyphens w:val="0"/>
        <w:spacing w:line="360" w:lineRule="auto"/>
        <w:ind w:left="0" w:hanging="731"/>
        <w:rPr>
          <w:rFonts w:ascii="Trebuchet MS" w:hAnsi="Trebuchet MS" w:cs="Arial"/>
          <w:sz w:val="24"/>
          <w:szCs w:val="24"/>
        </w:rPr>
      </w:pPr>
      <w:r>
        <w:rPr>
          <w:rFonts w:ascii="Trebuchet MS" w:hAnsi="Trebuchet MS" w:cs="Arial"/>
          <w:sz w:val="24"/>
          <w:szCs w:val="24"/>
        </w:rPr>
        <w:t xml:space="preserve">w przypadku występowania dłuższej przerwy w robotach, </w:t>
      </w:r>
    </w:p>
    <w:p w:rsidR="00680396" w:rsidRDefault="00680396">
      <w:pPr>
        <w:numPr>
          <w:ilvl w:val="0"/>
          <w:numId w:val="15"/>
        </w:numPr>
        <w:tabs>
          <w:tab w:val="left" w:pos="993"/>
        </w:tabs>
        <w:suppressAutoHyphens w:val="0"/>
        <w:spacing w:line="360" w:lineRule="auto"/>
        <w:ind w:left="0" w:hanging="731"/>
        <w:rPr>
          <w:rFonts w:ascii="Trebuchet MS" w:hAnsi="Trebuchet MS" w:cs="Arial"/>
          <w:sz w:val="24"/>
          <w:szCs w:val="24"/>
        </w:rPr>
      </w:pPr>
      <w:r>
        <w:rPr>
          <w:rFonts w:ascii="Trebuchet MS" w:hAnsi="Trebuchet MS" w:cs="Arial"/>
          <w:sz w:val="24"/>
          <w:szCs w:val="24"/>
        </w:rPr>
        <w:t>w przypadku zmiany Wykonawcy robót.</w:t>
      </w:r>
    </w:p>
    <w:p w:rsidR="00680396" w:rsidRDefault="00680396">
      <w:pPr>
        <w:spacing w:line="360" w:lineRule="auto"/>
        <w:rPr>
          <w:rFonts w:ascii="Trebuchet MS" w:hAnsi="Trebuchet MS" w:cs="Arial"/>
          <w:sz w:val="24"/>
          <w:szCs w:val="24"/>
        </w:rPr>
      </w:pPr>
      <w:r>
        <w:rPr>
          <w:rFonts w:ascii="Trebuchet MS" w:hAnsi="Trebuchet MS" w:cs="Arial"/>
          <w:sz w:val="24"/>
          <w:szCs w:val="24"/>
        </w:rPr>
        <w:t>Obmiar robót zanikających przeprowadza się w czasie ich wykonywania. Obmiar i odbiór robót podlegających zakryciu przeprowadza się przed ich zakryciem.</w:t>
      </w:r>
    </w:p>
    <w:p w:rsidR="00680396" w:rsidRDefault="00680396">
      <w:pPr>
        <w:spacing w:line="360" w:lineRule="auto"/>
        <w:rPr>
          <w:rFonts w:ascii="Trebuchet MS" w:hAnsi="Trebuchet MS" w:cs="Arial"/>
          <w:b/>
          <w:sz w:val="24"/>
          <w:szCs w:val="24"/>
        </w:rPr>
      </w:pPr>
    </w:p>
    <w:p w:rsidR="00680396" w:rsidRDefault="00680396">
      <w:pPr>
        <w:spacing w:line="360" w:lineRule="auto"/>
        <w:rPr>
          <w:rFonts w:ascii="Trebuchet MS" w:hAnsi="Trebuchet MS" w:cs="Arial"/>
          <w:b/>
          <w:sz w:val="24"/>
          <w:szCs w:val="24"/>
        </w:rPr>
      </w:pPr>
      <w:r>
        <w:rPr>
          <w:rFonts w:ascii="Trebuchet MS" w:hAnsi="Trebuchet MS" w:cs="Arial"/>
          <w:b/>
          <w:sz w:val="24"/>
          <w:szCs w:val="24"/>
        </w:rPr>
        <w:t>8.   Odbiór robót</w:t>
      </w:r>
    </w:p>
    <w:p w:rsidR="00680396" w:rsidRDefault="00680396">
      <w:pPr>
        <w:spacing w:line="360" w:lineRule="auto"/>
        <w:rPr>
          <w:rFonts w:ascii="Trebuchet MS" w:hAnsi="Trebuchet MS" w:cs="Arial"/>
          <w:sz w:val="24"/>
          <w:szCs w:val="24"/>
        </w:rPr>
      </w:pPr>
      <w:r>
        <w:rPr>
          <w:rFonts w:ascii="Trebuchet MS" w:hAnsi="Trebuchet MS" w:cs="Arial"/>
          <w:sz w:val="24"/>
          <w:szCs w:val="24"/>
        </w:rPr>
        <w:t>Odbiór robót jest oceną, robót wykonanych przez Wykonawcę.</w:t>
      </w:r>
    </w:p>
    <w:p w:rsidR="00680396" w:rsidRDefault="00680396">
      <w:pPr>
        <w:spacing w:line="360" w:lineRule="auto"/>
        <w:rPr>
          <w:rFonts w:ascii="Trebuchet MS" w:hAnsi="Trebuchet MS" w:cs="Arial"/>
          <w:sz w:val="24"/>
          <w:szCs w:val="24"/>
        </w:rPr>
      </w:pPr>
      <w:r>
        <w:rPr>
          <w:rFonts w:ascii="Trebuchet MS" w:hAnsi="Trebuchet MS" w:cs="Arial"/>
          <w:sz w:val="24"/>
          <w:szCs w:val="24"/>
        </w:rPr>
        <w:t xml:space="preserve">   8. 1.   Rodzaje odbiorów:</w:t>
      </w:r>
    </w:p>
    <w:p w:rsidR="00680396" w:rsidRDefault="00680396">
      <w:pPr>
        <w:numPr>
          <w:ilvl w:val="0"/>
          <w:numId w:val="19"/>
        </w:numPr>
        <w:suppressAutoHyphens w:val="0"/>
        <w:spacing w:line="360" w:lineRule="auto"/>
        <w:rPr>
          <w:rFonts w:ascii="Trebuchet MS" w:hAnsi="Trebuchet MS" w:cs="Arial"/>
          <w:sz w:val="24"/>
          <w:szCs w:val="24"/>
        </w:rPr>
      </w:pPr>
      <w:r>
        <w:rPr>
          <w:rFonts w:ascii="Trebuchet MS" w:hAnsi="Trebuchet MS" w:cs="Arial"/>
          <w:sz w:val="24"/>
          <w:szCs w:val="24"/>
        </w:rPr>
        <w:t>odbiór robót zanikających i ulegających zakryciu czyli finalna ocena ilości i jakości wykonywanych robót,</w:t>
      </w:r>
    </w:p>
    <w:p w:rsidR="00680396" w:rsidRDefault="00680396">
      <w:pPr>
        <w:numPr>
          <w:ilvl w:val="0"/>
          <w:numId w:val="19"/>
        </w:numPr>
        <w:suppressAutoHyphens w:val="0"/>
        <w:spacing w:line="360" w:lineRule="auto"/>
        <w:rPr>
          <w:rFonts w:ascii="Trebuchet MS" w:hAnsi="Trebuchet MS" w:cs="Arial"/>
          <w:sz w:val="24"/>
          <w:szCs w:val="24"/>
        </w:rPr>
      </w:pPr>
      <w:r>
        <w:rPr>
          <w:rFonts w:ascii="Trebuchet MS" w:hAnsi="Trebuchet MS" w:cs="Arial"/>
          <w:sz w:val="24"/>
          <w:szCs w:val="24"/>
        </w:rPr>
        <w:t>odbiór częściowy – czyli ocena ilości i jakości wykonanych robót, stanowiących zakończony, odrębny element konstrukcyjny lub technologiczny, wymieniony w dokumentach przetargowych wraz z ustaleniami niezależnego wynagrodzenia,</w:t>
      </w:r>
    </w:p>
    <w:p w:rsidR="00680396" w:rsidRDefault="00680396">
      <w:pPr>
        <w:numPr>
          <w:ilvl w:val="0"/>
          <w:numId w:val="19"/>
        </w:numPr>
        <w:suppressAutoHyphens w:val="0"/>
        <w:spacing w:line="360" w:lineRule="auto"/>
        <w:rPr>
          <w:rFonts w:ascii="Trebuchet MS" w:hAnsi="Trebuchet MS" w:cs="Arial"/>
          <w:sz w:val="24"/>
          <w:szCs w:val="24"/>
        </w:rPr>
      </w:pPr>
      <w:r>
        <w:rPr>
          <w:rFonts w:ascii="Trebuchet MS" w:hAnsi="Trebuchet MS" w:cs="Arial"/>
          <w:sz w:val="24"/>
          <w:szCs w:val="24"/>
        </w:rPr>
        <w:t xml:space="preserve">odbiór końcowy – czyli ocena ilości i jakości wykonanych robót, wchodzących w zakres zadania budowlanego, wraz z dokonaniem końcowego rozliczenia finansowego,  </w:t>
      </w:r>
    </w:p>
    <w:p w:rsidR="00680396" w:rsidRDefault="00680396">
      <w:pPr>
        <w:spacing w:line="360" w:lineRule="auto"/>
        <w:rPr>
          <w:rFonts w:ascii="Trebuchet MS" w:hAnsi="Trebuchet MS" w:cs="Arial"/>
          <w:sz w:val="24"/>
          <w:szCs w:val="24"/>
        </w:rPr>
      </w:pPr>
      <w:r>
        <w:rPr>
          <w:rFonts w:ascii="Trebuchet MS" w:hAnsi="Trebuchet MS" w:cs="Arial"/>
          <w:sz w:val="24"/>
          <w:szCs w:val="24"/>
        </w:rPr>
        <w:lastRenderedPageBreak/>
        <w:t>odbiór ostateczny / pogwarancyjny / – czyli ocena zachowania wymaganej jakości i elementów robót w okresie gwarancyjnym oraz związanym z usuwaniem wad ujawnionych w tym okresie</w:t>
      </w:r>
    </w:p>
    <w:p w:rsidR="00680396" w:rsidRDefault="00680396">
      <w:pPr>
        <w:spacing w:line="360" w:lineRule="auto"/>
        <w:rPr>
          <w:rFonts w:ascii="Trebuchet MS" w:hAnsi="Trebuchet MS" w:cs="Arial"/>
          <w:sz w:val="24"/>
          <w:szCs w:val="24"/>
        </w:rPr>
      </w:pPr>
      <w:r>
        <w:rPr>
          <w:rFonts w:ascii="Trebuchet MS" w:hAnsi="Trebuchet MS" w:cs="Arial"/>
          <w:sz w:val="24"/>
          <w:szCs w:val="24"/>
        </w:rPr>
        <w:t>8. 2.   Badania i pomiary w odbiorach robót</w:t>
      </w:r>
    </w:p>
    <w:p w:rsidR="00680396" w:rsidRDefault="00680396">
      <w:pPr>
        <w:spacing w:line="360" w:lineRule="auto"/>
        <w:rPr>
          <w:rFonts w:ascii="Trebuchet MS" w:hAnsi="Trebuchet MS" w:cs="Arial"/>
          <w:sz w:val="24"/>
          <w:szCs w:val="24"/>
        </w:rPr>
      </w:pPr>
      <w:r>
        <w:rPr>
          <w:rFonts w:ascii="Trebuchet MS" w:hAnsi="Trebuchet MS" w:cs="Arial"/>
          <w:sz w:val="24"/>
          <w:szCs w:val="24"/>
        </w:rPr>
        <w:t>Podstawą do oceny jakości i zgodności odbieranych robót z dokumentacją projektowa i SST są  badania i pomiary wykrywane zarówno w czasie realizacji jak i po zakończeniu robót oraz oględziny podczas dokonywania odbioru.</w:t>
      </w:r>
    </w:p>
    <w:p w:rsidR="00680396" w:rsidRDefault="00680396">
      <w:pPr>
        <w:spacing w:line="360" w:lineRule="auto"/>
        <w:rPr>
          <w:rFonts w:ascii="Trebuchet MS" w:hAnsi="Trebuchet MS" w:cs="Arial"/>
          <w:sz w:val="24"/>
          <w:szCs w:val="24"/>
        </w:rPr>
      </w:pPr>
      <w:r>
        <w:rPr>
          <w:rFonts w:ascii="Trebuchet MS" w:hAnsi="Trebuchet MS" w:cs="Arial"/>
          <w:sz w:val="24"/>
          <w:szCs w:val="24"/>
        </w:rPr>
        <w:t>Podstawą do odbioru są oględziny oraz badania techniczne i pomiary wykonywane przez laboratorium, obsługę geologiczno – geodezyjną, zaakceptowane przez Zamawiającego oraz dokonywane przez komisję odbioru.</w:t>
      </w:r>
    </w:p>
    <w:p w:rsidR="00680396" w:rsidRDefault="00680396">
      <w:pPr>
        <w:spacing w:line="360" w:lineRule="auto"/>
        <w:rPr>
          <w:rFonts w:ascii="Trebuchet MS" w:hAnsi="Trebuchet MS" w:cs="Arial"/>
          <w:sz w:val="24"/>
          <w:szCs w:val="24"/>
        </w:rPr>
      </w:pPr>
      <w:r>
        <w:rPr>
          <w:rFonts w:ascii="Trebuchet MS" w:hAnsi="Trebuchet MS" w:cs="Arial"/>
          <w:sz w:val="24"/>
          <w:szCs w:val="24"/>
        </w:rPr>
        <w:t xml:space="preserve">   8. 3.   Dokumenty do odbioru robót</w:t>
      </w:r>
    </w:p>
    <w:p w:rsidR="00680396" w:rsidRDefault="00680396">
      <w:pPr>
        <w:spacing w:line="360" w:lineRule="auto"/>
        <w:rPr>
          <w:rFonts w:ascii="Trebuchet MS" w:hAnsi="Trebuchet MS" w:cs="Arial"/>
          <w:sz w:val="24"/>
          <w:szCs w:val="24"/>
        </w:rPr>
      </w:pPr>
      <w:r>
        <w:rPr>
          <w:rFonts w:ascii="Trebuchet MS" w:hAnsi="Trebuchet MS" w:cs="Arial"/>
          <w:sz w:val="24"/>
          <w:szCs w:val="24"/>
        </w:rPr>
        <w:t>Wykonawca przygotowuje do odbiorów częściowych i odbioru końcowego następujące dokumenty:</w:t>
      </w:r>
    </w:p>
    <w:p w:rsidR="00680396" w:rsidRDefault="00680396">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dokumentację projektowa i szczegółową specyfikację techniczną,</w:t>
      </w:r>
    </w:p>
    <w:p w:rsidR="00680396" w:rsidRDefault="00680396">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receptury i ustalenia technologiczne – dziennik budowy i księgę obmiaru,</w:t>
      </w:r>
    </w:p>
    <w:p w:rsidR="00680396" w:rsidRDefault="00680396">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wyniki pomiarów kontrolnych oraz badań oznaczeń laboratoryjnych,</w:t>
      </w:r>
    </w:p>
    <w:p w:rsidR="00680396" w:rsidRDefault="00680396">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 xml:space="preserve">atesty, jakościowe wbudowanych elementów konstrukcyjnych, </w:t>
      </w:r>
    </w:p>
    <w:p w:rsidR="00680396" w:rsidRDefault="00680396">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opinię technologiczną sporządzona na podst</w:t>
      </w:r>
      <w:r w:rsidR="007E6FDF">
        <w:rPr>
          <w:rFonts w:ascii="Trebuchet MS" w:hAnsi="Trebuchet MS" w:cs="Arial"/>
          <w:sz w:val="24"/>
          <w:szCs w:val="24"/>
        </w:rPr>
        <w:t>awie wszystkich wyników badań i </w:t>
      </w:r>
      <w:r>
        <w:rPr>
          <w:rFonts w:ascii="Trebuchet MS" w:hAnsi="Trebuchet MS" w:cs="Arial"/>
          <w:sz w:val="24"/>
          <w:szCs w:val="24"/>
        </w:rPr>
        <w:t>pomiarów załączonych do dokumentów odbioru,</w:t>
      </w:r>
    </w:p>
    <w:p w:rsidR="00680396" w:rsidRDefault="00680396">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dokumentację  powykonawczą,</w:t>
      </w:r>
    </w:p>
    <w:p w:rsidR="00680396" w:rsidRDefault="00680396">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 xml:space="preserve">operat kalkulacyjny. </w:t>
      </w:r>
    </w:p>
    <w:p w:rsidR="00680396" w:rsidRDefault="00680396">
      <w:pPr>
        <w:spacing w:line="360" w:lineRule="auto"/>
        <w:rPr>
          <w:rFonts w:ascii="Trebuchet MS" w:hAnsi="Trebuchet MS" w:cs="Arial"/>
          <w:sz w:val="24"/>
          <w:szCs w:val="24"/>
        </w:rPr>
      </w:pPr>
      <w:r>
        <w:rPr>
          <w:rFonts w:ascii="Trebuchet MS" w:hAnsi="Trebuchet MS" w:cs="Arial"/>
          <w:sz w:val="24"/>
          <w:szCs w:val="24"/>
        </w:rPr>
        <w:t>Sprawozdanie techniczne powinno zawierać:</w:t>
      </w:r>
    </w:p>
    <w:p w:rsidR="00680396" w:rsidRDefault="00680396">
      <w:pPr>
        <w:numPr>
          <w:ilvl w:val="0"/>
          <w:numId w:val="8"/>
        </w:numPr>
        <w:suppressAutoHyphens w:val="0"/>
        <w:spacing w:line="360" w:lineRule="auto"/>
        <w:rPr>
          <w:rFonts w:ascii="Trebuchet MS" w:hAnsi="Trebuchet MS" w:cs="Arial"/>
          <w:sz w:val="24"/>
          <w:szCs w:val="24"/>
        </w:rPr>
      </w:pPr>
      <w:r>
        <w:rPr>
          <w:rFonts w:ascii="Trebuchet MS" w:hAnsi="Trebuchet MS" w:cs="Arial"/>
          <w:sz w:val="24"/>
          <w:szCs w:val="24"/>
        </w:rPr>
        <w:t>zakres i lokalizację wykonanych robót,</w:t>
      </w:r>
    </w:p>
    <w:p w:rsidR="00680396" w:rsidRDefault="00680396">
      <w:pPr>
        <w:numPr>
          <w:ilvl w:val="0"/>
          <w:numId w:val="8"/>
        </w:numPr>
        <w:suppressAutoHyphens w:val="0"/>
        <w:spacing w:line="360" w:lineRule="auto"/>
        <w:rPr>
          <w:rFonts w:ascii="Trebuchet MS" w:hAnsi="Trebuchet MS" w:cs="Arial"/>
          <w:sz w:val="24"/>
          <w:szCs w:val="24"/>
        </w:rPr>
      </w:pPr>
      <w:r>
        <w:rPr>
          <w:rFonts w:ascii="Trebuchet MS" w:hAnsi="Trebuchet MS" w:cs="Arial"/>
          <w:sz w:val="24"/>
          <w:szCs w:val="24"/>
        </w:rPr>
        <w:t>wykaz wprowadzonych zmian do pierwotnej, zatwierdzonej dokumentacji projektowej oraz formalną zgodę inwestora na dokonane zmiany,</w:t>
      </w:r>
    </w:p>
    <w:p w:rsidR="00680396" w:rsidRDefault="00680396">
      <w:pPr>
        <w:numPr>
          <w:ilvl w:val="0"/>
          <w:numId w:val="8"/>
        </w:numPr>
        <w:suppressAutoHyphens w:val="0"/>
        <w:spacing w:line="360" w:lineRule="auto"/>
        <w:rPr>
          <w:rFonts w:ascii="Trebuchet MS" w:hAnsi="Trebuchet MS" w:cs="Arial"/>
          <w:sz w:val="24"/>
          <w:szCs w:val="24"/>
        </w:rPr>
      </w:pPr>
      <w:r>
        <w:rPr>
          <w:rFonts w:ascii="Trebuchet MS" w:hAnsi="Trebuchet MS" w:cs="Arial"/>
          <w:sz w:val="24"/>
          <w:szCs w:val="24"/>
        </w:rPr>
        <w:t xml:space="preserve">uwag i dotyczące warunków rea1izaji robót, </w:t>
      </w:r>
    </w:p>
    <w:p w:rsidR="00680396" w:rsidRDefault="00680396">
      <w:pPr>
        <w:numPr>
          <w:ilvl w:val="0"/>
          <w:numId w:val="8"/>
        </w:numPr>
        <w:suppressAutoHyphens w:val="0"/>
        <w:spacing w:line="360" w:lineRule="auto"/>
        <w:rPr>
          <w:rFonts w:ascii="Trebuchet MS" w:hAnsi="Trebuchet MS" w:cs="Arial"/>
          <w:sz w:val="24"/>
          <w:szCs w:val="24"/>
        </w:rPr>
      </w:pPr>
      <w:r>
        <w:rPr>
          <w:rFonts w:ascii="Trebuchet MS" w:hAnsi="Trebuchet MS" w:cs="Arial"/>
          <w:sz w:val="24"/>
          <w:szCs w:val="24"/>
        </w:rPr>
        <w:t>datę rozpoczęcia i zakończenia robót.</w:t>
      </w:r>
    </w:p>
    <w:p w:rsidR="00680396" w:rsidRDefault="00680396">
      <w:pPr>
        <w:spacing w:line="360" w:lineRule="auto"/>
        <w:rPr>
          <w:rFonts w:ascii="Trebuchet MS" w:hAnsi="Trebuchet MS" w:cs="Arial"/>
          <w:sz w:val="24"/>
          <w:szCs w:val="24"/>
        </w:rPr>
      </w:pPr>
      <w:r>
        <w:rPr>
          <w:rFonts w:ascii="Trebuchet MS" w:hAnsi="Trebuchet MS" w:cs="Arial"/>
          <w:sz w:val="24"/>
          <w:szCs w:val="24"/>
        </w:rPr>
        <w:t xml:space="preserve">   8. 4.  Dokonanie odbioru</w:t>
      </w:r>
    </w:p>
    <w:p w:rsidR="00680396" w:rsidRDefault="00680396">
      <w:pPr>
        <w:spacing w:line="360" w:lineRule="auto"/>
        <w:rPr>
          <w:rFonts w:ascii="Trebuchet MS" w:hAnsi="Trebuchet MS" w:cs="Arial"/>
          <w:sz w:val="24"/>
          <w:szCs w:val="24"/>
        </w:rPr>
      </w:pPr>
      <w:r>
        <w:rPr>
          <w:rFonts w:ascii="Trebuchet MS" w:hAnsi="Trebuchet MS" w:cs="Arial"/>
          <w:sz w:val="24"/>
          <w:szCs w:val="24"/>
        </w:rPr>
        <w:t>Zgłoszenie do odbioru Wykonawca dokonuje zapisem do dziennika budowy i przekazuje Inspektorowi Nadzoru kompletny operat kalkulacyjny /końcową kalkulację kosztów/. Inspektor po stwierdzeniu zakończenia robót i sprawdzeniu kompletności operatu, potwierdza Wykonawcy jego przyjęcie i przedkłada operat Inwestorowi.</w:t>
      </w:r>
    </w:p>
    <w:p w:rsidR="00680396" w:rsidRDefault="00680396">
      <w:pPr>
        <w:spacing w:line="360" w:lineRule="auto"/>
        <w:rPr>
          <w:rFonts w:ascii="Trebuchet MS" w:hAnsi="Trebuchet MS" w:cs="Arial"/>
          <w:sz w:val="24"/>
          <w:szCs w:val="24"/>
        </w:rPr>
      </w:pPr>
      <w:r>
        <w:rPr>
          <w:rFonts w:ascii="Trebuchet MS" w:hAnsi="Trebuchet MS" w:cs="Arial"/>
          <w:sz w:val="24"/>
          <w:szCs w:val="24"/>
        </w:rPr>
        <w:t>Odbioru końcowego dokonuje komisja powołana przez Inwestora. Jakość i ilość zakończonych robót komisja stwierdza na podstawie operatu kalkulacyjnego i pomiarów wymienionych w punkcie 8. 2. i na ocenie wizualnej.</w:t>
      </w:r>
    </w:p>
    <w:p w:rsidR="00680396" w:rsidRDefault="00680396">
      <w:pPr>
        <w:spacing w:line="360" w:lineRule="auto"/>
        <w:rPr>
          <w:rFonts w:ascii="Trebuchet MS" w:hAnsi="Trebuchet MS" w:cs="Arial"/>
          <w:sz w:val="24"/>
          <w:szCs w:val="24"/>
        </w:rPr>
      </w:pPr>
      <w:r>
        <w:rPr>
          <w:rFonts w:ascii="Trebuchet MS" w:hAnsi="Trebuchet MS" w:cs="Arial"/>
          <w:sz w:val="24"/>
          <w:szCs w:val="24"/>
        </w:rPr>
        <w:lastRenderedPageBreak/>
        <w:t>Komisja stwierdza zgodność wykonanych robót z dokumentacją projektową i SST.</w:t>
      </w:r>
    </w:p>
    <w:p w:rsidR="00680396" w:rsidRDefault="00680396">
      <w:pPr>
        <w:spacing w:line="360" w:lineRule="auto"/>
        <w:rPr>
          <w:rFonts w:ascii="Trebuchet MS" w:hAnsi="Trebuchet MS" w:cs="Arial"/>
          <w:sz w:val="24"/>
          <w:szCs w:val="24"/>
        </w:rPr>
      </w:pPr>
      <w:r>
        <w:rPr>
          <w:rFonts w:ascii="Trebuchet MS" w:hAnsi="Trebuchet MS" w:cs="Arial"/>
          <w:sz w:val="24"/>
          <w:szCs w:val="24"/>
        </w:rPr>
        <w:t>Jeżeli i komisja stwierdza, że jakość wykonanych robót nieznacznie odbiega od wymaganej w dokumentacji projektowej i SST z uwzględnieniem tolerancji, lecz nie ma to większego wpływu na cechy eksploatacyjne obiektu i bezpieczeństwo ruchu, to dokonuje potrąceń jak za wady trwałe.</w:t>
      </w:r>
    </w:p>
    <w:p w:rsidR="00680396" w:rsidRDefault="00680396">
      <w:pPr>
        <w:spacing w:line="360" w:lineRule="auto"/>
        <w:rPr>
          <w:rFonts w:ascii="Trebuchet MS" w:hAnsi="Trebuchet MS" w:cs="Arial"/>
          <w:sz w:val="24"/>
          <w:szCs w:val="24"/>
        </w:rPr>
      </w:pPr>
      <w:r>
        <w:rPr>
          <w:rFonts w:ascii="Trebuchet MS" w:hAnsi="Trebuchet MS" w:cs="Arial"/>
          <w:sz w:val="24"/>
          <w:szCs w:val="24"/>
        </w:rPr>
        <w:t>Jeżeli jakość robót znacznie odbiega od wymogów, to komisja wyłącza te roboty z odbioru.</w:t>
      </w:r>
    </w:p>
    <w:p w:rsidR="00680396" w:rsidRDefault="00680396">
      <w:pPr>
        <w:spacing w:line="360" w:lineRule="auto"/>
        <w:rPr>
          <w:rFonts w:ascii="Trebuchet MS" w:hAnsi="Trebuchet MS" w:cs="Arial"/>
          <w:b/>
          <w:sz w:val="24"/>
          <w:szCs w:val="24"/>
        </w:rPr>
      </w:pPr>
      <w:r>
        <w:rPr>
          <w:rFonts w:ascii="Trebuchet MS" w:hAnsi="Trebuchet MS" w:cs="Arial"/>
          <w:b/>
          <w:sz w:val="24"/>
          <w:szCs w:val="24"/>
        </w:rPr>
        <w:t>9.   Podstawa płatności</w:t>
      </w:r>
    </w:p>
    <w:p w:rsidR="00680396" w:rsidRDefault="00680396">
      <w:pPr>
        <w:spacing w:line="360" w:lineRule="auto"/>
        <w:rPr>
          <w:rFonts w:ascii="Trebuchet MS" w:hAnsi="Trebuchet MS" w:cs="Arial"/>
          <w:sz w:val="24"/>
          <w:szCs w:val="24"/>
        </w:rPr>
      </w:pPr>
      <w:r>
        <w:rPr>
          <w:rFonts w:ascii="Trebuchet MS" w:hAnsi="Trebuchet MS" w:cs="Arial"/>
          <w:sz w:val="24"/>
          <w:szCs w:val="24"/>
        </w:rPr>
        <w:t>Ilość zakończonych i odebranych robót, określonych według zamiaru zostanie opłacona według cen jednostkowych za metr kwadratowy, metr sześcienny lub metr bieżący określonych w dokumentacji.</w:t>
      </w:r>
    </w:p>
    <w:p w:rsidR="00680396" w:rsidRDefault="00680396">
      <w:pPr>
        <w:spacing w:line="360" w:lineRule="auto"/>
        <w:rPr>
          <w:rFonts w:ascii="Trebuchet MS" w:hAnsi="Trebuchet MS" w:cs="Arial"/>
          <w:b/>
          <w:sz w:val="24"/>
          <w:szCs w:val="24"/>
        </w:rPr>
      </w:pPr>
      <w:r>
        <w:rPr>
          <w:rFonts w:ascii="Trebuchet MS" w:hAnsi="Trebuchet MS" w:cs="Arial"/>
          <w:b/>
          <w:sz w:val="24"/>
          <w:szCs w:val="24"/>
        </w:rPr>
        <w:t>10.  Przepisy związane</w:t>
      </w:r>
    </w:p>
    <w:p w:rsidR="00680396" w:rsidRDefault="00680396">
      <w:pPr>
        <w:numPr>
          <w:ilvl w:val="0"/>
          <w:numId w:val="21"/>
        </w:numPr>
        <w:suppressAutoHyphens w:val="0"/>
        <w:spacing w:line="360" w:lineRule="auto"/>
        <w:ind w:left="0" w:hanging="436"/>
        <w:rPr>
          <w:rFonts w:ascii="Trebuchet MS" w:hAnsi="Trebuchet MS" w:cs="Arial"/>
          <w:sz w:val="24"/>
          <w:szCs w:val="24"/>
        </w:rPr>
      </w:pPr>
      <w:r>
        <w:rPr>
          <w:rFonts w:ascii="Trebuchet MS" w:hAnsi="Trebuchet MS" w:cs="Arial"/>
          <w:sz w:val="24"/>
          <w:szCs w:val="24"/>
        </w:rPr>
        <w:t>Instrukcja DP-T 14 o dokonywaniu odbiorów robót drogowych i mostowych realizowanych na drogach zamiejskich krajowych i wojewódzkich. Generalna Dyrekcja Dróg Publicznych. Warszawa 1989 r.</w:t>
      </w:r>
    </w:p>
    <w:p w:rsidR="00680396" w:rsidRDefault="00680396">
      <w:pPr>
        <w:numPr>
          <w:ilvl w:val="0"/>
          <w:numId w:val="21"/>
        </w:numPr>
        <w:suppressAutoHyphens w:val="0"/>
        <w:spacing w:line="360" w:lineRule="auto"/>
        <w:ind w:left="0" w:hanging="436"/>
        <w:rPr>
          <w:rFonts w:ascii="Trebuchet MS" w:hAnsi="Trebuchet MS" w:cs="Arial"/>
          <w:sz w:val="24"/>
          <w:szCs w:val="24"/>
        </w:rPr>
      </w:pPr>
      <w:r>
        <w:rPr>
          <w:rFonts w:ascii="Trebuchet MS" w:hAnsi="Trebuchet MS" w:cs="Arial"/>
          <w:sz w:val="24"/>
          <w:szCs w:val="24"/>
        </w:rPr>
        <w:t xml:space="preserve">Wytyczne zlecania robót, usług i dostaw w drodze przetargu. Załącznik do zarządzenia Nr 3 Generalnego Dyrektora Dróg Publicznych z dn. 18.02.1994 r. </w:t>
      </w: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05356F" w:rsidRDefault="0005356F">
      <w:pPr>
        <w:spacing w:line="360" w:lineRule="auto"/>
        <w:jc w:val="center"/>
        <w:rPr>
          <w:rFonts w:ascii="Trebuchet MS" w:hAnsi="Trebuchet MS" w:cs="Arial"/>
          <w:sz w:val="24"/>
          <w:szCs w:val="24"/>
        </w:rPr>
      </w:pPr>
    </w:p>
    <w:p w:rsidR="0005356F" w:rsidRDefault="0005356F">
      <w:pPr>
        <w:spacing w:line="360" w:lineRule="auto"/>
        <w:jc w:val="center"/>
        <w:rPr>
          <w:rFonts w:ascii="Trebuchet MS" w:hAnsi="Trebuchet MS" w:cs="Arial"/>
          <w:sz w:val="24"/>
          <w:szCs w:val="24"/>
        </w:rPr>
      </w:pPr>
    </w:p>
    <w:p w:rsidR="0005356F" w:rsidRDefault="0005356F">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sz w:val="24"/>
          <w:szCs w:val="24"/>
        </w:rPr>
      </w:pPr>
    </w:p>
    <w:p w:rsidR="00680396" w:rsidRDefault="00680396">
      <w:pPr>
        <w:spacing w:line="360" w:lineRule="auto"/>
        <w:jc w:val="center"/>
        <w:rPr>
          <w:rFonts w:ascii="Trebuchet MS" w:hAnsi="Trebuchet MS" w:cs="Arial"/>
          <w:b/>
          <w:sz w:val="24"/>
          <w:szCs w:val="24"/>
        </w:rPr>
      </w:pPr>
      <w:r>
        <w:rPr>
          <w:rFonts w:ascii="Trebuchet MS" w:hAnsi="Trebuchet MS" w:cs="Arial"/>
          <w:b/>
          <w:sz w:val="24"/>
          <w:szCs w:val="24"/>
        </w:rPr>
        <w:lastRenderedPageBreak/>
        <w:t>SZCZEGÓŁOWA  SPECYFIKACJA  TECHNICZNA</w:t>
      </w:r>
    </w:p>
    <w:p w:rsidR="00680396" w:rsidRDefault="00680396">
      <w:pPr>
        <w:spacing w:line="360" w:lineRule="auto"/>
        <w:jc w:val="center"/>
        <w:rPr>
          <w:rFonts w:ascii="Trebuchet MS" w:hAnsi="Trebuchet MS" w:cs="Arial"/>
          <w:b/>
          <w:sz w:val="24"/>
          <w:szCs w:val="24"/>
        </w:rPr>
      </w:pPr>
      <w:r>
        <w:rPr>
          <w:rFonts w:ascii="Trebuchet MS" w:hAnsi="Trebuchet MS" w:cs="Arial"/>
          <w:b/>
          <w:sz w:val="24"/>
          <w:szCs w:val="24"/>
        </w:rPr>
        <w:t>D. 01. 00. 00   ROBOTY  PRZYGOTOWAWCZE</w:t>
      </w: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t xml:space="preserve">1.  Wstęp </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 1.   Przedmiot SST</w:t>
      </w:r>
    </w:p>
    <w:p w:rsidR="00680396" w:rsidRDefault="00680396">
      <w:pPr>
        <w:spacing w:line="360" w:lineRule="auto"/>
        <w:rPr>
          <w:rFonts w:ascii="Trebuchet MS" w:hAnsi="Trebuchet MS" w:cs="Arial"/>
          <w:sz w:val="24"/>
          <w:szCs w:val="24"/>
        </w:rPr>
      </w:pPr>
      <w:r>
        <w:rPr>
          <w:rFonts w:ascii="Trebuchet MS" w:hAnsi="Trebuchet MS" w:cs="Arial"/>
          <w:sz w:val="24"/>
          <w:szCs w:val="24"/>
        </w:rPr>
        <w:t xml:space="preserve">Przedmiotem niniejszej szczegółowej specyfikacji technicznej są wymagania dotyczące wykonania i odbioru robót przygotowawczych związanych z   </w:t>
      </w:r>
    </w:p>
    <w:p w:rsidR="00680396" w:rsidRDefault="00680396">
      <w:pPr>
        <w:pStyle w:val="Tekstpodstawowy"/>
        <w:rPr>
          <w:rFonts w:ascii="Tahoma" w:hAnsi="Tahoma"/>
          <w:sz w:val="22"/>
          <w:szCs w:val="22"/>
        </w:rPr>
      </w:pPr>
      <w:r>
        <w:rPr>
          <w:rFonts w:ascii="Tahoma" w:hAnsi="Tahoma"/>
          <w:sz w:val="22"/>
          <w:szCs w:val="22"/>
        </w:rPr>
        <w:t xml:space="preserve">Budową drogi gminnej Nr 102239L </w:t>
      </w:r>
      <w:r>
        <w:rPr>
          <w:rFonts w:ascii="Tahoma" w:hAnsi="Tahoma"/>
          <w:sz w:val="22"/>
          <w:szCs w:val="22"/>
        </w:rPr>
        <w:br/>
        <w:t>WÓLKA KOMAROWSKA - ŻULINKI</w:t>
      </w:r>
      <w:r>
        <w:rPr>
          <w:rFonts w:ascii="Tahoma" w:hAnsi="Tahoma"/>
          <w:sz w:val="22"/>
          <w:szCs w:val="22"/>
        </w:rPr>
        <w:br/>
        <w:t xml:space="preserve">długości 1,3775km  </w:t>
      </w:r>
    </w:p>
    <w:p w:rsidR="00680396" w:rsidRDefault="00680396">
      <w:pPr>
        <w:pStyle w:val="Tekstpodstawowy"/>
        <w:rPr>
          <w:rFonts w:ascii="Tahoma" w:hAnsi="Tahoma" w:cs="Tahoma"/>
          <w:sz w:val="22"/>
          <w:szCs w:val="22"/>
        </w:rPr>
      </w:pPr>
      <w:r>
        <w:rPr>
          <w:rFonts w:ascii="Tahoma" w:hAnsi="Tahoma" w:cs="Tahoma"/>
          <w:sz w:val="22"/>
          <w:szCs w:val="22"/>
        </w:rPr>
        <w:t>w km 0 + 600 do 1 + 977,50</w:t>
      </w:r>
    </w:p>
    <w:p w:rsidR="00680396" w:rsidRDefault="00680396">
      <w:pPr>
        <w:spacing w:line="360" w:lineRule="auto"/>
        <w:rPr>
          <w:rFonts w:ascii="Trebuchet MS" w:hAnsi="Trebuchet MS" w:cs="Arial"/>
          <w:sz w:val="24"/>
          <w:szCs w:val="24"/>
        </w:rPr>
      </w:pP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1. 2.  Zakres stosowania SST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SST jest stosowana jako dokument przetargowy i kontraktowy przy zleceniu robót wymienionych w punkcie 1.1.</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 3.  Zakres robót objętych SST.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Ustalenia zawarte w niniejszej specyfikacji dotyczą prowa</w:t>
      </w:r>
      <w:r>
        <w:rPr>
          <w:rFonts w:ascii="Trebuchet MS" w:hAnsi="Trebuchet MS" w:cs="Arial"/>
          <w:sz w:val="24"/>
          <w:szCs w:val="24"/>
        </w:rPr>
        <w:softHyphen/>
        <w:t>dzenia robót przygotowawczych i obejmują:</w:t>
      </w:r>
    </w:p>
    <w:p w:rsidR="00680396" w:rsidRDefault="00680396">
      <w:pPr>
        <w:numPr>
          <w:ilvl w:val="0"/>
          <w:numId w:val="23"/>
        </w:numPr>
        <w:suppressAutoHyphens w:val="0"/>
        <w:spacing w:line="360" w:lineRule="auto"/>
        <w:jc w:val="both"/>
        <w:rPr>
          <w:rFonts w:ascii="Trebuchet MS" w:hAnsi="Trebuchet MS" w:cs="Arial"/>
          <w:sz w:val="24"/>
          <w:szCs w:val="24"/>
        </w:rPr>
      </w:pPr>
      <w:r>
        <w:rPr>
          <w:rFonts w:ascii="Trebuchet MS" w:hAnsi="Trebuchet MS" w:cs="Arial"/>
          <w:sz w:val="24"/>
          <w:szCs w:val="24"/>
        </w:rPr>
        <w:t xml:space="preserve">D.01.01.00  odtworzenie trasy, </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1. 4.   Ogólne wymagania dotyczące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Wykonawca robót odpowiedzialny jest za jakość ich wykonania oraz za zgodność z dokumentacją projektową. SST i polecenia Inspektora Nadzoru. Ogólne wymagania dotyczące robót podano w SST D.00.00.00 „Wymagania ogólne”.</w:t>
      </w:r>
    </w:p>
    <w:p w:rsidR="00680396" w:rsidRDefault="00680396">
      <w:pPr>
        <w:spacing w:line="360" w:lineRule="auto"/>
        <w:jc w:val="both"/>
        <w:rPr>
          <w:rFonts w:ascii="Trebuchet MS" w:hAnsi="Trebuchet MS" w:cs="Arial"/>
          <w:b/>
          <w:sz w:val="24"/>
          <w:szCs w:val="24"/>
        </w:rPr>
      </w:pP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t>2.   Materiały</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Nie występują.</w:t>
      </w: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t xml:space="preserve">3.    Sprzęt </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Do wykonania prac pomiarowych wykorzystać podstawowy </w:t>
      </w:r>
      <w:r w:rsidR="007E6FDF">
        <w:rPr>
          <w:rFonts w:ascii="Trebuchet MS" w:hAnsi="Trebuchet MS" w:cs="Arial"/>
          <w:sz w:val="24"/>
          <w:szCs w:val="24"/>
        </w:rPr>
        <w:t>sprzęt geodezyjny: niwelatory i </w:t>
      </w:r>
      <w:r>
        <w:rPr>
          <w:rFonts w:ascii="Trebuchet MS" w:hAnsi="Trebuchet MS" w:cs="Arial"/>
          <w:sz w:val="24"/>
          <w:szCs w:val="24"/>
        </w:rPr>
        <w:t>taśmy stalowe lub parciane.</w:t>
      </w: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t>4.   Transport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Przy ruchu po drogach publicznych pojazdy winny spełniać wymagania dotyczące przepisów ruchu drogowego w odniesieniu do dopuszczalnych obciążeń na osie innych parametrów technicznych.   </w:t>
      </w: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t>5.   Wykonanie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Prace przygotowawcze obejmują wszystkie czynności, których wykonanie w pasie drogowym, jest nieodzowne przed przystąpieniem do robót ziemnych.</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lastRenderedPageBreak/>
        <w:t>Bezużyteczne elementy i materiały powinny być wywiezione w miejsce określone kontraktem lub wskazane przez Inspektora Nadzoru.</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5. 1 . Prace pomiarowe</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 zakres prac pomiarowych wchodzą następujące czynności:</w:t>
      </w:r>
    </w:p>
    <w:p w:rsidR="00680396" w:rsidRDefault="00680396">
      <w:pPr>
        <w:numPr>
          <w:ilvl w:val="0"/>
          <w:numId w:val="6"/>
        </w:numPr>
        <w:suppressAutoHyphens w:val="0"/>
        <w:spacing w:line="360" w:lineRule="auto"/>
        <w:jc w:val="both"/>
        <w:rPr>
          <w:rFonts w:ascii="Trebuchet MS" w:hAnsi="Trebuchet MS" w:cs="Arial"/>
          <w:sz w:val="24"/>
          <w:szCs w:val="24"/>
        </w:rPr>
      </w:pPr>
      <w:r>
        <w:rPr>
          <w:rFonts w:ascii="Trebuchet MS" w:hAnsi="Trebuchet MS" w:cs="Arial"/>
          <w:sz w:val="24"/>
          <w:szCs w:val="24"/>
        </w:rPr>
        <w:t>wytyczenie osi tras drogi oraz krawędzi jezdni,</w:t>
      </w:r>
    </w:p>
    <w:p w:rsidR="00680396" w:rsidRDefault="00680396">
      <w:pPr>
        <w:numPr>
          <w:ilvl w:val="0"/>
          <w:numId w:val="6"/>
        </w:numPr>
        <w:suppressAutoHyphens w:val="0"/>
        <w:spacing w:line="360" w:lineRule="auto"/>
        <w:jc w:val="both"/>
        <w:rPr>
          <w:rFonts w:ascii="Trebuchet MS" w:hAnsi="Trebuchet MS" w:cs="Arial"/>
          <w:sz w:val="24"/>
          <w:szCs w:val="24"/>
        </w:rPr>
      </w:pPr>
      <w:r>
        <w:rPr>
          <w:rFonts w:ascii="Trebuchet MS" w:hAnsi="Trebuchet MS" w:cs="Arial"/>
          <w:sz w:val="24"/>
          <w:szCs w:val="24"/>
        </w:rPr>
        <w:t xml:space="preserve">wyznaczenie roboczych punktów wysokościowych, </w:t>
      </w:r>
    </w:p>
    <w:p w:rsidR="00680396" w:rsidRDefault="00680396">
      <w:pPr>
        <w:numPr>
          <w:ilvl w:val="0"/>
          <w:numId w:val="6"/>
        </w:numPr>
        <w:suppressAutoHyphens w:val="0"/>
        <w:spacing w:line="360" w:lineRule="auto"/>
        <w:jc w:val="both"/>
        <w:rPr>
          <w:rFonts w:ascii="Trebuchet MS" w:hAnsi="Trebuchet MS" w:cs="Arial"/>
          <w:sz w:val="24"/>
          <w:szCs w:val="24"/>
        </w:rPr>
      </w:pPr>
      <w:r>
        <w:rPr>
          <w:rFonts w:ascii="Trebuchet MS" w:hAnsi="Trebuchet MS" w:cs="Arial"/>
          <w:sz w:val="24"/>
          <w:szCs w:val="24"/>
        </w:rPr>
        <w:t xml:space="preserve">wyznaczenie konturów wykopów i nasypów,  </w:t>
      </w:r>
    </w:p>
    <w:p w:rsidR="00680396" w:rsidRDefault="00680396">
      <w:pPr>
        <w:numPr>
          <w:ilvl w:val="0"/>
          <w:numId w:val="6"/>
        </w:numPr>
        <w:suppressAutoHyphens w:val="0"/>
        <w:spacing w:line="360" w:lineRule="auto"/>
        <w:jc w:val="both"/>
        <w:rPr>
          <w:rFonts w:ascii="Trebuchet MS" w:hAnsi="Trebuchet MS" w:cs="Arial"/>
          <w:sz w:val="24"/>
          <w:szCs w:val="24"/>
        </w:rPr>
      </w:pPr>
      <w:r>
        <w:rPr>
          <w:rFonts w:ascii="Trebuchet MS" w:hAnsi="Trebuchet MS" w:cs="Arial"/>
          <w:sz w:val="24"/>
          <w:szCs w:val="24"/>
        </w:rPr>
        <w:t>wyznaczenie położenia obiektów inżynierskich.</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Wykonawca powinien przeprowadzać obliczenia i pomiary geodezyjne niezbędne dla szczegółowego wytyczenia robót. O wszelkich błędach wykrytych podczas odtwarzania trasy. Wykonawca powinien natychmiast powiadomić Inspektora Nadzoru. Do kontynuowania prac można przystąpić po podjęciu przez Inspektora Nadzoru odpowiedniej decyzji. Wszystkie dodatkowe roboty, wynikające z konieczności skorygowania zauważonych błędów, zostaną wykonane na koszt inwestora. Wykonawca jest odpowiedzialny za zabezpieczenie wszystkich punktów pomiarowych i ich oznaczeń w czasie trwania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w:t>
      </w: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t>6.   Kontrola jakości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 xml:space="preserve">   6. 1. Sprawdzenie robót pomiarowych:</w:t>
      </w:r>
    </w:p>
    <w:p w:rsidR="00680396" w:rsidRDefault="00680396">
      <w:pPr>
        <w:numPr>
          <w:ilvl w:val="0"/>
          <w:numId w:val="30"/>
        </w:numPr>
        <w:suppressAutoHyphens w:val="0"/>
        <w:spacing w:line="360" w:lineRule="auto"/>
        <w:jc w:val="both"/>
        <w:rPr>
          <w:rFonts w:ascii="Trebuchet MS" w:hAnsi="Trebuchet MS" w:cs="Arial"/>
          <w:sz w:val="24"/>
          <w:szCs w:val="24"/>
        </w:rPr>
      </w:pPr>
      <w:r>
        <w:rPr>
          <w:rFonts w:ascii="Trebuchet MS" w:hAnsi="Trebuchet MS" w:cs="Arial"/>
          <w:sz w:val="24"/>
          <w:szCs w:val="24"/>
        </w:rPr>
        <w:t>oś należy sprawdzić na wszystkich załamach pionowych i krzywiznach oraz co najmniej co 200 m na prostych,</w:t>
      </w:r>
    </w:p>
    <w:p w:rsidR="00680396" w:rsidRDefault="00680396">
      <w:pPr>
        <w:numPr>
          <w:ilvl w:val="0"/>
          <w:numId w:val="30"/>
        </w:numPr>
        <w:suppressAutoHyphens w:val="0"/>
        <w:spacing w:line="360" w:lineRule="auto"/>
        <w:jc w:val="both"/>
        <w:rPr>
          <w:rFonts w:ascii="Trebuchet MS" w:hAnsi="Trebuchet MS" w:cs="Arial"/>
          <w:sz w:val="24"/>
          <w:szCs w:val="24"/>
        </w:rPr>
      </w:pPr>
      <w:r>
        <w:rPr>
          <w:rFonts w:ascii="Trebuchet MS" w:hAnsi="Trebuchet MS" w:cs="Arial"/>
          <w:sz w:val="24"/>
          <w:szCs w:val="24"/>
        </w:rPr>
        <w:t>robocze punkty wysokościowe należy sprawdzić niwelatorem na całej długości odcinka,</w:t>
      </w:r>
    </w:p>
    <w:p w:rsidR="00680396" w:rsidRDefault="00680396">
      <w:pPr>
        <w:numPr>
          <w:ilvl w:val="0"/>
          <w:numId w:val="30"/>
        </w:numPr>
        <w:suppressAutoHyphens w:val="0"/>
        <w:spacing w:line="360" w:lineRule="auto"/>
        <w:jc w:val="both"/>
        <w:rPr>
          <w:rFonts w:ascii="Trebuchet MS" w:hAnsi="Trebuchet MS" w:cs="Arial"/>
          <w:sz w:val="24"/>
          <w:szCs w:val="24"/>
        </w:rPr>
      </w:pPr>
      <w:r>
        <w:rPr>
          <w:rFonts w:ascii="Trebuchet MS" w:hAnsi="Trebuchet MS" w:cs="Arial"/>
          <w:sz w:val="24"/>
          <w:szCs w:val="24"/>
        </w:rPr>
        <w:t>wyznaczenie nasypów i wykopów należy sprawdzić taśmą i szab1onem co najmniej w 5 miejscach na każdym kilometrze oraz w miejscach budzących wątpliwości,</w:t>
      </w:r>
    </w:p>
    <w:p w:rsidR="00680396" w:rsidRDefault="00680396">
      <w:pPr>
        <w:numPr>
          <w:ilvl w:val="0"/>
          <w:numId w:val="30"/>
        </w:numPr>
        <w:suppressAutoHyphens w:val="0"/>
        <w:spacing w:line="360" w:lineRule="auto"/>
        <w:jc w:val="both"/>
        <w:rPr>
          <w:rFonts w:ascii="Trebuchet MS" w:hAnsi="Trebuchet MS" w:cs="Arial"/>
          <w:sz w:val="24"/>
          <w:szCs w:val="24"/>
        </w:rPr>
      </w:pPr>
      <w:r>
        <w:rPr>
          <w:rFonts w:ascii="Trebuchet MS" w:hAnsi="Trebuchet MS" w:cs="Arial"/>
          <w:sz w:val="24"/>
          <w:szCs w:val="24"/>
        </w:rPr>
        <w:t>wyznaczenie obiektów - taśmą i niwelatorem na każdym obiekcie.</w:t>
      </w: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t>7.  Obmiar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Jednostką obmiaru jest mb trasy.</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Obmiaru robót dokonuje Wykonawca w sposób określony w warunkach kontraktu. Sporządzony obmiar Wykonawca uzgadnia z Inspektorem Nadzoru. Wyniki obmiaru należy porównać z Dokumentacją Projektową.</w:t>
      </w: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t>8.   Odbiór robót</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Odbiór przy robotach przygotowawczych dokonuje się jak odbiór robót zanikających i ulegających zakryciu, zgodnie z SST  D.00.00.00.</w:t>
      </w:r>
    </w:p>
    <w:p w:rsidR="007E6FDF" w:rsidRDefault="007E6FDF">
      <w:pPr>
        <w:spacing w:line="360" w:lineRule="auto"/>
        <w:jc w:val="both"/>
        <w:rPr>
          <w:rFonts w:ascii="Trebuchet MS" w:hAnsi="Trebuchet MS" w:cs="Arial"/>
          <w:b/>
          <w:sz w:val="24"/>
          <w:szCs w:val="24"/>
        </w:rPr>
      </w:pP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lastRenderedPageBreak/>
        <w:t>9.    Podstawa płatności</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Ilość zakończonych i odebranych robót, określonych według obmiaru zostanie opłacona wg cen jednostkowych za mb lub za szt. określonych w kosztorysie ofertowym</w:t>
      </w:r>
    </w:p>
    <w:p w:rsidR="00680396" w:rsidRDefault="00680396">
      <w:pPr>
        <w:spacing w:line="360" w:lineRule="auto"/>
        <w:jc w:val="both"/>
        <w:rPr>
          <w:rFonts w:ascii="Trebuchet MS" w:hAnsi="Trebuchet MS" w:cs="Arial"/>
          <w:sz w:val="24"/>
          <w:szCs w:val="24"/>
        </w:rPr>
      </w:pPr>
      <w:r>
        <w:rPr>
          <w:rFonts w:ascii="Trebuchet MS" w:hAnsi="Trebuchet MS" w:cs="Arial"/>
          <w:sz w:val="24"/>
          <w:szCs w:val="24"/>
        </w:rPr>
        <w:t>Cena jednostkowa za każdą z prac przygotowawczych powinna obejmować koszt wszystkich czynności koniecznych dla prawidłowego wykonania danej pracy.</w:t>
      </w:r>
    </w:p>
    <w:p w:rsidR="00680396" w:rsidRDefault="00680396">
      <w:pPr>
        <w:spacing w:line="360" w:lineRule="auto"/>
        <w:jc w:val="both"/>
        <w:rPr>
          <w:rFonts w:ascii="Trebuchet MS" w:hAnsi="Trebuchet MS" w:cs="Arial"/>
          <w:b/>
          <w:sz w:val="24"/>
          <w:szCs w:val="24"/>
        </w:rPr>
      </w:pPr>
      <w:r>
        <w:rPr>
          <w:rFonts w:ascii="Trebuchet MS" w:hAnsi="Trebuchet MS" w:cs="Arial"/>
          <w:b/>
          <w:sz w:val="24"/>
          <w:szCs w:val="24"/>
        </w:rPr>
        <w:t xml:space="preserve">10.   Przepisy związane </w:t>
      </w:r>
    </w:p>
    <w:p w:rsidR="00680396" w:rsidRDefault="00680396">
      <w:pPr>
        <w:spacing w:line="360" w:lineRule="auto"/>
        <w:rPr>
          <w:rFonts w:ascii="Trebuchet MS" w:hAnsi="Trebuchet MS" w:cs="Arial"/>
          <w:sz w:val="24"/>
          <w:szCs w:val="24"/>
        </w:rPr>
      </w:pPr>
      <w:r>
        <w:rPr>
          <w:rFonts w:ascii="Trebuchet MS" w:hAnsi="Trebuchet MS" w:cs="Arial"/>
          <w:sz w:val="24"/>
          <w:szCs w:val="24"/>
        </w:rPr>
        <w:t>Warunki ogólne kontraktów /umów/ na roboty drogowe, mostowe, towarzyszące oraz dostawy. Generalna Dyrekcja Dróg Publicznych, Warszawa 1991</w:t>
      </w: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Tahoma"/>
          <w:b/>
          <w:sz w:val="24"/>
          <w:szCs w:val="24"/>
        </w:rPr>
      </w:pPr>
      <w:r>
        <w:rPr>
          <w:rFonts w:ascii="Trebuchet MS" w:hAnsi="Trebuchet MS" w:cs="Tahoma"/>
          <w:b/>
          <w:sz w:val="24"/>
          <w:szCs w:val="24"/>
        </w:rPr>
        <w:lastRenderedPageBreak/>
        <w:t>D.01.01.01 ODTWORZENIE  TRASY I  PUNKTÓW  WYSOKOŚCIOWYCH</w:t>
      </w:r>
    </w:p>
    <w:p w:rsidR="00680396" w:rsidRDefault="00680396">
      <w:pPr>
        <w:pStyle w:val="Nagwek1"/>
        <w:spacing w:before="0" w:after="0" w:line="360" w:lineRule="auto"/>
        <w:rPr>
          <w:rFonts w:ascii="Trebuchet MS" w:hAnsi="Trebuchet MS" w:cs="Tahoma"/>
          <w:sz w:val="24"/>
          <w:szCs w:val="24"/>
        </w:rPr>
      </w:pPr>
      <w:r>
        <w:rPr>
          <w:rFonts w:ascii="Trebuchet MS" w:hAnsi="Trebuchet MS" w:cs="Tahoma"/>
          <w:sz w:val="24"/>
          <w:szCs w:val="24"/>
        </w:rPr>
        <w:t>1. WSTĘP</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Przedmiot SST</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Przedmiotem niniejszej ogólnej specyfikacji technicznej są wymagania dotyczące wykonania i odbioru robót związanych z odtworzeniem trasy drogowej i jej punktów wysokościowych</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Zakres stosowania SST</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 xml:space="preserve">Szczegółowa  specyfikacja techniczna stanowi obowiązującą podstawę  jako dokument przetargowy i kontraktowy przy zlecaniu i realizacji zadania pod nazwą </w:t>
      </w:r>
    </w:p>
    <w:p w:rsidR="00680396" w:rsidRDefault="00680396">
      <w:pPr>
        <w:pStyle w:val="Tekstpodstawowy"/>
        <w:rPr>
          <w:rFonts w:ascii="Tahoma" w:hAnsi="Tahoma"/>
          <w:sz w:val="22"/>
          <w:szCs w:val="22"/>
        </w:rPr>
      </w:pPr>
      <w:r>
        <w:rPr>
          <w:rFonts w:ascii="Tahoma" w:hAnsi="Tahoma"/>
          <w:sz w:val="22"/>
          <w:szCs w:val="22"/>
        </w:rPr>
        <w:t xml:space="preserve">Budowa drogi gminnej Nr 102239L </w:t>
      </w:r>
      <w:r>
        <w:rPr>
          <w:rFonts w:ascii="Tahoma" w:hAnsi="Tahoma"/>
          <w:sz w:val="22"/>
          <w:szCs w:val="22"/>
        </w:rPr>
        <w:br/>
        <w:t>WÓLKA KOMAROWSKA - ŻULINKI</w:t>
      </w:r>
      <w:r>
        <w:rPr>
          <w:rFonts w:ascii="Tahoma" w:hAnsi="Tahoma"/>
          <w:sz w:val="22"/>
          <w:szCs w:val="22"/>
        </w:rPr>
        <w:br/>
        <w:t xml:space="preserve">długości 1,3775km  </w:t>
      </w:r>
    </w:p>
    <w:p w:rsidR="00680396" w:rsidRDefault="00680396">
      <w:pPr>
        <w:pStyle w:val="Tekstpodstawowy"/>
        <w:rPr>
          <w:rFonts w:ascii="Tahoma" w:hAnsi="Tahoma" w:cs="Tahoma"/>
          <w:sz w:val="22"/>
          <w:szCs w:val="22"/>
        </w:rPr>
      </w:pPr>
      <w:r>
        <w:rPr>
          <w:rFonts w:ascii="Tahoma" w:hAnsi="Tahoma" w:cs="Tahoma"/>
          <w:sz w:val="22"/>
          <w:szCs w:val="22"/>
        </w:rPr>
        <w:t>w km 0 + 600 do 1 + 977,50</w:t>
      </w:r>
    </w:p>
    <w:p w:rsidR="00680396" w:rsidRDefault="00680396">
      <w:pPr>
        <w:spacing w:line="360" w:lineRule="auto"/>
        <w:rPr>
          <w:rFonts w:ascii="Trebuchet MS" w:hAnsi="Trebuchet MS" w:cs="Arial"/>
          <w:sz w:val="24"/>
          <w:szCs w:val="24"/>
        </w:rPr>
      </w:pPr>
    </w:p>
    <w:p w:rsidR="00680396" w:rsidRDefault="00680396">
      <w:pPr>
        <w:pStyle w:val="Nagwek2"/>
        <w:spacing w:line="360" w:lineRule="auto"/>
        <w:jc w:val="left"/>
        <w:rPr>
          <w:rFonts w:ascii="Trebuchet MS" w:hAnsi="Trebuchet MS" w:cs="Tahoma"/>
          <w:sz w:val="24"/>
        </w:rPr>
      </w:pPr>
      <w:r>
        <w:rPr>
          <w:rFonts w:ascii="Trebuchet MS" w:hAnsi="Trebuchet MS" w:cs="Tahoma"/>
          <w:sz w:val="24"/>
        </w:rPr>
        <w:t>Zakres robót objętych SST</w:t>
      </w:r>
    </w:p>
    <w:p w:rsidR="00680396" w:rsidRDefault="00680396">
      <w:pPr>
        <w:tabs>
          <w:tab w:val="left" w:pos="0"/>
        </w:tabs>
        <w:spacing w:line="360" w:lineRule="auto"/>
        <w:rPr>
          <w:rFonts w:ascii="Trebuchet MS" w:hAnsi="Trebuchet MS" w:cs="Tahoma"/>
          <w:sz w:val="24"/>
          <w:szCs w:val="24"/>
        </w:rPr>
      </w:pPr>
      <w:r>
        <w:rPr>
          <w:rFonts w:ascii="Trebuchet MS" w:hAnsi="Trebuchet MS" w:cs="Tahoma"/>
          <w:b/>
          <w:sz w:val="24"/>
          <w:szCs w:val="24"/>
        </w:rPr>
        <w:tab/>
      </w:r>
      <w:r>
        <w:rPr>
          <w:rFonts w:ascii="Trebuchet MS" w:hAnsi="Trebuchet MS" w:cs="Tahoma"/>
          <w:sz w:val="24"/>
          <w:szCs w:val="24"/>
        </w:rPr>
        <w:t>Ustalenia zawarte w niniejszej specyfikacji dotyczą zasad prowadzenia robót związanych z wszystkimi czynnościami umożliwiającymi i mającymi na celu odtworzenie w terenie przebiegu trasy drogowej oraz położenia obiektów inżynierskich.</w:t>
      </w:r>
    </w:p>
    <w:p w:rsidR="00680396" w:rsidRDefault="00680396">
      <w:pPr>
        <w:tabs>
          <w:tab w:val="left" w:pos="0"/>
        </w:tabs>
        <w:spacing w:line="360" w:lineRule="auto"/>
        <w:rPr>
          <w:rFonts w:ascii="Trebuchet MS" w:hAnsi="Trebuchet MS" w:cs="Tahoma"/>
          <w:sz w:val="24"/>
          <w:szCs w:val="24"/>
        </w:rPr>
      </w:pPr>
      <w:r>
        <w:rPr>
          <w:rFonts w:ascii="Trebuchet MS" w:hAnsi="Trebuchet MS" w:cs="Tahoma"/>
          <w:b/>
          <w:sz w:val="24"/>
          <w:szCs w:val="24"/>
        </w:rPr>
        <w:t xml:space="preserve">1. </w:t>
      </w:r>
      <w:r>
        <w:rPr>
          <w:rFonts w:ascii="Trebuchet MS" w:hAnsi="Trebuchet MS" w:cs="Tahoma"/>
          <w:sz w:val="24"/>
          <w:szCs w:val="24"/>
        </w:rPr>
        <w:t>Odtworzenie trasy i punktów wysokościowych</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W zakres robót pomiarowych, związanych z odtworzeniem trasy i punktów wysokościowych wchodzą:</w:t>
      </w:r>
    </w:p>
    <w:p w:rsidR="00680396" w:rsidRDefault="00680396">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sprawdzenie wyznaczenia sytuacyjnego i wysokościowego punktów głównych osi trasy   i punktów wysokościowych,</w:t>
      </w:r>
    </w:p>
    <w:p w:rsidR="00680396" w:rsidRDefault="00680396">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uzupełnienie osi trasy dodatkowymi punktami (wyznaczenie osi),</w:t>
      </w:r>
    </w:p>
    <w:p w:rsidR="00680396" w:rsidRDefault="00680396">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wyznaczenie dodatkowych punktów wysokościowych (reperów roboczych),</w:t>
      </w:r>
    </w:p>
    <w:p w:rsidR="00680396" w:rsidRDefault="00680396">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wyznaczenie przekrojów poprzecznych,</w:t>
      </w:r>
    </w:p>
    <w:p w:rsidR="00680396" w:rsidRDefault="00680396">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zastabilizowanie punktów w sposób trwały, ochrona ich przed zniszczeniem oraz oznakowanie w sposób ułatwiający odszukanie i ewentualne odtworzenie</w:t>
      </w:r>
    </w:p>
    <w:p w:rsidR="00680396" w:rsidRDefault="00680396">
      <w:pPr>
        <w:pStyle w:val="Nagwek2"/>
        <w:spacing w:line="360" w:lineRule="auto"/>
        <w:jc w:val="left"/>
        <w:rPr>
          <w:rFonts w:ascii="Trebuchet MS" w:hAnsi="Trebuchet MS" w:cs="Tahoma"/>
          <w:b/>
          <w:sz w:val="24"/>
        </w:rPr>
      </w:pPr>
    </w:p>
    <w:p w:rsidR="00680396" w:rsidRDefault="00680396">
      <w:pPr>
        <w:pStyle w:val="Nagwek2"/>
        <w:spacing w:line="360" w:lineRule="auto"/>
        <w:jc w:val="left"/>
        <w:rPr>
          <w:rFonts w:ascii="Trebuchet MS" w:hAnsi="Trebuchet MS" w:cs="Tahoma"/>
          <w:b/>
          <w:sz w:val="24"/>
        </w:rPr>
      </w:pPr>
      <w:r>
        <w:rPr>
          <w:rFonts w:ascii="Trebuchet MS" w:hAnsi="Trebuchet MS" w:cs="Tahoma"/>
          <w:b/>
          <w:sz w:val="24"/>
        </w:rPr>
        <w:t>2. Określenia podstawowe</w:t>
      </w:r>
    </w:p>
    <w:p w:rsidR="00680396" w:rsidRDefault="00680396">
      <w:pPr>
        <w:tabs>
          <w:tab w:val="left" w:pos="0"/>
        </w:tabs>
        <w:spacing w:line="360" w:lineRule="auto"/>
        <w:rPr>
          <w:rFonts w:ascii="Trebuchet MS" w:hAnsi="Trebuchet MS" w:cs="Tahoma"/>
          <w:sz w:val="24"/>
          <w:szCs w:val="24"/>
        </w:rPr>
      </w:pPr>
      <w:r>
        <w:rPr>
          <w:rFonts w:ascii="Trebuchet MS" w:hAnsi="Trebuchet MS" w:cs="Tahoma"/>
          <w:b/>
          <w:sz w:val="24"/>
          <w:szCs w:val="24"/>
        </w:rPr>
        <w:t xml:space="preserve">1. </w:t>
      </w:r>
      <w:r>
        <w:rPr>
          <w:rFonts w:ascii="Trebuchet MS" w:hAnsi="Trebuchet MS" w:cs="Tahoma"/>
          <w:sz w:val="24"/>
          <w:szCs w:val="24"/>
        </w:rPr>
        <w:t>Punkty główne trasy - punkty załamania osi trasy, punkty kierunkowe oraz początkowy i końcowy punkt trasy.</w:t>
      </w:r>
    </w:p>
    <w:p w:rsidR="00680396" w:rsidRDefault="00680396">
      <w:pPr>
        <w:tabs>
          <w:tab w:val="left" w:pos="0"/>
        </w:tabs>
        <w:spacing w:line="360" w:lineRule="auto"/>
        <w:rPr>
          <w:rFonts w:ascii="Trebuchet MS" w:hAnsi="Trebuchet MS" w:cs="Tahoma"/>
          <w:sz w:val="24"/>
          <w:szCs w:val="24"/>
        </w:rPr>
      </w:pPr>
      <w:r>
        <w:rPr>
          <w:rFonts w:ascii="Trebuchet MS" w:hAnsi="Trebuchet MS" w:cs="Tahoma"/>
          <w:b/>
          <w:sz w:val="24"/>
          <w:szCs w:val="24"/>
        </w:rPr>
        <w:t xml:space="preserve">2. </w:t>
      </w:r>
      <w:r>
        <w:rPr>
          <w:rFonts w:ascii="Trebuchet MS" w:hAnsi="Trebuchet MS" w:cs="Tahoma"/>
          <w:sz w:val="24"/>
          <w:szCs w:val="24"/>
        </w:rPr>
        <w:t>Pozostałe określenia podstawowe są zgodne z obowiązującymi, odpowiednimi polskimi normami i z definicjami podanymi w SST D.00.00.00 „Wymagania ogólne” pkt 1.4.</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lastRenderedPageBreak/>
        <w:t xml:space="preserve"> Ogólne wymagania dotyczące robót</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Ogólne wymagania dotyczące robót podano w SST D.00.00.00 „Wymagania ogólne” pkt 1.5.</w:t>
      </w:r>
    </w:p>
    <w:p w:rsidR="00680396" w:rsidRDefault="00680396">
      <w:pPr>
        <w:pStyle w:val="Nagwek1"/>
        <w:spacing w:before="0" w:after="0" w:line="360" w:lineRule="auto"/>
        <w:rPr>
          <w:rFonts w:ascii="Trebuchet MS" w:hAnsi="Trebuchet MS" w:cs="Tahoma"/>
          <w:sz w:val="24"/>
          <w:szCs w:val="24"/>
        </w:rPr>
      </w:pPr>
      <w:r>
        <w:rPr>
          <w:rFonts w:ascii="Trebuchet MS" w:hAnsi="Trebuchet MS" w:cs="Tahoma"/>
          <w:sz w:val="24"/>
          <w:szCs w:val="24"/>
        </w:rPr>
        <w:t>3. MATERIAŁY</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 xml:space="preserve"> Ogólne wymagania dotyczące materiałów</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Ogólne wymagania dotyczące materiałów, ich pozyskiwania i składowania podano w SST D.00.00.00 „Wymagania ogólne”.</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Rodzaje materiałów</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Do utrwalenia punktów głównych trasy należy stosować pale drewniane z gwoździem lub prętem stalowym, słupki betonowe albo rury metalowe o długości około 0,50 metra.</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Pale drewniane umieszczone poza granicą robót ziemnych, w sąsiedztwie punktów załamania trasy, powinny mieć średnicę od  0,15 do 0,20 m  i długość od 1,5 do 1,7 m.</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Do stabilizacji pozostałych punktów należy stosować paliki drewniane średnicy od 0,05 do 0,08 m i długości około 0,30 m, a dla punktów utrwalanych w istniejącej nawierzchni bolce stalowe średnicy 5 mm i długości od  0,04 do 0,05 m.</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„Świadki” powinny mieć długość około 0,50 m i przekrój prostokątny.</w:t>
      </w:r>
    </w:p>
    <w:p w:rsidR="00680396" w:rsidRDefault="00680396">
      <w:pPr>
        <w:pStyle w:val="Nagwek1"/>
        <w:spacing w:before="0" w:after="0" w:line="360" w:lineRule="auto"/>
        <w:rPr>
          <w:rFonts w:ascii="Trebuchet MS" w:hAnsi="Trebuchet MS" w:cs="Tahoma"/>
          <w:sz w:val="24"/>
          <w:szCs w:val="24"/>
        </w:rPr>
      </w:pPr>
    </w:p>
    <w:p w:rsidR="00680396" w:rsidRDefault="00680396">
      <w:pPr>
        <w:pStyle w:val="Nagwek1"/>
        <w:spacing w:before="0" w:after="0" w:line="360" w:lineRule="auto"/>
        <w:rPr>
          <w:rFonts w:ascii="Trebuchet MS" w:hAnsi="Trebuchet MS" w:cs="Tahoma"/>
          <w:sz w:val="24"/>
          <w:szCs w:val="24"/>
        </w:rPr>
      </w:pPr>
      <w:r>
        <w:rPr>
          <w:rFonts w:ascii="Trebuchet MS" w:hAnsi="Trebuchet MS" w:cs="Tahoma"/>
          <w:sz w:val="24"/>
          <w:szCs w:val="24"/>
        </w:rPr>
        <w:t>4. SPRZĘT</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 xml:space="preserve"> Ogólne wymagania dotyczące sprzętu</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Ogólne wymagania dotyczące sprzętu podano w SST D.00.00.00 „Wymagania ogólne” .</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Sprzęt pomiarowy</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Do odtworzenia sytuacyjnego trasy i punktów wysokościowych należy stosować następujący sprzęt:</w:t>
      </w:r>
    </w:p>
    <w:p w:rsidR="00680396" w:rsidRDefault="00680396">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teodolity lub tachimetry,</w:t>
      </w:r>
    </w:p>
    <w:p w:rsidR="00680396" w:rsidRDefault="00680396">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niwelatory,</w:t>
      </w:r>
    </w:p>
    <w:p w:rsidR="00680396" w:rsidRDefault="00680396">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dalmierze,</w:t>
      </w:r>
    </w:p>
    <w:p w:rsidR="00680396" w:rsidRDefault="00680396">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tyczki,</w:t>
      </w:r>
    </w:p>
    <w:p w:rsidR="00680396" w:rsidRDefault="00680396">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łaty,</w:t>
      </w:r>
    </w:p>
    <w:p w:rsidR="00680396" w:rsidRDefault="00680396">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taśmy stalowe, szpilki.</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Sprzęt stosowany do odtworzenia trasy drogowej i jej punktów wysokościowych powinien gwarantować uzyskanie wymaganej dokładności pomiaru.</w:t>
      </w:r>
    </w:p>
    <w:p w:rsidR="00680396" w:rsidRDefault="00680396">
      <w:pPr>
        <w:pStyle w:val="Nagwek1"/>
        <w:spacing w:before="0" w:after="0" w:line="360" w:lineRule="auto"/>
        <w:rPr>
          <w:rFonts w:ascii="Trebuchet MS" w:hAnsi="Trebuchet MS" w:cs="Tahoma"/>
          <w:sz w:val="24"/>
          <w:szCs w:val="24"/>
        </w:rPr>
      </w:pPr>
      <w:r>
        <w:rPr>
          <w:rFonts w:ascii="Trebuchet MS" w:hAnsi="Trebuchet MS" w:cs="Tahoma"/>
          <w:sz w:val="24"/>
          <w:szCs w:val="24"/>
        </w:rPr>
        <w:lastRenderedPageBreak/>
        <w:t>5. TRANSPORT</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Ogólne wymagania dotyczące transportu</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Ogólne wymagania dotyczące transportu podano w SST D.00.00.00 „Wymagania ogólne” pkt 4.</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Transport sprzętu i materiałów</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Sprzęt i materiały do odtworzenia trasy można przewozić dowolnymi środkami transportu.</w:t>
      </w:r>
    </w:p>
    <w:p w:rsidR="00680396" w:rsidRDefault="00680396">
      <w:pPr>
        <w:pStyle w:val="Nagwek1"/>
        <w:spacing w:before="0" w:after="0" w:line="360" w:lineRule="auto"/>
        <w:rPr>
          <w:rFonts w:ascii="Trebuchet MS" w:hAnsi="Trebuchet MS" w:cs="Tahoma"/>
          <w:sz w:val="24"/>
          <w:szCs w:val="24"/>
        </w:rPr>
      </w:pPr>
    </w:p>
    <w:p w:rsidR="00680396" w:rsidRDefault="00680396">
      <w:pPr>
        <w:pStyle w:val="Nagwek1"/>
        <w:spacing w:before="0" w:after="0" w:line="360" w:lineRule="auto"/>
        <w:rPr>
          <w:rFonts w:ascii="Trebuchet MS" w:hAnsi="Trebuchet MS" w:cs="Tahoma"/>
          <w:sz w:val="24"/>
          <w:szCs w:val="24"/>
        </w:rPr>
      </w:pPr>
      <w:r>
        <w:rPr>
          <w:rFonts w:ascii="Trebuchet MS" w:hAnsi="Trebuchet MS" w:cs="Tahoma"/>
          <w:sz w:val="24"/>
          <w:szCs w:val="24"/>
        </w:rPr>
        <w:t>6. WYKONANIE ROBÓT</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Ogólne zasady wykonania robót</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Ogólne zasady wykonania robót podano w SST D.00.00.00 „Wymagania ogólne” pkt 5.</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Zasady wykonywania prac pomiarowych</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Prace pomiarowe powinny być wykonane zgodnie z obowiązującymi Instrukcjami GUGiK (od 1 do 7).</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Przed przystąpieniem do robót Wykonawca powinien przejąć od Zamawiającego dane zawierające lokalizację i współrzędne punktów głównych trasy oraz reperów.</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W oparciu o materiały dostarczone przez Zamawiającego, Wykonawca powinien przeprowadzić obliczenia i pomiary geodezyjne niezbędne do szczegółowego wytyczenia robót.</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Prace pomiarowe powinny być wykonane przez osoby posiadające odpowiednie kwalifikacje i uprawnienia.</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Wykonawca powinien natychmiast poinformować Inżyniera o wszelkich błędach wykrytych w wytyczeniu punktów głównych trasy i (lub) reperów roboczych. Błędy te powinny być usunięte na koszt Zamawiającego.</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Wszystkie roboty, które bazują na pomiarach Wykonawcy, nie mogą być rozpoczęte przed zaakceptowaniem wyników pomiarów przez Inżyniera.</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lastRenderedPageBreak/>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Wszystkie pozostałe prace pomiarowe konieczne dla prawidłowej realizacji robót należą do obowiązków Wykonawcy.</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Sprawdzenie wyznaczenia punktów głównych osi trasy i punktów wysokościowych</w:t>
      </w:r>
    </w:p>
    <w:p w:rsidR="00680396" w:rsidRDefault="00680396">
      <w:pPr>
        <w:tabs>
          <w:tab w:val="left" w:pos="0"/>
        </w:tabs>
        <w:spacing w:line="360" w:lineRule="auto"/>
        <w:rPr>
          <w:rFonts w:ascii="Trebuchet MS" w:hAnsi="Trebuchet MS" w:cs="Tahoma"/>
          <w:sz w:val="24"/>
          <w:szCs w:val="24"/>
        </w:rPr>
      </w:pPr>
      <w:r>
        <w:rPr>
          <w:rFonts w:ascii="Trebuchet MS" w:hAnsi="Trebuchet MS" w:cs="Tahoma"/>
          <w:b/>
          <w:sz w:val="24"/>
          <w:szCs w:val="24"/>
        </w:rPr>
        <w:tab/>
      </w:r>
      <w:r>
        <w:rPr>
          <w:rFonts w:ascii="Trebuchet MS" w:hAnsi="Trebuchet MS" w:cs="Tahoma"/>
          <w:sz w:val="24"/>
          <w:szCs w:val="24"/>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Zamawiający powinien założyć robocze punkty wysokościowe (repery robocze) wzdłuż osi trasy drogowej, a także przy każdym obiekcie inżynierskim.</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Maksymalna odległość między reperami roboczymi wzdłuż trasy drogowej w terenie płaskim powinna wynosić 500 metrów, natomiast w terenie falistym i górskim powinna być odpowiednio zmniejszona, zależnie od jego konfiguracji.</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Rzędne reperów roboczych należy określać z taką dokładnością, aby średni błąd niwelacji po wyrównaniu był mniejszy od 4 mm/km, stosując niwelację podwójną w nawiązaniu do reperów państwowych.</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Repery robocze powinny być wyposażone w dodatkowe oznaczenia, zawierające wyraźne i jednoznaczne określenie nazwy reperu i jego rzędnej.</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lastRenderedPageBreak/>
        <w:t>Odtworzenie osi trasy</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Oś trasy powinna być wyznaczona w punktach głównych i w punktach pośrednich w odległości zależnej od charakterystyki terenu i ukształtowania trasy, lecz nie rzadziej niż co 50 metrów.</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Do utrwalenia osi trasy w terenie należy użyć materiałów wymienionych w pkt 2.2.</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Usunięcie pali z osi trasy jest dopuszczalne tylko wówczas, gdy Wykonawca robót zastąpi je odpowiednimi palami po obu stronach osi, umieszczonych poza granicą robót.</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Wyznaczenie przekrojów poprzecznych</w:t>
      </w:r>
    </w:p>
    <w:p w:rsidR="00680396" w:rsidRDefault="00680396">
      <w:pPr>
        <w:tabs>
          <w:tab w:val="left" w:pos="0"/>
        </w:tabs>
        <w:spacing w:line="360" w:lineRule="auto"/>
        <w:rPr>
          <w:rFonts w:ascii="Trebuchet MS" w:hAnsi="Trebuchet MS" w:cs="Tahoma"/>
          <w:sz w:val="24"/>
          <w:szCs w:val="24"/>
        </w:rPr>
      </w:pPr>
      <w:r>
        <w:rPr>
          <w:rFonts w:ascii="Trebuchet MS" w:hAnsi="Trebuchet MS" w:cs="Tahoma"/>
          <w:b/>
          <w:sz w:val="24"/>
          <w:szCs w:val="24"/>
        </w:rPr>
        <w:tab/>
      </w:r>
      <w:r>
        <w:rPr>
          <w:rFonts w:ascii="Trebuchet MS" w:hAnsi="Trebuchet MS" w:cs="Tahoma"/>
          <w:sz w:val="24"/>
          <w:szCs w:val="24"/>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Profilowanie przekrojów poprzecznych musi umożliwiać wykonanie nasypów i wykopów o kształcie zgodnym z dokumentacją projektową.</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Wyznaczenie położenia przepustów</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Dla każdego z przepustów należy wyznaczyć jego położenie w terenie poprzez:</w:t>
      </w:r>
    </w:p>
    <w:p w:rsidR="00680396" w:rsidRDefault="00680396">
      <w:pPr>
        <w:numPr>
          <w:ilvl w:val="0"/>
          <w:numId w:val="4"/>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wytyczenie osi obiektu,</w:t>
      </w:r>
    </w:p>
    <w:p w:rsidR="00680396" w:rsidRDefault="00680396">
      <w:pPr>
        <w:numPr>
          <w:ilvl w:val="0"/>
          <w:numId w:val="4"/>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wytyczenie punktów określających usytuowanie (kontur) obiektu, w szczególności osi przepustów.</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Położenie obiektu w planie należy określić z dokładnością określoną w  punkcie 5.4.</w:t>
      </w:r>
    </w:p>
    <w:p w:rsidR="00680396" w:rsidRDefault="00680396">
      <w:pPr>
        <w:pStyle w:val="Nagwek1"/>
        <w:spacing w:before="0" w:after="0" w:line="360" w:lineRule="auto"/>
        <w:rPr>
          <w:rFonts w:ascii="Trebuchet MS" w:hAnsi="Trebuchet MS" w:cs="Tahoma"/>
          <w:sz w:val="24"/>
          <w:szCs w:val="24"/>
        </w:rPr>
      </w:pPr>
      <w:r>
        <w:rPr>
          <w:rFonts w:ascii="Trebuchet MS" w:hAnsi="Trebuchet MS" w:cs="Tahoma"/>
          <w:sz w:val="24"/>
          <w:szCs w:val="24"/>
        </w:rPr>
        <w:lastRenderedPageBreak/>
        <w:t>7. KONTROLA JAKOŚCI ROBÓT</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Ogólne zasady kontroli jakości robót</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Ogólne zasady kontroli jakości robót podano w SST D00.00.00 „Wymagania ogólne” pkt 6.</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Kontrola jakości prac pomiarowych</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Kontrolę jakości prac pomiarowych związanych z odtworzeniem trasy i punktów wysokościowych należy prowadzić według ogólnych zasad określonych w instrukcjach i wytycznych GUGiK (1,2,3,4,5,6,7) zgodnie z wymaganiami podanymi w pkt 5.4.</w:t>
      </w:r>
    </w:p>
    <w:p w:rsidR="00680396" w:rsidRDefault="00680396">
      <w:pPr>
        <w:pStyle w:val="Nagwek1"/>
        <w:spacing w:before="0" w:after="0" w:line="360" w:lineRule="auto"/>
        <w:rPr>
          <w:rFonts w:ascii="Trebuchet MS" w:hAnsi="Trebuchet MS" w:cs="Tahoma"/>
          <w:sz w:val="24"/>
          <w:szCs w:val="24"/>
        </w:rPr>
      </w:pPr>
    </w:p>
    <w:p w:rsidR="00680396" w:rsidRDefault="00680396">
      <w:pPr>
        <w:pStyle w:val="Nagwek1"/>
        <w:spacing w:before="0" w:after="0" w:line="360" w:lineRule="auto"/>
        <w:rPr>
          <w:rFonts w:ascii="Trebuchet MS" w:hAnsi="Trebuchet MS" w:cs="Tahoma"/>
          <w:sz w:val="24"/>
          <w:szCs w:val="24"/>
        </w:rPr>
      </w:pPr>
      <w:r>
        <w:rPr>
          <w:rFonts w:ascii="Trebuchet MS" w:hAnsi="Trebuchet MS" w:cs="Tahoma"/>
          <w:sz w:val="24"/>
          <w:szCs w:val="24"/>
        </w:rPr>
        <w:t>8. OBMIAR ROBÓT</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Ogólne zasady obmiaru robót</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Ogólne zasady obmiaru robót podano w SST D.00.00.00 „Wymagania ogólne” pkt 7.</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Jednostka obmiarowa</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Jednostką obmiarową jest km (kilometr) odtworzonej trasy w terenie.</w:t>
      </w:r>
    </w:p>
    <w:p w:rsidR="00680396" w:rsidRDefault="00680396">
      <w:pPr>
        <w:tabs>
          <w:tab w:val="left" w:pos="0"/>
        </w:tabs>
        <w:spacing w:line="360" w:lineRule="auto"/>
        <w:rPr>
          <w:rFonts w:ascii="Trebuchet MS" w:hAnsi="Trebuchet MS"/>
          <w:sz w:val="24"/>
          <w:szCs w:val="24"/>
        </w:rPr>
      </w:pPr>
      <w:r>
        <w:rPr>
          <w:rFonts w:ascii="Trebuchet MS" w:hAnsi="Trebuchet MS"/>
          <w:sz w:val="24"/>
          <w:szCs w:val="24"/>
        </w:rPr>
        <w:t>Obmiar robót związanych z wyznaczeniem obiektów jest częścią obmiaru robót mostowych</w:t>
      </w:r>
    </w:p>
    <w:p w:rsidR="00680396" w:rsidRDefault="00680396">
      <w:pPr>
        <w:pStyle w:val="Nagwek1"/>
        <w:spacing w:before="0" w:after="0" w:line="360" w:lineRule="auto"/>
        <w:rPr>
          <w:rFonts w:ascii="Trebuchet MS" w:hAnsi="Trebuchet MS" w:cs="Tahoma"/>
          <w:sz w:val="24"/>
          <w:szCs w:val="24"/>
        </w:rPr>
      </w:pPr>
    </w:p>
    <w:p w:rsidR="00680396" w:rsidRDefault="00680396">
      <w:pPr>
        <w:pStyle w:val="Nagwek1"/>
        <w:spacing w:before="0" w:after="0" w:line="360" w:lineRule="auto"/>
        <w:rPr>
          <w:rFonts w:ascii="Trebuchet MS" w:hAnsi="Trebuchet MS" w:cs="Tahoma"/>
          <w:sz w:val="24"/>
          <w:szCs w:val="24"/>
        </w:rPr>
      </w:pPr>
      <w:r>
        <w:rPr>
          <w:rFonts w:ascii="Trebuchet MS" w:hAnsi="Trebuchet MS" w:cs="Tahoma"/>
          <w:sz w:val="24"/>
          <w:szCs w:val="24"/>
        </w:rPr>
        <w:t>9. ODBIÓR ROBÓT</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Ogólne zasady odbioru robót</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Ogólne zasady odbioru robót podano w SST D.00.00.00 „Wymagania ogólne” pkt 8.</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Sposób odbioru robót</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Odbiór robót związanych z odtworzeniem trasy w terenie następuje na podstawie szkiców i dzienników pomiarów geodezyjnych lub protokółu z kontroli geodezyjnej, które Wykonawca przedkłada Inżynierowi.</w:t>
      </w:r>
    </w:p>
    <w:p w:rsidR="00680396" w:rsidRDefault="00680396">
      <w:pPr>
        <w:pStyle w:val="Nagwek1"/>
        <w:spacing w:before="0" w:after="0" w:line="360" w:lineRule="auto"/>
        <w:rPr>
          <w:rFonts w:ascii="Trebuchet MS" w:hAnsi="Trebuchet MS" w:cs="Tahoma"/>
          <w:sz w:val="24"/>
          <w:szCs w:val="24"/>
        </w:rPr>
      </w:pPr>
    </w:p>
    <w:p w:rsidR="00680396" w:rsidRDefault="00680396">
      <w:pPr>
        <w:pStyle w:val="Nagwek1"/>
        <w:spacing w:before="0" w:after="0" w:line="360" w:lineRule="auto"/>
        <w:rPr>
          <w:rFonts w:ascii="Trebuchet MS" w:hAnsi="Trebuchet MS" w:cs="Tahoma"/>
          <w:sz w:val="24"/>
          <w:szCs w:val="24"/>
        </w:rPr>
      </w:pPr>
      <w:r>
        <w:rPr>
          <w:rFonts w:ascii="Trebuchet MS" w:hAnsi="Trebuchet MS" w:cs="Tahoma"/>
          <w:sz w:val="24"/>
          <w:szCs w:val="24"/>
        </w:rPr>
        <w:t>10. PODSTAWA PŁATNOŚCI</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Ogólne ustalenia dotyczące podstawy płatności</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Ogólne ustalenia dotyczące podstawy płatności podano w SST D.00.00.00 „Wymagania ogólne” pkt 9.</w:t>
      </w:r>
    </w:p>
    <w:p w:rsidR="00680396" w:rsidRDefault="00680396">
      <w:pPr>
        <w:pStyle w:val="Nagwek2"/>
        <w:spacing w:line="360" w:lineRule="auto"/>
        <w:jc w:val="left"/>
        <w:rPr>
          <w:rFonts w:ascii="Trebuchet MS" w:hAnsi="Trebuchet MS" w:cs="Tahoma"/>
          <w:sz w:val="24"/>
        </w:rPr>
      </w:pPr>
      <w:r>
        <w:rPr>
          <w:rFonts w:ascii="Trebuchet MS" w:hAnsi="Trebuchet MS" w:cs="Tahoma"/>
          <w:sz w:val="24"/>
        </w:rPr>
        <w:t>Cena jednostki obmiarowej</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t>Cena 1 km wykonania robót obejmuje:</w:t>
      </w:r>
    </w:p>
    <w:p w:rsidR="00680396" w:rsidRDefault="00680396">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sprawdzenie wyznaczenia punktów głównych osi trasy i punktów wysokościowych,</w:t>
      </w:r>
    </w:p>
    <w:p w:rsidR="00680396" w:rsidRDefault="00680396">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uzupełnienie osi trasy dodatkowymi punktami,</w:t>
      </w:r>
    </w:p>
    <w:p w:rsidR="00680396" w:rsidRDefault="00680396">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wyznaczenie dodatkowych punktów wysokościowych,</w:t>
      </w:r>
    </w:p>
    <w:p w:rsidR="00680396" w:rsidRDefault="00680396">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wyznaczenie przekrojów poprzecznych z ewentualnym wytyczeniem dodatkowych przekrojów,</w:t>
      </w:r>
    </w:p>
    <w:p w:rsidR="00680396" w:rsidRDefault="00680396">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lastRenderedPageBreak/>
        <w:t>zastabilizowanie punktów w sposób trwały, ochrona ich przed zniszczeniem i oznakowanie ułatwiające odszukanie i ewentualne odtworzenie.</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Płatność robót związanych z wyznaczeniem obiektów mostowych jest ujęta w koszcie robót mostowych.</w:t>
      </w:r>
    </w:p>
    <w:p w:rsidR="00680396" w:rsidRDefault="00680396">
      <w:pPr>
        <w:tabs>
          <w:tab w:val="left" w:pos="0"/>
        </w:tabs>
        <w:spacing w:line="360" w:lineRule="auto"/>
        <w:rPr>
          <w:rFonts w:ascii="Trebuchet MS" w:hAnsi="Trebuchet MS" w:cs="Tahoma"/>
          <w:sz w:val="24"/>
          <w:szCs w:val="24"/>
        </w:rPr>
      </w:pPr>
      <w:r>
        <w:rPr>
          <w:rFonts w:ascii="Trebuchet MS" w:hAnsi="Trebuchet MS" w:cs="Tahoma"/>
          <w:sz w:val="24"/>
          <w:szCs w:val="24"/>
        </w:rPr>
        <w:tab/>
      </w:r>
    </w:p>
    <w:p w:rsidR="00680396" w:rsidRDefault="00680396">
      <w:pPr>
        <w:pStyle w:val="Nagwek1"/>
        <w:spacing w:before="0" w:after="0" w:line="360" w:lineRule="auto"/>
        <w:rPr>
          <w:rFonts w:ascii="Trebuchet MS" w:hAnsi="Trebuchet MS" w:cs="Tahoma"/>
          <w:sz w:val="24"/>
          <w:szCs w:val="24"/>
        </w:rPr>
      </w:pPr>
      <w:r>
        <w:rPr>
          <w:rFonts w:ascii="Trebuchet MS" w:hAnsi="Trebuchet MS" w:cs="Tahoma"/>
          <w:sz w:val="24"/>
          <w:szCs w:val="24"/>
        </w:rPr>
        <w:t>11. PRZEPISY ZWIĄZANE</w:t>
      </w:r>
    </w:p>
    <w:p w:rsidR="00680396" w:rsidRDefault="00680396">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Instrukcja techniczna 0-1. Ogólne zasady wykonywania prac geodezyjnych.</w:t>
      </w:r>
    </w:p>
    <w:p w:rsidR="00680396" w:rsidRDefault="00680396">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Instrukcja techniczna G-3. Geodezyjna obsługa inwestycji, Główny Urząd Geodezji i Kartografii, Warszawa 1979.</w:t>
      </w:r>
    </w:p>
    <w:p w:rsidR="00680396" w:rsidRDefault="00680396">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Instrukcja techniczna G-1. Geodezyjna osnowa pozioma, GUGiK 1978.</w:t>
      </w:r>
    </w:p>
    <w:p w:rsidR="00680396" w:rsidRDefault="00680396">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Instrukcja techniczna G-2. Wysokościowa osnowa geodezyjna, GUGiK 1983.</w:t>
      </w:r>
    </w:p>
    <w:p w:rsidR="00680396" w:rsidRDefault="00680396">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Instrukcja techniczna G-4. Pomiary sytuacyjne i wysokościowe, GUGiK 1979.</w:t>
      </w:r>
    </w:p>
    <w:p w:rsidR="00680396" w:rsidRDefault="00680396">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Wytyczne techniczne G-3.2. Pomiary realizacyjne, GUGiK 1983.</w:t>
      </w:r>
    </w:p>
    <w:p w:rsidR="00680396" w:rsidRDefault="00680396">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Wytyczne techniczne G-3.1. Osnowy realizacyjne, GUGiK 1983.</w:t>
      </w:r>
    </w:p>
    <w:p w:rsidR="00680396" w:rsidRDefault="00680396">
      <w:pPr>
        <w:pStyle w:val="Standardowytekst"/>
        <w:spacing w:line="360" w:lineRule="auto"/>
        <w:jc w:val="left"/>
        <w:rPr>
          <w:rFonts w:ascii="Trebuchet MS" w:hAnsi="Trebuchet MS" w:cs="Tahoma"/>
          <w:sz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7E6FDF" w:rsidRDefault="007E6FDF">
      <w:pPr>
        <w:spacing w:line="360" w:lineRule="auto"/>
        <w:rPr>
          <w:rFonts w:ascii="Trebuchet MS" w:hAnsi="Trebuchet MS" w:cs="Arial"/>
          <w:sz w:val="24"/>
          <w:szCs w:val="24"/>
        </w:rPr>
      </w:pPr>
    </w:p>
    <w:p w:rsidR="007E6FDF" w:rsidRDefault="007E6FDF">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jc w:val="center"/>
        <w:rPr>
          <w:rFonts w:ascii="Trebuchet MS" w:hAnsi="Trebuchet MS" w:cs="Arial"/>
          <w:b/>
          <w:sz w:val="24"/>
          <w:szCs w:val="24"/>
        </w:rPr>
      </w:pPr>
      <w:r>
        <w:rPr>
          <w:rFonts w:ascii="Trebuchet MS" w:hAnsi="Trebuchet MS" w:cs="Arial"/>
          <w:b/>
          <w:sz w:val="24"/>
          <w:szCs w:val="24"/>
        </w:rPr>
        <w:lastRenderedPageBreak/>
        <w:t xml:space="preserve">SZCZEGÓLOWA SPECYFIKACJA TECHNICZNA </w:t>
      </w:r>
    </w:p>
    <w:p w:rsidR="00680396" w:rsidRDefault="00680396">
      <w:pPr>
        <w:pStyle w:val="Standardowytekst"/>
        <w:spacing w:line="360" w:lineRule="auto"/>
        <w:ind w:left="360"/>
        <w:jc w:val="center"/>
        <w:rPr>
          <w:rFonts w:ascii="Trebuchet MS" w:hAnsi="Trebuchet MS" w:cs="Arial"/>
          <w:b/>
          <w:sz w:val="24"/>
          <w:szCs w:val="24"/>
        </w:rPr>
      </w:pPr>
      <w:r>
        <w:rPr>
          <w:rFonts w:ascii="Trebuchet MS" w:hAnsi="Trebuchet MS" w:cs="Arial"/>
          <w:b/>
          <w:sz w:val="24"/>
          <w:szCs w:val="24"/>
        </w:rPr>
        <w:t>D-02.00.01. ROBOTY  ZIEMNE - przy wykonaniu poboczy.</w:t>
      </w:r>
    </w:p>
    <w:p w:rsidR="00680396" w:rsidRDefault="00680396">
      <w:pPr>
        <w:pStyle w:val="Nagwek1"/>
        <w:spacing w:line="360" w:lineRule="auto"/>
        <w:ind w:left="360" w:firstLine="0"/>
        <w:rPr>
          <w:rFonts w:ascii="Trebuchet MS" w:hAnsi="Trebuchet MS"/>
          <w:sz w:val="24"/>
          <w:szCs w:val="24"/>
        </w:rPr>
      </w:pPr>
      <w:r>
        <w:rPr>
          <w:rFonts w:ascii="Trebuchet MS" w:hAnsi="Trebuchet MS"/>
          <w:sz w:val="24"/>
          <w:szCs w:val="24"/>
        </w:rPr>
        <w:t>1. Wstęp</w:t>
      </w:r>
    </w:p>
    <w:p w:rsidR="00680396" w:rsidRDefault="00680396">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1.1. Przedmiot SST</w:t>
      </w:r>
    </w:p>
    <w:p w:rsidR="00680396" w:rsidRDefault="00680396">
      <w:pPr>
        <w:spacing w:line="360" w:lineRule="auto"/>
        <w:rPr>
          <w:rFonts w:ascii="Trebuchet MS" w:hAnsi="Trebuchet MS" w:cs="Arial"/>
          <w:sz w:val="24"/>
          <w:szCs w:val="24"/>
        </w:rPr>
      </w:pPr>
      <w:r>
        <w:rPr>
          <w:rFonts w:ascii="Trebuchet MS" w:hAnsi="Trebuchet MS" w:cs="Arial"/>
          <w:sz w:val="24"/>
          <w:szCs w:val="24"/>
        </w:rPr>
        <w:tab/>
        <w:t xml:space="preserve">Przedmiotem niniejszej Szczegółowej Specyfikacji Technicznej (SST) są wymagania dotyczące wykonania i odbioru liniowych robót ziemnych w związku z </w:t>
      </w:r>
    </w:p>
    <w:p w:rsidR="00680396" w:rsidRDefault="00680396">
      <w:pPr>
        <w:pStyle w:val="Tekstpodstawowy"/>
        <w:rPr>
          <w:rFonts w:ascii="Tahoma" w:hAnsi="Tahoma"/>
          <w:sz w:val="22"/>
          <w:szCs w:val="22"/>
        </w:rPr>
      </w:pPr>
      <w:r>
        <w:rPr>
          <w:rFonts w:ascii="Tahoma" w:hAnsi="Tahoma"/>
          <w:sz w:val="22"/>
          <w:szCs w:val="22"/>
        </w:rPr>
        <w:t xml:space="preserve">Budową drogi gminnej Nr 102239L </w:t>
      </w:r>
      <w:r>
        <w:rPr>
          <w:rFonts w:ascii="Tahoma" w:hAnsi="Tahoma"/>
          <w:sz w:val="22"/>
          <w:szCs w:val="22"/>
        </w:rPr>
        <w:br/>
        <w:t>WÓLKA KOMAROWSKA - ŻULINKI</w:t>
      </w:r>
      <w:r>
        <w:rPr>
          <w:rFonts w:ascii="Tahoma" w:hAnsi="Tahoma"/>
          <w:sz w:val="22"/>
          <w:szCs w:val="22"/>
        </w:rPr>
        <w:br/>
        <w:t xml:space="preserve">długości 1,3775km  </w:t>
      </w:r>
    </w:p>
    <w:p w:rsidR="00680396" w:rsidRDefault="00680396">
      <w:pPr>
        <w:pStyle w:val="Tekstpodstawowy"/>
        <w:rPr>
          <w:rFonts w:ascii="Tahoma" w:hAnsi="Tahoma" w:cs="Tahoma"/>
          <w:sz w:val="22"/>
          <w:szCs w:val="22"/>
        </w:rPr>
      </w:pPr>
      <w:r>
        <w:rPr>
          <w:rFonts w:ascii="Tahoma" w:hAnsi="Tahoma" w:cs="Tahoma"/>
          <w:sz w:val="22"/>
          <w:szCs w:val="22"/>
        </w:rPr>
        <w:t>w km 0 + 600 do 1 + 977,50</w:t>
      </w:r>
    </w:p>
    <w:p w:rsidR="00680396" w:rsidRDefault="00680396">
      <w:pPr>
        <w:spacing w:line="360" w:lineRule="auto"/>
        <w:rPr>
          <w:rFonts w:ascii="Trebuchet MS" w:hAnsi="Trebuchet MS" w:cs="Arial"/>
          <w:sz w:val="24"/>
          <w:szCs w:val="24"/>
        </w:rPr>
      </w:pPr>
    </w:p>
    <w:p w:rsidR="00680396" w:rsidRDefault="00680396">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1.2. Zakres stosowania SST</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Szczegółowa Specyfikacja Techniczna jest stosow</w:t>
      </w:r>
      <w:r w:rsidR="007E6FDF">
        <w:rPr>
          <w:rFonts w:ascii="Trebuchet MS" w:hAnsi="Trebuchet MS" w:cs="Arial"/>
          <w:sz w:val="24"/>
          <w:szCs w:val="24"/>
        </w:rPr>
        <w:t>ana jako dokument przetargowy i </w:t>
      </w:r>
      <w:r>
        <w:rPr>
          <w:rFonts w:ascii="Trebuchet MS" w:hAnsi="Trebuchet MS" w:cs="Arial"/>
          <w:sz w:val="24"/>
          <w:szCs w:val="24"/>
        </w:rPr>
        <w:t>kontraktowy przy zlecaniu i realizacji robót wymienionych w punkcie 1.1.</w:t>
      </w:r>
    </w:p>
    <w:p w:rsidR="00680396" w:rsidRDefault="00680396">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1.3. Zakres robót objętych SST</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Ustalenia zawarte w niniejszej specyfikacji dotyczą zasad prowadzenia robót ziemnych w czasie budowy lub modernizacji dróg i obejmują:</w:t>
      </w:r>
    </w:p>
    <w:p w:rsidR="00680396" w:rsidRDefault="00680396">
      <w:pPr>
        <w:pStyle w:val="Standardowytekst"/>
        <w:numPr>
          <w:ilvl w:val="0"/>
          <w:numId w:val="9"/>
        </w:numPr>
        <w:spacing w:line="360" w:lineRule="auto"/>
        <w:ind w:left="360" w:firstLine="0"/>
        <w:rPr>
          <w:rFonts w:ascii="Trebuchet MS" w:hAnsi="Trebuchet MS" w:cs="Arial"/>
          <w:sz w:val="24"/>
          <w:szCs w:val="24"/>
        </w:rPr>
      </w:pPr>
      <w:r>
        <w:rPr>
          <w:rFonts w:ascii="Trebuchet MS" w:hAnsi="Trebuchet MS" w:cs="Arial"/>
          <w:sz w:val="24"/>
          <w:szCs w:val="24"/>
        </w:rPr>
        <w:t>wykonanie wykopów w gruntach nieskalistych (kat. I-V),</w:t>
      </w:r>
    </w:p>
    <w:p w:rsidR="00680396" w:rsidRDefault="00680396">
      <w:pPr>
        <w:pStyle w:val="Standardowytekst"/>
        <w:numPr>
          <w:ilvl w:val="0"/>
          <w:numId w:val="9"/>
        </w:numPr>
        <w:spacing w:line="360" w:lineRule="auto"/>
        <w:ind w:left="360" w:firstLine="0"/>
        <w:rPr>
          <w:rFonts w:ascii="Trebuchet MS" w:hAnsi="Trebuchet MS" w:cs="Arial"/>
          <w:sz w:val="24"/>
          <w:szCs w:val="24"/>
        </w:rPr>
      </w:pPr>
      <w:r>
        <w:rPr>
          <w:rFonts w:ascii="Trebuchet MS" w:hAnsi="Trebuchet MS" w:cs="Arial"/>
          <w:sz w:val="24"/>
          <w:szCs w:val="24"/>
        </w:rPr>
        <w:t>pozyskiwanie gruntu z ukopu lub dokopu,</w:t>
      </w:r>
    </w:p>
    <w:p w:rsidR="00680396" w:rsidRDefault="00680396">
      <w:pPr>
        <w:pStyle w:val="Standardowytekst"/>
        <w:numPr>
          <w:ilvl w:val="0"/>
          <w:numId w:val="9"/>
        </w:numPr>
        <w:spacing w:line="360" w:lineRule="auto"/>
        <w:ind w:left="360" w:firstLine="0"/>
        <w:rPr>
          <w:rFonts w:ascii="Trebuchet MS" w:hAnsi="Trebuchet MS" w:cs="Arial"/>
          <w:sz w:val="24"/>
          <w:szCs w:val="24"/>
        </w:rPr>
      </w:pPr>
      <w:r>
        <w:rPr>
          <w:rFonts w:ascii="Trebuchet MS" w:hAnsi="Trebuchet MS" w:cs="Arial"/>
          <w:sz w:val="24"/>
          <w:szCs w:val="24"/>
        </w:rPr>
        <w:t>budowę nasypów drogowych.</w:t>
      </w:r>
    </w:p>
    <w:p w:rsidR="00680396" w:rsidRDefault="00680396">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1.4. Określenia podstawowe</w:t>
      </w:r>
    </w:p>
    <w:p w:rsidR="00680396" w:rsidRDefault="00680396">
      <w:pPr>
        <w:pStyle w:val="Standardowytekst"/>
        <w:tabs>
          <w:tab w:val="right" w:pos="-1985"/>
          <w:tab w:val="left" w:pos="567"/>
        </w:tabs>
        <w:spacing w:line="360" w:lineRule="auto"/>
        <w:ind w:left="360"/>
        <w:rPr>
          <w:rFonts w:ascii="Trebuchet MS" w:hAnsi="Trebuchet MS" w:cs="Arial"/>
          <w:sz w:val="24"/>
          <w:szCs w:val="24"/>
        </w:rPr>
      </w:pPr>
      <w:r>
        <w:rPr>
          <w:rFonts w:ascii="Trebuchet MS" w:hAnsi="Trebuchet MS" w:cs="Arial"/>
          <w:b/>
          <w:sz w:val="24"/>
          <w:szCs w:val="24"/>
        </w:rPr>
        <w:t>1.4.1.</w:t>
      </w:r>
      <w:r>
        <w:rPr>
          <w:rFonts w:ascii="Trebuchet MS" w:hAnsi="Trebuchet MS" w:cs="Arial"/>
          <w:b/>
          <w:sz w:val="24"/>
          <w:szCs w:val="24"/>
        </w:rPr>
        <w:tab/>
      </w:r>
      <w:r>
        <w:rPr>
          <w:rFonts w:ascii="Trebuchet MS" w:hAnsi="Trebuchet MS" w:cs="Arial"/>
          <w:sz w:val="24"/>
          <w:szCs w:val="24"/>
        </w:rPr>
        <w:t>Budowla ziemna - budowla wykonana w gruncie lub z gruntu albo rozdrobnionych odpadów przemysłowych, spe</w:t>
      </w:r>
      <w:r w:rsidR="007E6FDF">
        <w:rPr>
          <w:rFonts w:ascii="Trebuchet MS" w:hAnsi="Trebuchet MS" w:cs="Arial"/>
          <w:sz w:val="24"/>
          <w:szCs w:val="24"/>
        </w:rPr>
        <w:t>łniająca warunki stateczności i </w:t>
      </w:r>
      <w:r>
        <w:rPr>
          <w:rFonts w:ascii="Trebuchet MS" w:hAnsi="Trebuchet MS" w:cs="Arial"/>
          <w:sz w:val="24"/>
          <w:szCs w:val="24"/>
        </w:rPr>
        <w:t>odwodnienia.</w:t>
      </w:r>
    </w:p>
    <w:p w:rsidR="00680396" w:rsidRDefault="00680396">
      <w:pPr>
        <w:pStyle w:val="Standardowytekst"/>
        <w:tabs>
          <w:tab w:val="right" w:pos="-1985"/>
          <w:tab w:val="left" w:pos="567"/>
        </w:tabs>
        <w:spacing w:before="120" w:line="360" w:lineRule="auto"/>
        <w:ind w:left="360"/>
        <w:rPr>
          <w:rFonts w:ascii="Trebuchet MS" w:hAnsi="Trebuchet MS" w:cs="Arial"/>
          <w:b/>
          <w:sz w:val="24"/>
          <w:szCs w:val="24"/>
        </w:rPr>
      </w:pPr>
      <w:r>
        <w:rPr>
          <w:rFonts w:ascii="Trebuchet MS" w:hAnsi="Trebuchet MS" w:cs="Arial"/>
          <w:b/>
          <w:sz w:val="24"/>
          <w:szCs w:val="24"/>
        </w:rPr>
        <w:t>1.4.2.</w:t>
      </w:r>
      <w:r>
        <w:rPr>
          <w:rFonts w:ascii="Trebuchet MS" w:hAnsi="Trebuchet MS" w:cs="Arial"/>
          <w:b/>
          <w:sz w:val="24"/>
          <w:szCs w:val="24"/>
        </w:rPr>
        <w:tab/>
      </w:r>
      <w:r>
        <w:rPr>
          <w:rFonts w:ascii="Trebuchet MS" w:hAnsi="Trebuchet MS" w:cs="Arial"/>
          <w:sz w:val="24"/>
          <w:szCs w:val="24"/>
        </w:rPr>
        <w:t>Korpus drogowy - nasyp lub ta część wykopu, która jest ograniczona koroną drogi i skarpami rowów.</w:t>
      </w:r>
      <w:r>
        <w:rPr>
          <w:rFonts w:ascii="Trebuchet MS" w:hAnsi="Trebuchet MS" w:cs="Arial"/>
          <w:b/>
          <w:sz w:val="24"/>
          <w:szCs w:val="24"/>
        </w:rPr>
        <w:t xml:space="preserve"> </w:t>
      </w:r>
    </w:p>
    <w:p w:rsidR="00680396" w:rsidRDefault="00680396">
      <w:pPr>
        <w:pStyle w:val="Standardowytekst"/>
        <w:tabs>
          <w:tab w:val="right" w:pos="-1985"/>
          <w:tab w:val="left" w:pos="567"/>
        </w:tabs>
        <w:spacing w:before="120" w:line="360" w:lineRule="auto"/>
        <w:ind w:left="360"/>
        <w:rPr>
          <w:rFonts w:ascii="Trebuchet MS" w:hAnsi="Trebuchet MS" w:cs="Arial"/>
          <w:sz w:val="24"/>
          <w:szCs w:val="24"/>
        </w:rPr>
      </w:pPr>
      <w:r>
        <w:rPr>
          <w:rFonts w:ascii="Trebuchet MS" w:hAnsi="Trebuchet MS" w:cs="Arial"/>
          <w:b/>
          <w:sz w:val="24"/>
          <w:szCs w:val="24"/>
        </w:rPr>
        <w:t>1.4.3.</w:t>
      </w:r>
      <w:r>
        <w:rPr>
          <w:rFonts w:ascii="Trebuchet MS" w:hAnsi="Trebuchet MS" w:cs="Arial"/>
          <w:b/>
          <w:sz w:val="24"/>
          <w:szCs w:val="24"/>
        </w:rPr>
        <w:tab/>
      </w:r>
      <w:r>
        <w:rPr>
          <w:rFonts w:ascii="Trebuchet MS" w:hAnsi="Trebuchet MS" w:cs="Arial"/>
          <w:sz w:val="24"/>
          <w:szCs w:val="24"/>
        </w:rPr>
        <w:t>Wysokość nasypu lub głębokość wykopu - różnica rzędnej terenu i rzędnej robót ziemnych, wyznaczonych w osi nasypu lub wykopu.</w:t>
      </w:r>
    </w:p>
    <w:p w:rsidR="00680396" w:rsidRDefault="00680396">
      <w:pPr>
        <w:pStyle w:val="Standardowytekst"/>
        <w:tabs>
          <w:tab w:val="right" w:pos="-1985"/>
          <w:tab w:val="left" w:pos="567"/>
        </w:tabs>
        <w:spacing w:before="120" w:line="360" w:lineRule="auto"/>
        <w:ind w:left="360"/>
        <w:rPr>
          <w:rFonts w:ascii="Trebuchet MS" w:hAnsi="Trebuchet MS" w:cs="Arial"/>
          <w:sz w:val="24"/>
          <w:szCs w:val="24"/>
        </w:rPr>
      </w:pPr>
      <w:r>
        <w:rPr>
          <w:rFonts w:ascii="Trebuchet MS" w:hAnsi="Trebuchet MS" w:cs="Arial"/>
          <w:b/>
          <w:sz w:val="24"/>
          <w:szCs w:val="24"/>
        </w:rPr>
        <w:t>1.4.4.</w:t>
      </w:r>
      <w:r>
        <w:rPr>
          <w:rFonts w:ascii="Trebuchet MS" w:hAnsi="Trebuchet MS" w:cs="Arial"/>
          <w:b/>
          <w:sz w:val="24"/>
          <w:szCs w:val="24"/>
        </w:rPr>
        <w:tab/>
      </w:r>
      <w:r>
        <w:rPr>
          <w:rFonts w:ascii="Trebuchet MS" w:hAnsi="Trebuchet MS" w:cs="Arial"/>
          <w:sz w:val="24"/>
          <w:szCs w:val="24"/>
        </w:rPr>
        <w:t>Nasyp niski - nasyp, którego wysokość jest mniejsza niż 1 m.</w:t>
      </w:r>
    </w:p>
    <w:p w:rsidR="00680396" w:rsidRDefault="00680396">
      <w:pPr>
        <w:pStyle w:val="Standardowytekst"/>
        <w:tabs>
          <w:tab w:val="left" w:pos="567"/>
        </w:tabs>
        <w:spacing w:before="120" w:line="360" w:lineRule="auto"/>
        <w:ind w:left="360"/>
        <w:rPr>
          <w:rFonts w:ascii="Trebuchet MS" w:hAnsi="Trebuchet MS" w:cs="Arial"/>
          <w:sz w:val="24"/>
          <w:szCs w:val="24"/>
        </w:rPr>
      </w:pPr>
      <w:r>
        <w:rPr>
          <w:rFonts w:ascii="Trebuchet MS" w:hAnsi="Trebuchet MS" w:cs="Arial"/>
          <w:b/>
          <w:sz w:val="24"/>
          <w:szCs w:val="24"/>
        </w:rPr>
        <w:t>1.4.5.</w:t>
      </w:r>
      <w:r>
        <w:rPr>
          <w:rFonts w:ascii="Trebuchet MS" w:hAnsi="Trebuchet MS" w:cs="Arial"/>
          <w:b/>
          <w:sz w:val="24"/>
          <w:szCs w:val="24"/>
        </w:rPr>
        <w:tab/>
      </w:r>
      <w:r>
        <w:rPr>
          <w:rFonts w:ascii="Trebuchet MS" w:hAnsi="Trebuchet MS" w:cs="Arial"/>
          <w:sz w:val="24"/>
          <w:szCs w:val="24"/>
        </w:rPr>
        <w:t>Nasyp średni - nasyp, którego wysokość jest zawarta w granicach od 1 do 3 m.</w:t>
      </w:r>
    </w:p>
    <w:p w:rsidR="00680396" w:rsidRDefault="00680396">
      <w:pPr>
        <w:pStyle w:val="Standardowytekst"/>
        <w:tabs>
          <w:tab w:val="left" w:pos="567"/>
        </w:tabs>
        <w:spacing w:before="120" w:line="360" w:lineRule="auto"/>
        <w:ind w:left="360"/>
        <w:rPr>
          <w:rFonts w:ascii="Trebuchet MS" w:hAnsi="Trebuchet MS" w:cs="Arial"/>
          <w:sz w:val="24"/>
          <w:szCs w:val="24"/>
        </w:rPr>
      </w:pPr>
      <w:r>
        <w:rPr>
          <w:rFonts w:ascii="Trebuchet MS" w:hAnsi="Trebuchet MS" w:cs="Arial"/>
          <w:b/>
          <w:sz w:val="24"/>
          <w:szCs w:val="24"/>
        </w:rPr>
        <w:t>1.4.6.</w:t>
      </w:r>
      <w:r>
        <w:rPr>
          <w:rFonts w:ascii="Trebuchet MS" w:hAnsi="Trebuchet MS" w:cs="Arial"/>
          <w:b/>
          <w:sz w:val="24"/>
          <w:szCs w:val="24"/>
        </w:rPr>
        <w:tab/>
      </w:r>
      <w:r>
        <w:rPr>
          <w:rFonts w:ascii="Trebuchet MS" w:hAnsi="Trebuchet MS" w:cs="Arial"/>
          <w:sz w:val="24"/>
          <w:szCs w:val="24"/>
        </w:rPr>
        <w:t>Wykop płytki - wykop, którego głębokość jest mniejsza niż 1 m.</w:t>
      </w:r>
    </w:p>
    <w:p w:rsidR="00680396" w:rsidRDefault="00680396">
      <w:pPr>
        <w:pStyle w:val="Standardowytekst"/>
        <w:tabs>
          <w:tab w:val="left" w:pos="567"/>
        </w:tabs>
        <w:spacing w:before="120" w:line="360" w:lineRule="auto"/>
        <w:ind w:left="360"/>
        <w:rPr>
          <w:rFonts w:ascii="Trebuchet MS" w:hAnsi="Trebuchet MS" w:cs="Arial"/>
          <w:sz w:val="24"/>
          <w:szCs w:val="24"/>
        </w:rPr>
      </w:pPr>
      <w:r>
        <w:rPr>
          <w:rFonts w:ascii="Trebuchet MS" w:hAnsi="Trebuchet MS" w:cs="Arial"/>
          <w:b/>
          <w:sz w:val="24"/>
          <w:szCs w:val="24"/>
        </w:rPr>
        <w:t>1.4.7.</w:t>
      </w:r>
      <w:r>
        <w:rPr>
          <w:rFonts w:ascii="Trebuchet MS" w:hAnsi="Trebuchet MS" w:cs="Arial"/>
          <w:sz w:val="24"/>
          <w:szCs w:val="24"/>
        </w:rPr>
        <w:t>Wykop średni - wykop, którego głębokość jest zawarta w granicach od 1 do 3 m.</w:t>
      </w:r>
    </w:p>
    <w:p w:rsidR="00680396" w:rsidRDefault="00680396">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lastRenderedPageBreak/>
        <w:t>1.4.8.</w:t>
      </w:r>
      <w:r>
        <w:rPr>
          <w:rFonts w:ascii="Trebuchet MS" w:hAnsi="Trebuchet MS" w:cs="Arial"/>
          <w:b/>
          <w:sz w:val="24"/>
          <w:szCs w:val="24"/>
        </w:rPr>
        <w:tab/>
      </w:r>
      <w:r>
        <w:rPr>
          <w:rFonts w:ascii="Trebuchet MS" w:hAnsi="Trebuchet MS" w:cs="Arial"/>
          <w:sz w:val="24"/>
          <w:szCs w:val="24"/>
        </w:rPr>
        <w:t>Ukop - miejsce pozyskania gruntu do wykonania nasypów, położone w obrębie pasa robót drogowych.</w:t>
      </w:r>
    </w:p>
    <w:p w:rsidR="00680396" w:rsidRDefault="00680396">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1.4.9.</w:t>
      </w:r>
      <w:r>
        <w:rPr>
          <w:rFonts w:ascii="Trebuchet MS" w:hAnsi="Trebuchet MS" w:cs="Arial"/>
          <w:b/>
          <w:sz w:val="24"/>
          <w:szCs w:val="24"/>
        </w:rPr>
        <w:tab/>
      </w:r>
      <w:r>
        <w:rPr>
          <w:rFonts w:ascii="Trebuchet MS" w:hAnsi="Trebuchet MS" w:cs="Arial"/>
          <w:sz w:val="24"/>
          <w:szCs w:val="24"/>
        </w:rPr>
        <w:t>Dokop - miejsce pozyskania gruntu do wykonania nasypów, położone poza pasem robót drogowych.</w:t>
      </w:r>
    </w:p>
    <w:p w:rsidR="00680396" w:rsidRDefault="00680396">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1.4.10.</w:t>
      </w:r>
      <w:r>
        <w:rPr>
          <w:rFonts w:ascii="Trebuchet MS" w:hAnsi="Trebuchet MS" w:cs="Arial"/>
          <w:b/>
          <w:sz w:val="24"/>
          <w:szCs w:val="24"/>
        </w:rPr>
        <w:tab/>
      </w:r>
      <w:r>
        <w:rPr>
          <w:rFonts w:ascii="Trebuchet MS" w:hAnsi="Trebuchet MS" w:cs="Arial"/>
          <w:sz w:val="24"/>
          <w:szCs w:val="24"/>
        </w:rPr>
        <w:t>Odkład - miejsce wbudowania lub składowania (odwiezienia) gruntów pozyskanych w czasie wykonywania wykopów, a nie wykorzystanych do budowy nasypów oraz innych prac związanych z trasą drogową.</w:t>
      </w:r>
    </w:p>
    <w:p w:rsidR="00680396" w:rsidRDefault="00680396">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1.4.11.</w:t>
      </w:r>
      <w:r>
        <w:rPr>
          <w:rFonts w:ascii="Trebuchet MS" w:hAnsi="Trebuchet MS" w:cs="Arial"/>
          <w:b/>
          <w:sz w:val="24"/>
          <w:szCs w:val="24"/>
        </w:rPr>
        <w:tab/>
      </w:r>
      <w:r>
        <w:rPr>
          <w:rFonts w:ascii="Trebuchet MS" w:hAnsi="Trebuchet MS" w:cs="Arial"/>
          <w:sz w:val="24"/>
          <w:szCs w:val="24"/>
        </w:rPr>
        <w:t xml:space="preserve">Wskaźnik zagęszczenia gruntu - wielkość charakteryzująca stan zagęszczenia gruntu, określona wg wzoru: </w:t>
      </w:r>
      <w:r>
        <w:rPr>
          <w:position w:val="-25"/>
        </w:rPr>
        <w:object w:dxaOrig="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5.25pt" o:ole="" filled="t">
            <v:fill color2="black"/>
            <v:imagedata r:id="rId8" o:title=""/>
          </v:shape>
          <o:OLEObject Type="Embed" ProgID="Equation.3" ShapeID="_x0000_i1025" DrawAspect="Content" ObjectID="_1468144931" r:id="rId9"/>
        </w:object>
      </w:r>
    </w:p>
    <w:p w:rsidR="00680396" w:rsidRDefault="00680396">
      <w:pPr>
        <w:pStyle w:val="Standardowytekst"/>
        <w:spacing w:line="360" w:lineRule="auto"/>
        <w:ind w:left="360"/>
        <w:jc w:val="left"/>
        <w:rPr>
          <w:rFonts w:ascii="Trebuchet MS" w:hAnsi="Trebuchet MS" w:cs="Arial"/>
          <w:sz w:val="24"/>
          <w:szCs w:val="24"/>
        </w:rPr>
      </w:pPr>
      <w:r>
        <w:rPr>
          <w:rFonts w:ascii="Trebuchet MS" w:hAnsi="Trebuchet MS" w:cs="Arial"/>
          <w:sz w:val="24"/>
          <w:szCs w:val="24"/>
        </w:rPr>
        <w:t>gdzie:</w:t>
      </w:r>
    </w:p>
    <w:p w:rsidR="00680396" w:rsidRDefault="00680396">
      <w:pPr>
        <w:pStyle w:val="Standardowytekst"/>
        <w:tabs>
          <w:tab w:val="left" w:pos="426"/>
          <w:tab w:val="left" w:pos="709"/>
        </w:tabs>
        <w:spacing w:line="360" w:lineRule="auto"/>
        <w:ind w:left="360"/>
        <w:rPr>
          <w:rFonts w:ascii="Trebuchet MS" w:hAnsi="Trebuchet MS" w:cs="Arial"/>
          <w:sz w:val="24"/>
          <w:szCs w:val="24"/>
        </w:rPr>
      </w:pPr>
      <w:r>
        <w:rPr>
          <w:rFonts w:ascii="Symbol" w:hAnsi="Symbol"/>
          <w:i/>
          <w:sz w:val="24"/>
          <w:szCs w:val="24"/>
        </w:rPr>
        <w:t></w:t>
      </w:r>
      <w:r>
        <w:rPr>
          <w:rFonts w:ascii="Trebuchet MS" w:hAnsi="Trebuchet MS" w:cs="Arial"/>
          <w:sz w:val="24"/>
          <w:szCs w:val="24"/>
          <w:vertAlign w:val="subscript"/>
        </w:rPr>
        <w:t>d</w:t>
      </w:r>
      <w:r>
        <w:rPr>
          <w:rFonts w:ascii="Trebuchet MS" w:hAnsi="Trebuchet MS" w:cs="Arial"/>
          <w:sz w:val="24"/>
          <w:szCs w:val="24"/>
        </w:rPr>
        <w:tab/>
        <w:t>-</w:t>
      </w:r>
      <w:r>
        <w:rPr>
          <w:rFonts w:ascii="Trebuchet MS" w:hAnsi="Trebuchet MS" w:cs="Arial"/>
          <w:sz w:val="24"/>
          <w:szCs w:val="24"/>
        </w:rPr>
        <w:tab/>
        <w:t>gęstość objętościowa szkieletu zagęszczonego gruntu, (Mg/m</w:t>
      </w:r>
      <w:r>
        <w:rPr>
          <w:rFonts w:ascii="Trebuchet MS" w:hAnsi="Trebuchet MS" w:cs="Arial"/>
          <w:sz w:val="24"/>
          <w:szCs w:val="24"/>
          <w:vertAlign w:val="superscript"/>
        </w:rPr>
        <w:t>3</w:t>
      </w:r>
      <w:r>
        <w:rPr>
          <w:rFonts w:ascii="Trebuchet MS" w:hAnsi="Trebuchet MS" w:cs="Arial"/>
          <w:sz w:val="24"/>
          <w:szCs w:val="24"/>
        </w:rPr>
        <w:t>),</w:t>
      </w:r>
    </w:p>
    <w:p w:rsidR="00680396" w:rsidRDefault="00680396">
      <w:pPr>
        <w:pStyle w:val="Standardowytekst"/>
        <w:tabs>
          <w:tab w:val="left" w:pos="426"/>
          <w:tab w:val="left" w:pos="709"/>
        </w:tabs>
        <w:spacing w:line="360" w:lineRule="auto"/>
        <w:ind w:left="360"/>
        <w:rPr>
          <w:rFonts w:ascii="Trebuchet MS" w:hAnsi="Trebuchet MS" w:cs="Arial"/>
          <w:sz w:val="24"/>
          <w:szCs w:val="24"/>
        </w:rPr>
      </w:pPr>
      <w:r>
        <w:rPr>
          <w:rFonts w:ascii="Symbol" w:hAnsi="Symbol"/>
          <w:i/>
          <w:sz w:val="24"/>
          <w:szCs w:val="24"/>
        </w:rPr>
        <w:t></w:t>
      </w:r>
      <w:r>
        <w:rPr>
          <w:rFonts w:ascii="Trebuchet MS" w:hAnsi="Trebuchet MS" w:cs="Arial"/>
          <w:sz w:val="24"/>
          <w:szCs w:val="24"/>
          <w:vertAlign w:val="subscript"/>
        </w:rPr>
        <w:t>ds</w:t>
      </w:r>
      <w:r>
        <w:rPr>
          <w:rFonts w:ascii="Trebuchet MS" w:hAnsi="Trebuchet MS" w:cs="Arial"/>
          <w:sz w:val="24"/>
          <w:szCs w:val="24"/>
        </w:rPr>
        <w:tab/>
        <w:t>-</w:t>
      </w:r>
      <w:r>
        <w:rPr>
          <w:rFonts w:ascii="Trebuchet MS" w:hAnsi="Trebuchet MS" w:cs="Arial"/>
          <w:sz w:val="24"/>
          <w:szCs w:val="24"/>
        </w:rPr>
        <w:tab/>
        <w:t>maksymalna gęstość objętościowa szkieletu gruntowego przy wilgotności optymalnej, określona w normalnej próbie Proctora, zgodnie z PN-B-04481 [2], służąca do oceny zagęszczenia gruntu w robotach ziemnych, badana zgodnie z normą BN-77/8931-12 [7], (Mg/m</w:t>
      </w:r>
      <w:r>
        <w:rPr>
          <w:rFonts w:ascii="Trebuchet MS" w:hAnsi="Trebuchet MS" w:cs="Arial"/>
          <w:sz w:val="24"/>
          <w:szCs w:val="24"/>
          <w:vertAlign w:val="superscript"/>
        </w:rPr>
        <w:t>3</w:t>
      </w:r>
      <w:r>
        <w:rPr>
          <w:rFonts w:ascii="Trebuchet MS" w:hAnsi="Trebuchet MS" w:cs="Arial"/>
          <w:sz w:val="24"/>
          <w:szCs w:val="24"/>
        </w:rPr>
        <w:t>).</w:t>
      </w:r>
    </w:p>
    <w:p w:rsidR="00680396" w:rsidRDefault="00680396">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 xml:space="preserve">1.4.12. </w:t>
      </w:r>
      <w:r>
        <w:rPr>
          <w:rFonts w:ascii="Trebuchet MS" w:hAnsi="Trebuchet MS" w:cs="Arial"/>
          <w:sz w:val="24"/>
          <w:szCs w:val="24"/>
        </w:rPr>
        <w:t xml:space="preserve">Wskaźnik różnoziarnistości - wielkość charakteryzująca zagęszczalność gruntów niespoistych, określona wg wzoru: </w:t>
      </w:r>
      <w:r>
        <w:rPr>
          <w:position w:val="-24"/>
        </w:rPr>
        <w:object w:dxaOrig="840" w:dyaOrig="680">
          <v:shape id="_x0000_i1026" type="#_x0000_t75" style="width:42pt;height:33.75pt" o:ole="" filled="t">
            <v:fill color2="black"/>
            <v:imagedata r:id="rId10" o:title=""/>
          </v:shape>
          <o:OLEObject Type="Embed" ProgID="Equation.3" ShapeID="_x0000_i1026" DrawAspect="Content" ObjectID="_1468144932" r:id="rId11"/>
        </w:objec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gdzie:</w:t>
      </w:r>
    </w:p>
    <w:p w:rsidR="00680396" w:rsidRDefault="00680396">
      <w:pPr>
        <w:pStyle w:val="Standardowytekst"/>
        <w:tabs>
          <w:tab w:val="left" w:pos="426"/>
          <w:tab w:val="left" w:pos="709"/>
        </w:tabs>
        <w:spacing w:line="360" w:lineRule="auto"/>
        <w:ind w:left="360"/>
        <w:rPr>
          <w:rFonts w:ascii="Trebuchet MS" w:hAnsi="Trebuchet MS" w:cs="Arial"/>
          <w:sz w:val="24"/>
          <w:szCs w:val="24"/>
        </w:rPr>
      </w:pPr>
      <w:r>
        <w:rPr>
          <w:rFonts w:ascii="Trebuchet MS" w:hAnsi="Trebuchet MS" w:cs="Arial"/>
          <w:sz w:val="24"/>
          <w:szCs w:val="24"/>
        </w:rPr>
        <w:t>d</w:t>
      </w:r>
      <w:r>
        <w:rPr>
          <w:rFonts w:ascii="Trebuchet MS" w:hAnsi="Trebuchet MS" w:cs="Arial"/>
          <w:sz w:val="24"/>
          <w:szCs w:val="24"/>
          <w:vertAlign w:val="subscript"/>
        </w:rPr>
        <w:t>60</w:t>
      </w:r>
      <w:r>
        <w:rPr>
          <w:rFonts w:ascii="Trebuchet MS" w:hAnsi="Trebuchet MS" w:cs="Arial"/>
          <w:sz w:val="24"/>
          <w:szCs w:val="24"/>
        </w:rPr>
        <w:tab/>
        <w:t>-</w:t>
      </w:r>
      <w:r>
        <w:rPr>
          <w:rFonts w:ascii="Trebuchet MS" w:hAnsi="Trebuchet MS" w:cs="Arial"/>
          <w:sz w:val="24"/>
          <w:szCs w:val="24"/>
        </w:rPr>
        <w:tab/>
        <w:t>średnica oczek sita, przez które przechodzi 60% gruntu, (mm),</w:t>
      </w:r>
    </w:p>
    <w:p w:rsidR="00680396" w:rsidRDefault="00680396">
      <w:pPr>
        <w:pStyle w:val="Standardowytekst"/>
        <w:tabs>
          <w:tab w:val="left" w:pos="426"/>
          <w:tab w:val="left" w:pos="709"/>
        </w:tabs>
        <w:spacing w:line="360" w:lineRule="auto"/>
        <w:ind w:left="360"/>
        <w:rPr>
          <w:rFonts w:ascii="Trebuchet MS" w:hAnsi="Trebuchet MS" w:cs="Arial"/>
          <w:sz w:val="24"/>
          <w:szCs w:val="24"/>
        </w:rPr>
      </w:pPr>
      <w:r>
        <w:rPr>
          <w:rFonts w:ascii="Trebuchet MS" w:hAnsi="Trebuchet MS" w:cs="Arial"/>
          <w:sz w:val="24"/>
          <w:szCs w:val="24"/>
        </w:rPr>
        <w:t>d</w:t>
      </w:r>
      <w:r>
        <w:rPr>
          <w:rFonts w:ascii="Trebuchet MS" w:hAnsi="Trebuchet MS" w:cs="Arial"/>
          <w:sz w:val="24"/>
          <w:szCs w:val="24"/>
          <w:vertAlign w:val="subscript"/>
        </w:rPr>
        <w:t>10</w:t>
      </w:r>
      <w:r>
        <w:rPr>
          <w:rFonts w:ascii="Trebuchet MS" w:hAnsi="Trebuchet MS" w:cs="Arial"/>
          <w:sz w:val="24"/>
          <w:szCs w:val="24"/>
        </w:rPr>
        <w:tab/>
        <w:t>-</w:t>
      </w:r>
      <w:r>
        <w:rPr>
          <w:rFonts w:ascii="Trebuchet MS" w:hAnsi="Trebuchet MS" w:cs="Arial"/>
          <w:sz w:val="24"/>
          <w:szCs w:val="24"/>
        </w:rPr>
        <w:tab/>
        <w:t>średnica oczek sita, przez które przechodzi 10% gruntu, (mm).</w:t>
      </w:r>
    </w:p>
    <w:p w:rsidR="00680396" w:rsidRDefault="00680396">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 xml:space="preserve">1.4.13. </w:t>
      </w:r>
      <w:r>
        <w:rPr>
          <w:rFonts w:ascii="Trebuchet MS" w:hAnsi="Trebuchet MS" w:cs="Arial"/>
          <w:sz w:val="24"/>
          <w:szCs w:val="24"/>
        </w:rPr>
        <w:t>Pozostałe określenia podstawowe są zgodne z obowiązującymi, odpowiednimi polskimi normami i z definicjami podanymi w SST D-M-00.00.00 „Wymagania ogólne” pkt 1.4.</w:t>
      </w:r>
    </w:p>
    <w:p w:rsidR="00680396" w:rsidRDefault="00680396">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1.5. Ogólne wymagania dotyczące robót</w:t>
      </w:r>
    </w:p>
    <w:p w:rsidR="00680396" w:rsidRDefault="00680396">
      <w:pPr>
        <w:pStyle w:val="Standardowytekst"/>
        <w:spacing w:after="120" w:line="360" w:lineRule="auto"/>
        <w:ind w:left="360"/>
      </w:pPr>
      <w:r>
        <w:tab/>
        <w:t>Ogólne wymagania dotyczące robót podano w SST D-M-00.00.00 „Wymagania ogólne” pkt 1.5.2. materiały (grunty)</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2.1. Ogólne wymagania dotyczące materiałów</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Ogólne wymagania dotyczące materiałów, ich pozyskiwania i składowania, podano w SST D-M-00.00.00 „Wymagania ogólne” pkt 2.</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lastRenderedPageBreak/>
        <w:t>2.2. Podział gruntów</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Podstawę podziału gruntów pod względem wysadzinowości oraz pod względem przydatności do budowy nasypów podaje PN-S-02205:1998 [4].</w:t>
      </w:r>
    </w:p>
    <w:p w:rsidR="00680396" w:rsidRDefault="00680396">
      <w:pPr>
        <w:pStyle w:val="Nagwek2"/>
        <w:spacing w:line="360" w:lineRule="auto"/>
        <w:ind w:left="360" w:firstLine="0"/>
        <w:rPr>
          <w:rFonts w:ascii="Trebuchet MS" w:hAnsi="Trebuchet MS" w:cs="Arial"/>
          <w:b/>
          <w:sz w:val="24"/>
          <w:u w:val="none"/>
        </w:rPr>
      </w:pP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2.3. Zasady wykorzystania gruntów</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Grunty uzyskane przy wykonywaniu wykopów powinny być przez Wykonawcę wykorzystane </w:t>
      </w:r>
      <w:r>
        <w:rPr>
          <w:rFonts w:ascii="Trebuchet MS" w:hAnsi="Trebuchet MS" w:cs="Arial"/>
          <w:sz w:val="24"/>
          <w:szCs w:val="24"/>
        </w:rPr>
        <w:br/>
        <w:t>w maksymalnym stopniu do budowy nasypów. Grunty uzyskane w wyniku zdjęcia górnej warstwy gleby piaszczystej, nie nadają się do wbudowania w nasyp, należy więc częściowo przeznaczyć je na zasypanie starej fosy, plantowanie istniejącego terenu oraz na humusowanie skarp, poboczy i teren ów zielonych. Nadmiar zaś Wykonawca powinien wywieźć z terenu budowy na odkład w miejsce wskazane przez Inżyniera.</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Wykonawca jest zobowiązany do dostarczenia odpowiedniej objętości gruntów przydatnych do wykonania nasypu, zgodnych z  PN-S-02205:1998 [4], ze źródeł własnych, zaakceptowanych przez Inżyniera.</w:t>
      </w:r>
    </w:p>
    <w:p w:rsidR="00680396" w:rsidRDefault="00680396">
      <w:pPr>
        <w:pStyle w:val="Nagwek1"/>
        <w:spacing w:line="360" w:lineRule="auto"/>
        <w:ind w:left="360" w:firstLine="0"/>
        <w:rPr>
          <w:rFonts w:ascii="Trebuchet MS" w:hAnsi="Trebuchet MS"/>
          <w:sz w:val="24"/>
          <w:szCs w:val="24"/>
        </w:rPr>
      </w:pPr>
      <w:r>
        <w:rPr>
          <w:rFonts w:ascii="Trebuchet MS" w:hAnsi="Trebuchet MS"/>
          <w:sz w:val="24"/>
          <w:szCs w:val="24"/>
        </w:rPr>
        <w:t>3. sprzęt</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3.1. Ogólne wymagania dotyczące sprzętu</w:t>
      </w:r>
    </w:p>
    <w:p w:rsidR="00680396" w:rsidRDefault="00680396">
      <w:pPr>
        <w:pStyle w:val="StylIwony"/>
        <w:spacing w:before="0" w:after="0" w:line="360" w:lineRule="auto"/>
        <w:ind w:left="360"/>
        <w:rPr>
          <w:rFonts w:ascii="Trebuchet MS" w:hAnsi="Trebuchet MS" w:cs="Arial"/>
          <w:szCs w:val="24"/>
        </w:rPr>
      </w:pPr>
      <w:r>
        <w:rPr>
          <w:rFonts w:ascii="Trebuchet MS" w:hAnsi="Trebuchet MS" w:cs="Arial"/>
          <w:szCs w:val="24"/>
        </w:rPr>
        <w:tab/>
        <w:t>Ogólne wymagania dotyczące sprzętu podano w SST D-M-00.00.00 „Wymagania ogólne” pkt 3.</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3.2 Sprzęt do robót ziemnych</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Wykonawca przystępujący do wykonania robót ziemnych powinien wykazać się możliwością korzystania </w:t>
      </w:r>
      <w:r>
        <w:rPr>
          <w:rFonts w:ascii="Trebuchet MS" w:hAnsi="Trebuchet MS" w:cs="Arial"/>
          <w:sz w:val="24"/>
          <w:szCs w:val="24"/>
        </w:rPr>
        <w:br/>
        <w:t>z następującego sprzętu do:</w:t>
      </w:r>
    </w:p>
    <w:p w:rsidR="00680396" w:rsidRDefault="00680396">
      <w:pPr>
        <w:pStyle w:val="Standardowytekst"/>
        <w:numPr>
          <w:ilvl w:val="0"/>
          <w:numId w:val="31"/>
        </w:numPr>
        <w:spacing w:line="360" w:lineRule="auto"/>
        <w:ind w:left="360" w:firstLine="0"/>
        <w:rPr>
          <w:rFonts w:ascii="Trebuchet MS" w:hAnsi="Trebuchet MS" w:cs="Arial"/>
          <w:sz w:val="24"/>
          <w:szCs w:val="24"/>
        </w:rPr>
      </w:pPr>
      <w:r>
        <w:rPr>
          <w:rFonts w:ascii="Trebuchet MS" w:hAnsi="Trebuchet MS" w:cs="Arial"/>
          <w:sz w:val="24"/>
          <w:szCs w:val="24"/>
        </w:rPr>
        <w:t>odspajania i wydobywania gruntów (narzędzia mechaniczne, koparki, ładowarki itp.),</w:t>
      </w:r>
    </w:p>
    <w:p w:rsidR="00680396" w:rsidRDefault="00680396">
      <w:pPr>
        <w:pStyle w:val="Standardowytekst"/>
        <w:numPr>
          <w:ilvl w:val="0"/>
          <w:numId w:val="31"/>
        </w:numPr>
        <w:spacing w:line="360" w:lineRule="auto"/>
        <w:ind w:left="360" w:firstLine="0"/>
        <w:rPr>
          <w:rFonts w:ascii="Trebuchet MS" w:hAnsi="Trebuchet MS" w:cs="Arial"/>
          <w:sz w:val="24"/>
          <w:szCs w:val="24"/>
        </w:rPr>
      </w:pPr>
      <w:r>
        <w:rPr>
          <w:rFonts w:ascii="Trebuchet MS" w:hAnsi="Trebuchet MS" w:cs="Arial"/>
          <w:sz w:val="24"/>
          <w:szCs w:val="24"/>
        </w:rPr>
        <w:t>jednoczesnego wydobywania i przemieszczania gruntów (spycharki, zgarniarki, równiarki itp.),</w:t>
      </w:r>
    </w:p>
    <w:p w:rsidR="00680396" w:rsidRDefault="00680396">
      <w:pPr>
        <w:pStyle w:val="Standardowytekst"/>
        <w:numPr>
          <w:ilvl w:val="0"/>
          <w:numId w:val="31"/>
        </w:numPr>
        <w:spacing w:line="360" w:lineRule="auto"/>
        <w:ind w:left="360" w:firstLine="0"/>
        <w:rPr>
          <w:rFonts w:ascii="Trebuchet MS" w:hAnsi="Trebuchet MS" w:cs="Arial"/>
          <w:sz w:val="24"/>
          <w:szCs w:val="24"/>
        </w:rPr>
      </w:pPr>
      <w:r>
        <w:rPr>
          <w:rFonts w:ascii="Trebuchet MS" w:hAnsi="Trebuchet MS" w:cs="Arial"/>
          <w:sz w:val="24"/>
          <w:szCs w:val="24"/>
        </w:rPr>
        <w:t>transportu mas ziemnych (samochody wywrotki, samochody skrzyniowe itp.),</w:t>
      </w:r>
    </w:p>
    <w:p w:rsidR="00680396" w:rsidRDefault="00680396">
      <w:pPr>
        <w:pStyle w:val="Standardowytekst"/>
        <w:numPr>
          <w:ilvl w:val="0"/>
          <w:numId w:val="31"/>
        </w:numPr>
        <w:spacing w:after="120" w:line="360" w:lineRule="auto"/>
        <w:ind w:left="360" w:firstLine="0"/>
        <w:rPr>
          <w:rFonts w:ascii="Trebuchet MS" w:hAnsi="Trebuchet MS" w:cs="Arial"/>
          <w:sz w:val="24"/>
          <w:szCs w:val="24"/>
        </w:rPr>
      </w:pPr>
      <w:r>
        <w:rPr>
          <w:rFonts w:ascii="Trebuchet MS" w:hAnsi="Trebuchet MS" w:cs="Arial"/>
          <w:sz w:val="24"/>
          <w:szCs w:val="24"/>
        </w:rPr>
        <w:t>sprzętu zagęszczającego (walce, ubijaki, płyty wibracyjne itp.).</w:t>
      </w:r>
    </w:p>
    <w:p w:rsidR="00680396" w:rsidRDefault="00680396">
      <w:pPr>
        <w:pStyle w:val="Nagwek1"/>
        <w:spacing w:line="360" w:lineRule="auto"/>
        <w:ind w:left="360" w:firstLine="0"/>
        <w:rPr>
          <w:rFonts w:ascii="Trebuchet MS" w:hAnsi="Trebuchet MS"/>
          <w:sz w:val="24"/>
          <w:szCs w:val="24"/>
        </w:rPr>
      </w:pPr>
      <w:r>
        <w:rPr>
          <w:rFonts w:ascii="Trebuchet MS" w:hAnsi="Trebuchet MS"/>
          <w:sz w:val="24"/>
          <w:szCs w:val="24"/>
        </w:rPr>
        <w:t>4. transport</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4.1. Ogólne wymagania dotyczące transportu</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Ogólne wymagania dotyczące transportu podano w SST D-00.00.00 „Wymagania ogólne” pkt 4.</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lastRenderedPageBreak/>
        <w:t>4.2. Transport gruntów</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Do transportu gruntu należy używać samochodów samowyładowawczych o ład. do 15 ton. </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Wybór środków transportu oraz metod transportu powinien być dostosowany do kategorii gruntu (materiału), jego objętości, technologii odspajania i załadunku oraz odległości transportu.</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ab/>
        <w:t>Miejsce dokopu lub ukopu powinno być tak dobrane, aby zapewnić przewóz lub przemieszczenie gruntu na jak najkrótszych odległościach.</w:t>
      </w:r>
      <w:r>
        <w:rPr>
          <w:rFonts w:ascii="Trebuchet MS" w:hAnsi="Trebuchet MS" w:cs="Arial"/>
          <w:sz w:val="24"/>
          <w:szCs w:val="24"/>
        </w:rPr>
        <w:tab/>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Zwiększenie odległości transportu ponad wartości zatwierdzone nie może być podstawa roszczeń Wykonawcy, dotyczącej dodatkowej zapłaty za transport.</w:t>
      </w:r>
    </w:p>
    <w:p w:rsidR="00680396" w:rsidRDefault="00680396">
      <w:pPr>
        <w:pStyle w:val="Nagwek1"/>
        <w:spacing w:line="360" w:lineRule="auto"/>
        <w:ind w:left="360" w:firstLine="0"/>
        <w:rPr>
          <w:rFonts w:ascii="Trebuchet MS" w:hAnsi="Trebuchet MS"/>
          <w:sz w:val="24"/>
          <w:szCs w:val="24"/>
        </w:rPr>
      </w:pPr>
      <w:r>
        <w:rPr>
          <w:rFonts w:ascii="Trebuchet MS" w:hAnsi="Trebuchet MS"/>
          <w:sz w:val="24"/>
          <w:szCs w:val="24"/>
        </w:rPr>
        <w:t>5. wykonanie robót</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5.1. Ogólne zasady wykonania robót</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Ogólne zasady wykonania robót podano w SST D-00.00.00 „Wymagania ogólne” pkt 5.</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5.2. Dokładność wykonania wykopów i nasypów</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Odchylenie osi korpusu ziemnego, w wykopie lub nasypie, od osi projektowanej nie powinny być większe niż </w:t>
      </w:r>
      <w:r>
        <w:rPr>
          <w:rFonts w:ascii="Symbol" w:hAnsi="Symbol"/>
          <w:sz w:val="24"/>
          <w:szCs w:val="24"/>
        </w:rPr>
        <w:t></w:t>
      </w:r>
      <w:r>
        <w:rPr>
          <w:rFonts w:ascii="Trebuchet MS" w:hAnsi="Trebuchet MS" w:cs="Arial"/>
          <w:sz w:val="24"/>
          <w:szCs w:val="24"/>
        </w:rPr>
        <w:t xml:space="preserve"> 10 cm. Różnica w stosunku do projektowanych rzędnych robót ziemnych nie może przekraczać + 1 cm i -3 cm.</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Szerokość korpusu nie może różnić się od szerokości projektowanej o więcej niż </w:t>
      </w:r>
      <w:r>
        <w:rPr>
          <w:rFonts w:ascii="Symbol" w:hAnsi="Symbol"/>
          <w:sz w:val="24"/>
          <w:szCs w:val="24"/>
        </w:rPr>
        <w:t></w:t>
      </w:r>
      <w:r>
        <w:rPr>
          <w:rFonts w:ascii="Trebuchet MS" w:hAnsi="Trebuchet MS" w:cs="Arial"/>
          <w:sz w:val="24"/>
          <w:szCs w:val="24"/>
        </w:rPr>
        <w:t xml:space="preserve"> 10 cm, a krawędzie korony parkingu nie powinny mieć wyraźnych załamań w planie.</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Pochylenie skarp nie powinno różnić się od projektowanego o więcej niż 10% jego wartości wyrażonej tangensem kąta. Maksymalna głębokość nierówności na powierzchni skarp nie powinna przekraczać 10 cm przy pomiarze łatą 3-metrową, albo powinny być spełnione inne wymagania dotyczące równości, wynikające ze sposobu umocnienia powierzchni.</w:t>
      </w:r>
    </w:p>
    <w:p w:rsidR="00680396" w:rsidRDefault="00680396">
      <w:pPr>
        <w:pStyle w:val="Standardowytekst"/>
        <w:spacing w:line="360" w:lineRule="auto"/>
        <w:ind w:left="360"/>
        <w:rPr>
          <w:rFonts w:ascii="Trebuchet MS" w:hAnsi="Trebuchet MS" w:cs="Arial"/>
          <w:sz w:val="24"/>
          <w:szCs w:val="24"/>
        </w:rPr>
      </w:pP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 Wykonanie wykopów</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5.3.1. Zasady prowadzenia robót</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 robót ziemnych.</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 xml:space="preserve">Wykonawca powinien wykonywać wykopy w taki sposób, aby grunty o różnym stopniu przydatności do budowy nasypów były odspajane oddzielnie, w sposób uniemożliwiający ich wymieszanie. Odstępstwo od powyższego wymagania, </w:t>
      </w:r>
      <w:r>
        <w:rPr>
          <w:rFonts w:ascii="Trebuchet MS" w:hAnsi="Trebuchet MS" w:cs="Arial"/>
          <w:sz w:val="24"/>
          <w:szCs w:val="24"/>
        </w:rPr>
        <w:lastRenderedPageBreak/>
        <w:t>uzasadnione skomplikowanym układem warstw geotechnicznych, wymaga zgody Inżyniera.</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Jeżeli grunt jest zamarznięty nie należy odspajać.</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5.3.2. Wymagania dotyczące zagęszczenia</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Zagęszczenie gruntu w wykopach i miejscach zerowych robót ziemnych powinno spełniać wymagania, dotyczące minimalnej wartości wskaźnika zagęszczenia (I</w:t>
      </w:r>
      <w:r>
        <w:rPr>
          <w:rFonts w:ascii="Trebuchet MS" w:hAnsi="Trebuchet MS" w:cs="Arial"/>
          <w:sz w:val="24"/>
          <w:szCs w:val="24"/>
          <w:vertAlign w:val="subscript"/>
        </w:rPr>
        <w:t>s</w:t>
      </w:r>
      <w:r>
        <w:rPr>
          <w:rFonts w:ascii="Trebuchet MS" w:hAnsi="Trebuchet MS" w:cs="Arial"/>
          <w:sz w:val="24"/>
          <w:szCs w:val="24"/>
        </w:rPr>
        <w:t>), podanego w tablicy 1.</w:t>
      </w:r>
    </w:p>
    <w:p w:rsidR="00680396" w:rsidRDefault="00680396">
      <w:pPr>
        <w:spacing w:before="120" w:after="120" w:line="360" w:lineRule="auto"/>
        <w:ind w:left="360"/>
        <w:rPr>
          <w:rFonts w:ascii="Trebuchet MS" w:hAnsi="Trebuchet MS" w:cs="Arial"/>
          <w:sz w:val="24"/>
          <w:szCs w:val="24"/>
        </w:rPr>
      </w:pPr>
      <w:r>
        <w:rPr>
          <w:rFonts w:ascii="Trebuchet MS" w:hAnsi="Trebuchet MS" w:cs="Arial"/>
          <w:sz w:val="24"/>
          <w:szCs w:val="24"/>
        </w:rPr>
        <w:t>Tablica 1. Minimalne wartości wskaźnika zagęszczenia w wykopach i miejscach zerowych robót ziemnych</w:t>
      </w:r>
    </w:p>
    <w:tbl>
      <w:tblPr>
        <w:tblW w:w="0" w:type="auto"/>
        <w:tblInd w:w="70" w:type="dxa"/>
        <w:tblLayout w:type="fixed"/>
        <w:tblCellMar>
          <w:left w:w="70" w:type="dxa"/>
          <w:right w:w="70" w:type="dxa"/>
        </w:tblCellMar>
        <w:tblLook w:val="0000" w:firstRow="0" w:lastRow="0" w:firstColumn="0" w:lastColumn="0" w:noHBand="0" w:noVBand="0"/>
      </w:tblPr>
      <w:tblGrid>
        <w:gridCol w:w="4397"/>
        <w:gridCol w:w="2650"/>
      </w:tblGrid>
      <w:tr w:rsidR="00680396">
        <w:trPr>
          <w:trHeight w:val="690"/>
        </w:trPr>
        <w:tc>
          <w:tcPr>
            <w:tcW w:w="4397" w:type="dxa"/>
            <w:tcBorders>
              <w:top w:val="single" w:sz="4" w:space="0" w:color="000000"/>
              <w:left w:val="single" w:sz="4" w:space="0" w:color="000000"/>
              <w:bottom w:val="single" w:sz="4" w:space="0" w:color="000000"/>
            </w:tcBorders>
          </w:tcPr>
          <w:p w:rsidR="00680396" w:rsidRDefault="00680396">
            <w:pPr>
              <w:snapToGrid w:val="0"/>
              <w:spacing w:line="360" w:lineRule="auto"/>
              <w:ind w:left="360"/>
              <w:jc w:val="center"/>
              <w:rPr>
                <w:rFonts w:ascii="Trebuchet MS" w:hAnsi="Trebuchet MS" w:cs="Arial"/>
                <w:sz w:val="24"/>
                <w:szCs w:val="24"/>
              </w:rPr>
            </w:pPr>
            <w:r>
              <w:rPr>
                <w:rFonts w:ascii="Trebuchet MS" w:hAnsi="Trebuchet MS" w:cs="Arial"/>
                <w:sz w:val="24"/>
                <w:szCs w:val="24"/>
              </w:rPr>
              <w:t>Strefa</w:t>
            </w:r>
          </w:p>
          <w:p w:rsidR="00680396" w:rsidRDefault="00680396">
            <w:pPr>
              <w:spacing w:line="360" w:lineRule="auto"/>
              <w:ind w:left="360"/>
              <w:jc w:val="center"/>
              <w:rPr>
                <w:rFonts w:ascii="Trebuchet MS" w:hAnsi="Trebuchet MS" w:cs="Arial"/>
                <w:sz w:val="24"/>
                <w:szCs w:val="24"/>
              </w:rPr>
            </w:pPr>
            <w:r>
              <w:rPr>
                <w:rFonts w:ascii="Trebuchet MS" w:hAnsi="Trebuchet MS" w:cs="Arial"/>
                <w:sz w:val="24"/>
                <w:szCs w:val="24"/>
              </w:rPr>
              <w:t>korpusu</w:t>
            </w:r>
          </w:p>
        </w:tc>
        <w:tc>
          <w:tcPr>
            <w:tcW w:w="2650"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line="360" w:lineRule="auto"/>
              <w:ind w:left="360"/>
              <w:jc w:val="center"/>
              <w:rPr>
                <w:rFonts w:ascii="Trebuchet MS" w:hAnsi="Trebuchet MS" w:cs="Arial"/>
                <w:sz w:val="24"/>
                <w:szCs w:val="24"/>
              </w:rPr>
            </w:pPr>
            <w:r>
              <w:rPr>
                <w:rFonts w:ascii="Trebuchet MS" w:hAnsi="Trebuchet MS" w:cs="Arial"/>
                <w:sz w:val="24"/>
                <w:szCs w:val="24"/>
              </w:rPr>
              <w:t>Minimalna wartość I</w:t>
            </w:r>
            <w:r>
              <w:rPr>
                <w:rFonts w:ascii="Trebuchet MS" w:hAnsi="Trebuchet MS" w:cs="Arial"/>
                <w:sz w:val="24"/>
                <w:szCs w:val="24"/>
                <w:vertAlign w:val="subscript"/>
              </w:rPr>
              <w:t>s</w:t>
            </w:r>
            <w:r>
              <w:rPr>
                <w:rFonts w:ascii="Trebuchet MS" w:hAnsi="Trebuchet MS" w:cs="Arial"/>
                <w:sz w:val="24"/>
                <w:szCs w:val="24"/>
              </w:rPr>
              <w:t xml:space="preserve"> dla:</w:t>
            </w:r>
          </w:p>
        </w:tc>
      </w:tr>
      <w:tr w:rsidR="00680396">
        <w:tc>
          <w:tcPr>
            <w:tcW w:w="4397" w:type="dxa"/>
            <w:tcBorders>
              <w:top w:val="single" w:sz="4" w:space="0" w:color="000000"/>
              <w:left w:val="single" w:sz="4" w:space="0" w:color="000000"/>
              <w:bottom w:val="single" w:sz="4" w:space="0" w:color="000000"/>
            </w:tcBorders>
          </w:tcPr>
          <w:p w:rsidR="00680396" w:rsidRDefault="00680396">
            <w:pPr>
              <w:snapToGrid w:val="0"/>
              <w:spacing w:line="360" w:lineRule="auto"/>
              <w:ind w:left="360"/>
              <w:rPr>
                <w:rFonts w:ascii="Trebuchet MS" w:hAnsi="Trebuchet MS" w:cs="Arial"/>
                <w:sz w:val="24"/>
                <w:szCs w:val="24"/>
              </w:rPr>
            </w:pPr>
            <w:r>
              <w:rPr>
                <w:rFonts w:ascii="Trebuchet MS" w:hAnsi="Trebuchet MS" w:cs="Arial"/>
                <w:sz w:val="24"/>
                <w:szCs w:val="24"/>
              </w:rPr>
              <w:t>Górna warstwa o grubości 20 cm</w:t>
            </w:r>
          </w:p>
        </w:tc>
        <w:tc>
          <w:tcPr>
            <w:tcW w:w="2650"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line="360" w:lineRule="auto"/>
              <w:ind w:left="360"/>
              <w:jc w:val="center"/>
              <w:rPr>
                <w:rFonts w:ascii="Trebuchet MS" w:hAnsi="Trebuchet MS" w:cs="Arial"/>
                <w:sz w:val="24"/>
                <w:szCs w:val="24"/>
              </w:rPr>
            </w:pPr>
            <w:r>
              <w:rPr>
                <w:rFonts w:ascii="Trebuchet MS" w:hAnsi="Trebuchet MS" w:cs="Arial"/>
                <w:sz w:val="24"/>
                <w:szCs w:val="24"/>
              </w:rPr>
              <w:t>1,00</w:t>
            </w:r>
          </w:p>
        </w:tc>
      </w:tr>
      <w:tr w:rsidR="00680396">
        <w:tc>
          <w:tcPr>
            <w:tcW w:w="4397" w:type="dxa"/>
            <w:tcBorders>
              <w:top w:val="single" w:sz="4" w:space="0" w:color="000000"/>
              <w:left w:val="single" w:sz="4" w:space="0" w:color="000000"/>
              <w:bottom w:val="single" w:sz="4" w:space="0" w:color="000000"/>
            </w:tcBorders>
          </w:tcPr>
          <w:p w:rsidR="00680396" w:rsidRDefault="00680396">
            <w:pPr>
              <w:snapToGrid w:val="0"/>
              <w:spacing w:line="360" w:lineRule="auto"/>
              <w:ind w:left="360"/>
              <w:rPr>
                <w:rFonts w:ascii="Trebuchet MS" w:hAnsi="Trebuchet MS" w:cs="Arial"/>
                <w:sz w:val="24"/>
                <w:szCs w:val="24"/>
              </w:rPr>
            </w:pPr>
            <w:r>
              <w:rPr>
                <w:rFonts w:ascii="Trebuchet MS" w:hAnsi="Trebuchet MS" w:cs="Arial"/>
                <w:sz w:val="24"/>
                <w:szCs w:val="24"/>
              </w:rPr>
              <w:t>Na głębokości od 20 do 50 cm od powierzchni robót ziemnych</w:t>
            </w:r>
          </w:p>
        </w:tc>
        <w:tc>
          <w:tcPr>
            <w:tcW w:w="2650"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line="360" w:lineRule="auto"/>
              <w:ind w:left="360"/>
              <w:jc w:val="center"/>
              <w:rPr>
                <w:rFonts w:ascii="Trebuchet MS" w:hAnsi="Trebuchet MS" w:cs="Arial"/>
                <w:sz w:val="24"/>
                <w:szCs w:val="24"/>
              </w:rPr>
            </w:pPr>
          </w:p>
          <w:p w:rsidR="00680396" w:rsidRDefault="00680396">
            <w:pPr>
              <w:spacing w:line="360" w:lineRule="auto"/>
              <w:ind w:left="360"/>
              <w:jc w:val="center"/>
              <w:rPr>
                <w:rFonts w:ascii="Trebuchet MS" w:hAnsi="Trebuchet MS" w:cs="Arial"/>
                <w:sz w:val="24"/>
                <w:szCs w:val="24"/>
              </w:rPr>
            </w:pPr>
            <w:r>
              <w:rPr>
                <w:rFonts w:ascii="Trebuchet MS" w:hAnsi="Trebuchet MS" w:cs="Arial"/>
                <w:sz w:val="24"/>
                <w:szCs w:val="24"/>
              </w:rPr>
              <w:t>0,97</w:t>
            </w:r>
          </w:p>
        </w:tc>
      </w:tr>
    </w:tbl>
    <w:p w:rsidR="00680396" w:rsidRDefault="00680396">
      <w:pPr>
        <w:spacing w:line="360" w:lineRule="auto"/>
        <w:ind w:left="360"/>
      </w:pP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Jeżeli grunty rodzime w wykopach i miejscach zerowych nie spełniają wymaganego wskaźnika zagęszczenia, to przed ułożeniem konstrukcji nawierzchni należy je dogęścić do wartości I</w:t>
      </w:r>
      <w:r>
        <w:rPr>
          <w:rFonts w:ascii="Trebuchet MS" w:hAnsi="Trebuchet MS" w:cs="Arial"/>
          <w:sz w:val="24"/>
          <w:szCs w:val="24"/>
          <w:vertAlign w:val="subscript"/>
        </w:rPr>
        <w:t>s</w:t>
      </w:r>
      <w:r>
        <w:rPr>
          <w:rFonts w:ascii="Trebuchet MS" w:hAnsi="Trebuchet MS" w:cs="Arial"/>
          <w:sz w:val="24"/>
          <w:szCs w:val="24"/>
        </w:rPr>
        <w:t>, podanych w tablicy 1.</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 xml:space="preserve">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t>
      </w:r>
      <w:r>
        <w:rPr>
          <w:rFonts w:ascii="Trebuchet MS" w:hAnsi="Trebuchet MS" w:cs="Arial"/>
          <w:sz w:val="24"/>
          <w:szCs w:val="24"/>
        </w:rPr>
        <w:br/>
        <w:t>w SST, proponuje Wykonawca i przedstawia do akceptacji Inżynierowi.</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5.3.3. Ruch budowlany</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Nie należy dopuszczać ruchu budowlanego po dnie wykopu o ile grubość warstwy gruntu (nadkładu) powyżej rzędnych robót ziemnych jest mniejsza niż 0,3 metra.</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 xml:space="preserve">Z chwilą przystąpienia do ostatecznego profilowania dna wykopu dopuszcza się po nim jedynie ruch maszyn wykonujących tę czynność budowlaną. Może odbywać się </w:t>
      </w:r>
      <w:r>
        <w:rPr>
          <w:rFonts w:ascii="Trebuchet MS" w:hAnsi="Trebuchet MS" w:cs="Arial"/>
          <w:sz w:val="24"/>
          <w:szCs w:val="24"/>
        </w:rPr>
        <w:lastRenderedPageBreak/>
        <w:t>jedynie sporadyczny ruch pojazdów, które nie spowodują uszkodzeń powierzchni korpusu.</w:t>
      </w:r>
    </w:p>
    <w:p w:rsidR="00680396" w:rsidRDefault="00680396">
      <w:pPr>
        <w:spacing w:after="120" w:line="360" w:lineRule="auto"/>
        <w:ind w:left="360"/>
        <w:jc w:val="both"/>
        <w:rPr>
          <w:rFonts w:ascii="Trebuchet MS" w:hAnsi="Trebuchet MS" w:cs="Arial"/>
          <w:sz w:val="24"/>
          <w:szCs w:val="24"/>
        </w:rPr>
      </w:pPr>
      <w:r>
        <w:rPr>
          <w:rFonts w:ascii="Trebuchet MS" w:hAnsi="Trebuchet MS" w:cs="Arial"/>
          <w:sz w:val="24"/>
          <w:szCs w:val="24"/>
        </w:rPr>
        <w:tab/>
        <w:t>Naprawa uszkodzeń powierzchni robót ziemnych, wynikających z niedotrzymania podanych powyżej warunków obciąża Wykonawcę robót ziemnych.</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5.3.4. Odwodnienie wykopów</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Technologia wykonania wykopu musi umożliwiać jego prawidłowe odwodnienie w całym okresie trwania robót ziemnych. Wykonanie wykopów powinno postępować w kierunku podnoszenia się niwelety.</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680396" w:rsidRDefault="00680396">
      <w:pPr>
        <w:pStyle w:val="Standardowytekst"/>
        <w:spacing w:line="360" w:lineRule="auto"/>
        <w:ind w:left="360"/>
        <w:jc w:val="left"/>
        <w:rPr>
          <w:rFonts w:ascii="Trebuchet MS" w:hAnsi="Trebuchet MS" w:cs="Arial"/>
          <w:sz w:val="24"/>
          <w:szCs w:val="24"/>
        </w:rPr>
      </w:pPr>
      <w:r>
        <w:rPr>
          <w:rFonts w:ascii="Trebuchet MS" w:hAnsi="Trebuchet MS" w:cs="Arial"/>
          <w:sz w:val="24"/>
          <w:szCs w:val="24"/>
        </w:rPr>
        <w:tab/>
        <w:t>Źródła wody, odsłonięte przy wykonywaniu wykopów, należy ująć w rowy i /lub dreny. Wody opadowe i gruntowe należy odprowadzić poza teren pasa robót ziemnych.</w:t>
      </w:r>
    </w:p>
    <w:p w:rsidR="00680396" w:rsidRDefault="00680396">
      <w:pPr>
        <w:pStyle w:val="Nagwek2"/>
        <w:spacing w:line="360" w:lineRule="auto"/>
        <w:ind w:left="360" w:firstLine="0"/>
        <w:rPr>
          <w:rFonts w:ascii="Trebuchet MS" w:hAnsi="Trebuchet MS" w:cs="Arial"/>
          <w:b/>
          <w:sz w:val="24"/>
          <w:u w:val="none"/>
        </w:rPr>
      </w:pP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5.4. Wykonanie nasypów</w:t>
      </w:r>
    </w:p>
    <w:p w:rsidR="00680396" w:rsidRDefault="00680396">
      <w:pPr>
        <w:spacing w:after="120" w:line="360" w:lineRule="auto"/>
        <w:ind w:left="360"/>
        <w:rPr>
          <w:rFonts w:ascii="Trebuchet MS" w:hAnsi="Trebuchet MS" w:cs="Arial"/>
          <w:b/>
          <w:sz w:val="24"/>
          <w:szCs w:val="24"/>
        </w:rPr>
      </w:pPr>
      <w:r>
        <w:rPr>
          <w:rFonts w:ascii="Trebuchet MS" w:hAnsi="Trebuchet MS" w:cs="Arial"/>
          <w:b/>
          <w:sz w:val="24"/>
          <w:szCs w:val="24"/>
        </w:rPr>
        <w:t>5.4.1. Przygotowanie podłoża w obrębie podstawy nasypu</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Przed przystąpieniem do budowy nasypu należy w obrębie jego podstawy zakończyć roboty rozbiórkowe, określone w SST D-01.02.04 „Roboty rozbiórkowe”.</w:t>
      </w:r>
    </w:p>
    <w:p w:rsidR="00680396" w:rsidRDefault="00680396">
      <w:pPr>
        <w:keepNext/>
        <w:spacing w:before="120" w:after="120" w:line="360" w:lineRule="auto"/>
        <w:ind w:left="360"/>
        <w:rPr>
          <w:rFonts w:ascii="Trebuchet MS" w:hAnsi="Trebuchet MS" w:cs="Arial"/>
          <w:b/>
          <w:sz w:val="24"/>
          <w:szCs w:val="24"/>
        </w:rPr>
      </w:pPr>
      <w:r>
        <w:rPr>
          <w:rFonts w:ascii="Trebuchet MS" w:hAnsi="Trebuchet MS" w:cs="Arial"/>
          <w:b/>
          <w:sz w:val="24"/>
          <w:szCs w:val="24"/>
        </w:rPr>
        <w:t>5.4.1.1. Zagęszczenie gruntów w podłożu nasypów</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Wykonawca powinien skontrolować wskaźnik zagęszczenia gruntów rodzimych, zalegających w górnej strefie podłoża nasypu, do głębokości 0,5 metra od powierzchni terenu. Jeżeli wartość wskaźnika zagęszczenia jest mniejsza niż 0,95, Wykonawca powinien dogęścić podłoże tak, aby powyższe wymaganie zostało spełnione.</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Jeżeli wartości wskaźnika zagęszczenia nie może być osiągnięte przez bezpośrednie zagęszczanie podłoża, to należy podjąć środki w celu ulepszenia gruntu podłoża, umożliwiające uzyskanie wymaganych wartości wskaźnika zagęszczenia.</w:t>
      </w:r>
    </w:p>
    <w:p w:rsidR="007E6FDF" w:rsidRDefault="007E6FDF">
      <w:pPr>
        <w:spacing w:before="120" w:after="120" w:line="360" w:lineRule="auto"/>
        <w:ind w:left="360"/>
        <w:rPr>
          <w:rFonts w:ascii="Trebuchet MS" w:hAnsi="Trebuchet MS" w:cs="Arial"/>
          <w:b/>
          <w:sz w:val="24"/>
          <w:szCs w:val="24"/>
        </w:rPr>
      </w:pPr>
    </w:p>
    <w:p w:rsidR="007E6FDF" w:rsidRDefault="007E6FDF">
      <w:pPr>
        <w:spacing w:before="120" w:after="120" w:line="360" w:lineRule="auto"/>
        <w:ind w:left="360"/>
        <w:rPr>
          <w:rFonts w:ascii="Trebuchet MS" w:hAnsi="Trebuchet MS" w:cs="Arial"/>
          <w:b/>
          <w:sz w:val="24"/>
          <w:szCs w:val="24"/>
        </w:rPr>
      </w:pPr>
    </w:p>
    <w:p w:rsidR="00680396" w:rsidRDefault="00680396">
      <w:pPr>
        <w:spacing w:before="120" w:after="120" w:line="360" w:lineRule="auto"/>
        <w:ind w:left="360"/>
        <w:rPr>
          <w:rFonts w:ascii="Trebuchet MS" w:hAnsi="Trebuchet MS" w:cs="Arial"/>
          <w:b/>
          <w:sz w:val="24"/>
          <w:szCs w:val="24"/>
        </w:rPr>
      </w:pPr>
      <w:r>
        <w:rPr>
          <w:rFonts w:ascii="Trebuchet MS" w:hAnsi="Trebuchet MS" w:cs="Arial"/>
          <w:b/>
          <w:sz w:val="24"/>
          <w:szCs w:val="24"/>
        </w:rPr>
        <w:lastRenderedPageBreak/>
        <w:t>5.4.2. Wybór gruntów i materiałów do wykonania nasypów</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Wybór gruntów i materiałów do wykonania nasypów powinien być dokonany z uwzględnieniem zasad podanych w punkcie 2.</w:t>
      </w:r>
    </w:p>
    <w:p w:rsidR="00680396" w:rsidRDefault="00680396">
      <w:pPr>
        <w:spacing w:line="360" w:lineRule="auto"/>
        <w:ind w:left="360"/>
        <w:rPr>
          <w:rFonts w:ascii="Trebuchet MS" w:hAnsi="Trebuchet MS" w:cs="Arial"/>
          <w:sz w:val="24"/>
          <w:szCs w:val="24"/>
        </w:rPr>
      </w:pPr>
    </w:p>
    <w:p w:rsidR="00680396" w:rsidRDefault="00680396">
      <w:pPr>
        <w:spacing w:before="120" w:after="120" w:line="360" w:lineRule="auto"/>
        <w:ind w:left="360"/>
        <w:rPr>
          <w:rFonts w:ascii="Trebuchet MS" w:hAnsi="Trebuchet MS" w:cs="Arial"/>
          <w:b/>
          <w:sz w:val="24"/>
          <w:szCs w:val="24"/>
        </w:rPr>
      </w:pPr>
      <w:r>
        <w:rPr>
          <w:rFonts w:ascii="Trebuchet MS" w:hAnsi="Trebuchet MS" w:cs="Arial"/>
          <w:b/>
          <w:sz w:val="24"/>
          <w:szCs w:val="24"/>
        </w:rPr>
        <w:t>5.4.3. Zasady wykonania nasypów</w:t>
      </w:r>
    </w:p>
    <w:p w:rsidR="00680396" w:rsidRDefault="00680396">
      <w:pPr>
        <w:spacing w:after="120" w:line="360" w:lineRule="auto"/>
        <w:ind w:left="360"/>
        <w:rPr>
          <w:rFonts w:ascii="Trebuchet MS" w:hAnsi="Trebuchet MS" w:cs="Arial"/>
          <w:b/>
          <w:sz w:val="24"/>
          <w:szCs w:val="24"/>
        </w:rPr>
      </w:pPr>
      <w:r>
        <w:rPr>
          <w:rFonts w:ascii="Trebuchet MS" w:hAnsi="Trebuchet MS" w:cs="Arial"/>
          <w:b/>
          <w:sz w:val="24"/>
          <w:szCs w:val="24"/>
        </w:rPr>
        <w:t>5.4.3.1. Ogólne zasady wykonywania nasypów</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Nasypy powinny być wznoszone przy zachowaniu przekroju poprzecznego i profilu podłużnego, które określono w dokumentacji projektowej, z uwzględnieniem ewentualnych zmian wprowadzonych zawczasu przez Inżyniera.</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W celu zapewnienia stateczności nasypu i jego równomiernego osiadania należy przestrzegać następujących zasad:</w:t>
      </w:r>
    </w:p>
    <w:p w:rsidR="00680396" w:rsidRDefault="00680396">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Nasypy należy wykonywać metodą warstwową, z gruntów przepuszczalnych przydatnych do budowy nasypów. Nasypy powinny być wznoszone równomiernie na całej szerokości.</w:t>
      </w:r>
    </w:p>
    <w:p w:rsidR="00680396" w:rsidRDefault="00680396">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680396" w:rsidRDefault="00680396">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Grunty o różnych właściwościach należy wbudowywać w oddzielnych warstwach, o jednakowej grubości na całej szerokości nasypu. Grunty spoiste należy wbudowywać w dolne, a grunty niespoiste w górne warstwy nasypu.</w:t>
      </w:r>
    </w:p>
    <w:p w:rsidR="00680396" w:rsidRDefault="00680396">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Warstwy gruntu przepuszczalnego należy wbudowywać poziomo, ze spadkiem jednostronnym, zgodny z pochyleniem terenu. Ukształtowanie powierzchni warstwy powinno uniemożliwiać lokalne gromadzenie się wody.</w:t>
      </w:r>
    </w:p>
    <w:p w:rsidR="00680396" w:rsidRDefault="00680396">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Jeżeli w okresie zimowym następuje przerwa w wykonywaniu nasypu, a górna powierzchnia jest wykonana z gruntu spoistego, to jej spadki poprzeczne powinny być ukształtowane ku osi nasypu, a woda odprowadzona poza nasyp z zastosowaniem ścieku. Takie ukształtowanie górnej powierzchni gruntu spoistego zapobiega powstaniu potencjalnych powierzchni poślizgu w gruncie tworzącym nasyp</w:t>
      </w:r>
    </w:p>
    <w:p w:rsidR="00680396" w:rsidRDefault="00680396">
      <w:pPr>
        <w:suppressAutoHyphens w:val="0"/>
        <w:overflowPunct w:val="0"/>
        <w:autoSpaceDE w:val="0"/>
        <w:spacing w:line="360" w:lineRule="auto"/>
        <w:ind w:left="360"/>
        <w:jc w:val="both"/>
        <w:textAlignment w:val="baseline"/>
        <w:rPr>
          <w:rFonts w:ascii="Trebuchet MS" w:hAnsi="Trebuchet MS" w:cs="Arial"/>
          <w:sz w:val="24"/>
          <w:szCs w:val="24"/>
        </w:rPr>
      </w:pPr>
      <w:r>
        <w:rPr>
          <w:rFonts w:ascii="Trebuchet MS" w:hAnsi="Trebuchet MS" w:cs="Arial"/>
          <w:sz w:val="24"/>
          <w:szCs w:val="24"/>
        </w:rPr>
        <w:t xml:space="preserve"> f)Górne warstwy nasypu, o grubości co najmniej 0,50 metra należy wykonać z gruntów niewysadzinowych, o wskaźniku wodoprzepuszczalności „k” nie mniejszym od 8 m/dobę. Jeżeli Wykonawca nie dysponuje gruntem o takich właściwościach, Inżynier może wyrazić zgodę na ulepszenie górnej warstwy nasypu poprzez stabilizację cementem, wapnem lub popiołami lotnymi. W takim przypadku jest konieczne </w:t>
      </w:r>
      <w:r>
        <w:rPr>
          <w:rFonts w:ascii="Trebuchet MS" w:hAnsi="Trebuchet MS" w:cs="Arial"/>
          <w:sz w:val="24"/>
          <w:szCs w:val="24"/>
        </w:rPr>
        <w:lastRenderedPageBreak/>
        <w:t>sprawdzenie warunku nośności i mrozoodporności konstrukcji nawierzchni i wprowadzenie korekty, polegającej na rozbudowaniu podbudowy pomocniczej.</w:t>
      </w:r>
    </w:p>
    <w:p w:rsidR="00680396" w:rsidRDefault="00680396">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Grunt przewieziony w miejsce wbudowania powinien być bezzwłocznie wbudowany w nasyp. Inżynier może dopuścić czasowe składowanie gruntu, pod warunkiem jego zabezpieczenia przed nadmiernym zawilgoceniem.</w:t>
      </w:r>
    </w:p>
    <w:p w:rsidR="00680396" w:rsidRDefault="00680396">
      <w:pPr>
        <w:spacing w:before="120" w:after="120" w:line="360" w:lineRule="auto"/>
        <w:ind w:left="360"/>
        <w:rPr>
          <w:rFonts w:ascii="Trebuchet MS" w:hAnsi="Trebuchet MS" w:cs="Arial"/>
          <w:b/>
          <w:sz w:val="24"/>
          <w:szCs w:val="24"/>
        </w:rPr>
      </w:pPr>
      <w:r>
        <w:rPr>
          <w:rFonts w:ascii="Trebuchet MS" w:hAnsi="Trebuchet MS" w:cs="Arial"/>
          <w:b/>
          <w:sz w:val="24"/>
          <w:szCs w:val="24"/>
        </w:rPr>
        <w:t>5.4.3.2. Wykonywanie nasypów w okresie deszczów</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Wykonywanie nasypów należy przerwać, jeżeli wilgotność gruntu przekracza wartość dopuszczalną, to znaczy jest większa od wilgotności optymalnej o więcej niż 10% jej wartości.</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Na warstwie gruntu nadmiernie zawilgoconego nie wolno układać następnej warstwy gruntu.</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Osuszenie można przeprowadzić w sposób mechaniczny lub chemiczny, poprzez wymieszanie z wapnem palonym albo hydratyzowanym.</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W celu zabezpieczenia nasypu przed nadmiernym zawilgoceniem, poszczególne jego warstwy oraz korona nasypu po zakończeniu robót ziemnych powinny być równe i mieć spadki potrzebne do prawidłowego odwodnienia.</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W okresie deszczowym nie należy pozostawiać nie zagęszczonej warstwy do dnia następnego. Jeżeli warstwa gruntu niezagęszczonego uległa przewilgoceniu, a Wykonawca nie jest w stanie osuszyć jej i zagęścić w czasie zaakceptowanym przez Inżyniera, to może on nakazać Wykonawcy usunięcie wadliwej warstwy.</w:t>
      </w:r>
    </w:p>
    <w:p w:rsidR="00680396" w:rsidRDefault="00680396">
      <w:pPr>
        <w:spacing w:before="120" w:after="120" w:line="360" w:lineRule="auto"/>
        <w:ind w:left="360"/>
        <w:rPr>
          <w:rFonts w:ascii="Trebuchet MS" w:hAnsi="Trebuchet MS" w:cs="Arial"/>
          <w:b/>
          <w:sz w:val="24"/>
          <w:szCs w:val="24"/>
        </w:rPr>
      </w:pPr>
      <w:r>
        <w:rPr>
          <w:rFonts w:ascii="Trebuchet MS" w:hAnsi="Trebuchet MS" w:cs="Arial"/>
          <w:b/>
          <w:sz w:val="24"/>
          <w:szCs w:val="24"/>
        </w:rPr>
        <w:t>5.4.3.3.</w:t>
      </w:r>
      <w:r>
        <w:rPr>
          <w:rFonts w:ascii="Trebuchet MS" w:hAnsi="Trebuchet MS" w:cs="Arial"/>
          <w:sz w:val="24"/>
          <w:szCs w:val="24"/>
        </w:rPr>
        <w:t xml:space="preserve"> </w:t>
      </w:r>
      <w:r>
        <w:rPr>
          <w:rFonts w:ascii="Trebuchet MS" w:hAnsi="Trebuchet MS" w:cs="Arial"/>
          <w:b/>
          <w:sz w:val="24"/>
          <w:szCs w:val="24"/>
        </w:rPr>
        <w:t>Wykonywanie nasypów w okresie mrozów</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Niedopuszczalne jest wykonywanie nasypów w temperaturze przy której nie jest możliwe osiągnięcie w nasypie wymaganego wskaźnika zagęszczenia gruntów.</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Nie dopuszcza się wbudowania w nasyp gruntów zamarzniętych lub gruntów przemieszanych ze śniegiem lub lodem.</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W czasie dużych opadów śniegu wykonywanie nasypów powinno być przerwane. Przed wznowieniem prac należy usunąć śnieg  z powierzchni wznoszonego nasypu.</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Jeżeli warstwa niezagęszczonego gruntu zamarzła, to nie należy jej przed rozmarznięciem zagęszczać ani układać na niej następnych warstw</w:t>
      </w:r>
    </w:p>
    <w:p w:rsidR="00680396" w:rsidRDefault="00680396">
      <w:pPr>
        <w:keepNext/>
        <w:spacing w:before="120" w:after="120" w:line="360" w:lineRule="auto"/>
        <w:ind w:left="360"/>
        <w:rPr>
          <w:rFonts w:ascii="Trebuchet MS" w:hAnsi="Trebuchet MS" w:cs="Arial"/>
          <w:b/>
          <w:sz w:val="24"/>
          <w:szCs w:val="24"/>
        </w:rPr>
      </w:pPr>
      <w:r>
        <w:rPr>
          <w:rFonts w:ascii="Trebuchet MS" w:hAnsi="Trebuchet MS" w:cs="Arial"/>
          <w:b/>
          <w:sz w:val="24"/>
          <w:szCs w:val="24"/>
        </w:rPr>
        <w:t>5.4.4. Zagęszczenie gruntu</w:t>
      </w:r>
    </w:p>
    <w:p w:rsidR="007E6FDF" w:rsidRDefault="007E6FDF">
      <w:pPr>
        <w:spacing w:after="120" w:line="360" w:lineRule="auto"/>
        <w:ind w:left="360"/>
        <w:rPr>
          <w:rFonts w:ascii="Trebuchet MS" w:hAnsi="Trebuchet MS" w:cs="Arial"/>
          <w:b/>
          <w:sz w:val="24"/>
          <w:szCs w:val="24"/>
        </w:rPr>
      </w:pPr>
    </w:p>
    <w:p w:rsidR="007E6FDF" w:rsidRDefault="007E6FDF">
      <w:pPr>
        <w:spacing w:after="120" w:line="360" w:lineRule="auto"/>
        <w:ind w:left="360"/>
        <w:rPr>
          <w:rFonts w:ascii="Trebuchet MS" w:hAnsi="Trebuchet MS" w:cs="Arial"/>
          <w:b/>
          <w:sz w:val="24"/>
          <w:szCs w:val="24"/>
        </w:rPr>
      </w:pPr>
    </w:p>
    <w:p w:rsidR="00680396" w:rsidRDefault="00680396">
      <w:pPr>
        <w:spacing w:after="120" w:line="360" w:lineRule="auto"/>
        <w:ind w:left="360"/>
        <w:rPr>
          <w:rFonts w:ascii="Trebuchet MS" w:hAnsi="Trebuchet MS" w:cs="Arial"/>
          <w:b/>
          <w:sz w:val="24"/>
          <w:szCs w:val="24"/>
        </w:rPr>
      </w:pPr>
      <w:r>
        <w:rPr>
          <w:rFonts w:ascii="Trebuchet MS" w:hAnsi="Trebuchet MS" w:cs="Arial"/>
          <w:b/>
          <w:sz w:val="24"/>
          <w:szCs w:val="24"/>
        </w:rPr>
        <w:lastRenderedPageBreak/>
        <w:t>5.4.4.1. Ogólne zasady zagęszczania gruntu</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Każda warstwa gruntu jak najszybciej po jej rozłożeniu, powinna być zagęszczona z zastosowaniem sprzętu odpowiedniego dla danego rodzaju gruntu oraz występujących warunków.</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Rozłożone warstwy gruntu należy zagęszczać od krawędzi nasypu w kierunku środka nasypu.</w:t>
      </w:r>
    </w:p>
    <w:p w:rsidR="00680396" w:rsidRDefault="00680396">
      <w:pPr>
        <w:spacing w:before="120" w:after="120" w:line="360" w:lineRule="auto"/>
        <w:ind w:left="360"/>
        <w:rPr>
          <w:rFonts w:ascii="Trebuchet MS" w:hAnsi="Trebuchet MS" w:cs="Arial"/>
          <w:b/>
          <w:sz w:val="24"/>
          <w:szCs w:val="24"/>
        </w:rPr>
      </w:pPr>
    </w:p>
    <w:p w:rsidR="00680396" w:rsidRDefault="00680396">
      <w:pPr>
        <w:spacing w:before="120" w:after="120" w:line="360" w:lineRule="auto"/>
        <w:ind w:left="360"/>
        <w:rPr>
          <w:rFonts w:ascii="Trebuchet MS" w:hAnsi="Trebuchet MS" w:cs="Arial"/>
          <w:b/>
          <w:sz w:val="24"/>
          <w:szCs w:val="24"/>
        </w:rPr>
      </w:pPr>
      <w:r>
        <w:rPr>
          <w:rFonts w:ascii="Trebuchet MS" w:hAnsi="Trebuchet MS" w:cs="Arial"/>
          <w:b/>
          <w:sz w:val="24"/>
          <w:szCs w:val="24"/>
        </w:rPr>
        <w:t>5.4.4.2. Grubość warstwy</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Grubość warstwy zagęszczonego gruntu oraz liczbę przejść maszyny zagęszczającej zaleca się określić doświadczalnie dla każdego rodzaju gruntu i typu maszyny.</w:t>
      </w:r>
    </w:p>
    <w:p w:rsidR="00680396" w:rsidRDefault="00680396">
      <w:pPr>
        <w:spacing w:before="120" w:after="120" w:line="360" w:lineRule="auto"/>
        <w:ind w:left="360"/>
        <w:rPr>
          <w:rFonts w:ascii="Trebuchet MS" w:hAnsi="Trebuchet MS" w:cs="Arial"/>
          <w:b/>
          <w:sz w:val="24"/>
          <w:szCs w:val="24"/>
        </w:rPr>
      </w:pPr>
      <w:r>
        <w:rPr>
          <w:rFonts w:ascii="Trebuchet MS" w:hAnsi="Trebuchet MS" w:cs="Arial"/>
          <w:b/>
          <w:sz w:val="24"/>
          <w:szCs w:val="24"/>
        </w:rPr>
        <w:t>5.4.4.3. Wilgotność gruntu</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Wilgotność gruntu w czasie zagęszczania powinna być równa wilgotności optymalnej, z tolerancją od -20% do +10% jej wartości.</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Jeżeli wilgotność naturalna gruntu jest niższa od wilgotności optymalnej o więcej niż 20% jej wartości, to wilgotność gruntu należy zwiększyć przez dodanie wody.</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Jeżeli wilgotność gruntu jest wyższa od wilgotności optymalnej o ponad 10% jej wartości, grunt należy osuszyć w sposób mechaniczny lub chemiczny, ewentualnie wykonać drenaż z warstwy gruntu przepuszczalnego. Sposób osuszenia przewilgoconego gruntu powinien być zaakceptowany przez Inżyniera.</w:t>
      </w:r>
    </w:p>
    <w:p w:rsidR="00680396" w:rsidRDefault="00680396">
      <w:pPr>
        <w:keepNext/>
        <w:spacing w:before="120" w:after="120" w:line="360" w:lineRule="auto"/>
        <w:ind w:left="360"/>
        <w:rPr>
          <w:rFonts w:ascii="Trebuchet MS" w:hAnsi="Trebuchet MS" w:cs="Arial"/>
          <w:b/>
          <w:sz w:val="24"/>
          <w:szCs w:val="24"/>
        </w:rPr>
      </w:pPr>
      <w:r>
        <w:rPr>
          <w:rFonts w:ascii="Trebuchet MS" w:hAnsi="Trebuchet MS" w:cs="Arial"/>
          <w:b/>
          <w:sz w:val="24"/>
          <w:szCs w:val="24"/>
        </w:rPr>
        <w:t>5.4.4.4. Wymagania dotyczące zagęszczania</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W zależności od uziarnienia stosowanych materiałów, zagęszczenie warstwy należy określać za pomocą oznaczenia wskaźnika zagęszczenia lub porównania pierwotnego i wtórnego modułu odkształcenia.</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Kontrolę zagęszczenia na podstawie porównania pierwotnego i wtórnego modułu odkształcenia, określonych zgodnie z normą BN-64/8931-02 [6], należy stosować tylko dla gruntów gruboziarnistych, dla których nie jest możliwe określenie wskaźnika zagęszczenia I</w:t>
      </w:r>
      <w:r>
        <w:rPr>
          <w:rFonts w:ascii="Trebuchet MS" w:hAnsi="Trebuchet MS" w:cs="Arial"/>
          <w:sz w:val="24"/>
          <w:szCs w:val="24"/>
          <w:vertAlign w:val="subscript"/>
        </w:rPr>
        <w:t>s</w:t>
      </w:r>
      <w:r>
        <w:rPr>
          <w:rFonts w:ascii="Trebuchet MS" w:hAnsi="Trebuchet MS" w:cs="Arial"/>
          <w:sz w:val="24"/>
          <w:szCs w:val="24"/>
        </w:rPr>
        <w:t>, według BN-77/8931-12 [7].</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Wskaźnik zagęszczenia gruntów w nasypach, określony według normy BN-77/8931-12 [7], powinien na całej szerokości korpusu spełniać wymagania podane w  tablicy 4.</w:t>
      </w:r>
    </w:p>
    <w:p w:rsidR="009C5DA7" w:rsidRDefault="009C5DA7">
      <w:pPr>
        <w:spacing w:before="120" w:after="120" w:line="360" w:lineRule="auto"/>
        <w:ind w:left="360"/>
        <w:rPr>
          <w:rFonts w:ascii="Trebuchet MS" w:hAnsi="Trebuchet MS" w:cs="Arial"/>
          <w:sz w:val="24"/>
          <w:szCs w:val="24"/>
        </w:rPr>
      </w:pPr>
    </w:p>
    <w:p w:rsidR="009C5DA7" w:rsidRDefault="009C5DA7">
      <w:pPr>
        <w:spacing w:before="120" w:after="120" w:line="360" w:lineRule="auto"/>
        <w:ind w:left="360"/>
        <w:rPr>
          <w:rFonts w:ascii="Trebuchet MS" w:hAnsi="Trebuchet MS" w:cs="Arial"/>
          <w:sz w:val="24"/>
          <w:szCs w:val="24"/>
        </w:rPr>
      </w:pPr>
    </w:p>
    <w:p w:rsidR="009C5DA7" w:rsidRDefault="009C5DA7">
      <w:pPr>
        <w:spacing w:before="120" w:after="120" w:line="360" w:lineRule="auto"/>
        <w:ind w:left="360"/>
        <w:rPr>
          <w:rFonts w:ascii="Trebuchet MS" w:hAnsi="Trebuchet MS" w:cs="Arial"/>
          <w:sz w:val="24"/>
          <w:szCs w:val="24"/>
        </w:rPr>
      </w:pPr>
    </w:p>
    <w:p w:rsidR="00680396" w:rsidRDefault="00680396">
      <w:pPr>
        <w:spacing w:before="120" w:after="120" w:line="360" w:lineRule="auto"/>
        <w:ind w:left="360"/>
        <w:rPr>
          <w:rFonts w:ascii="Trebuchet MS" w:hAnsi="Trebuchet MS" w:cs="Arial"/>
          <w:sz w:val="24"/>
          <w:szCs w:val="24"/>
        </w:rPr>
      </w:pPr>
      <w:r>
        <w:rPr>
          <w:rFonts w:ascii="Trebuchet MS" w:hAnsi="Trebuchet MS" w:cs="Arial"/>
          <w:sz w:val="24"/>
          <w:szCs w:val="24"/>
        </w:rPr>
        <w:lastRenderedPageBreak/>
        <w:t>Tablica 4. Minimalne wartości wskaźnika zagęszczenia gruntu w nasypach</w:t>
      </w:r>
    </w:p>
    <w:tbl>
      <w:tblPr>
        <w:tblW w:w="0" w:type="auto"/>
        <w:tblInd w:w="208" w:type="dxa"/>
        <w:tblLayout w:type="fixed"/>
        <w:tblCellMar>
          <w:left w:w="70" w:type="dxa"/>
          <w:right w:w="70" w:type="dxa"/>
        </w:tblCellMar>
        <w:tblLook w:val="0000" w:firstRow="0" w:lastRow="0" w:firstColumn="0" w:lastColumn="0" w:noHBand="0" w:noVBand="0"/>
      </w:tblPr>
      <w:tblGrid>
        <w:gridCol w:w="6120"/>
        <w:gridCol w:w="3685"/>
      </w:tblGrid>
      <w:tr w:rsidR="00680396">
        <w:trPr>
          <w:trHeight w:val="584"/>
        </w:trPr>
        <w:tc>
          <w:tcPr>
            <w:tcW w:w="6120" w:type="dxa"/>
            <w:tcBorders>
              <w:top w:val="single" w:sz="4" w:space="0" w:color="000000"/>
              <w:left w:val="single" w:sz="4" w:space="0" w:color="000000"/>
              <w:bottom w:val="single" w:sz="4" w:space="0" w:color="000000"/>
            </w:tcBorders>
          </w:tcPr>
          <w:p w:rsidR="00680396" w:rsidRDefault="00680396" w:rsidP="009C5DA7">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Strefa</w:t>
            </w:r>
            <w:r w:rsidR="009C5DA7">
              <w:rPr>
                <w:rFonts w:ascii="Trebuchet MS" w:hAnsi="Trebuchet MS" w:cs="Arial"/>
                <w:b/>
                <w:sz w:val="24"/>
                <w:szCs w:val="24"/>
              </w:rPr>
              <w:t xml:space="preserve"> </w:t>
            </w:r>
            <w:r>
              <w:rPr>
                <w:rFonts w:ascii="Trebuchet MS" w:hAnsi="Trebuchet MS" w:cs="Arial"/>
                <w:sz w:val="24"/>
                <w:szCs w:val="24"/>
              </w:rPr>
              <w:t>Nasypu</w:t>
            </w:r>
          </w:p>
        </w:tc>
        <w:tc>
          <w:tcPr>
            <w:tcW w:w="3685"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line="360" w:lineRule="auto"/>
              <w:ind w:left="720" w:hanging="360"/>
              <w:jc w:val="center"/>
              <w:rPr>
                <w:rFonts w:ascii="Trebuchet MS" w:hAnsi="Trebuchet MS" w:cs="Arial"/>
                <w:sz w:val="24"/>
                <w:szCs w:val="24"/>
                <w:vertAlign w:val="subscript"/>
              </w:rPr>
            </w:pPr>
            <w:r>
              <w:rPr>
                <w:rFonts w:ascii="Trebuchet MS" w:hAnsi="Trebuchet MS" w:cs="Arial"/>
                <w:sz w:val="24"/>
                <w:szCs w:val="24"/>
              </w:rPr>
              <w:t>Minimalna wartość I</w:t>
            </w:r>
            <w:r>
              <w:rPr>
                <w:rFonts w:ascii="Trebuchet MS" w:hAnsi="Trebuchet MS" w:cs="Arial"/>
                <w:sz w:val="24"/>
                <w:szCs w:val="24"/>
                <w:vertAlign w:val="subscript"/>
              </w:rPr>
              <w:t>s</w:t>
            </w:r>
          </w:p>
        </w:tc>
      </w:tr>
      <w:tr w:rsidR="00680396">
        <w:tc>
          <w:tcPr>
            <w:tcW w:w="6120" w:type="dxa"/>
            <w:tcBorders>
              <w:top w:val="single" w:sz="4" w:space="0" w:color="000000"/>
              <w:left w:val="single" w:sz="4" w:space="0" w:color="000000"/>
              <w:bottom w:val="single" w:sz="4" w:space="0" w:color="000000"/>
            </w:tcBorders>
          </w:tcPr>
          <w:p w:rsidR="00680396" w:rsidRDefault="00680396">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Górna warstwa o grubości 20 cm</w:t>
            </w:r>
          </w:p>
        </w:tc>
        <w:tc>
          <w:tcPr>
            <w:tcW w:w="3685"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1,00</w:t>
            </w:r>
          </w:p>
        </w:tc>
      </w:tr>
      <w:tr w:rsidR="00680396">
        <w:tc>
          <w:tcPr>
            <w:tcW w:w="6120" w:type="dxa"/>
            <w:tcBorders>
              <w:top w:val="single" w:sz="4" w:space="0" w:color="000000"/>
              <w:left w:val="single" w:sz="4" w:space="0" w:color="000000"/>
              <w:bottom w:val="single" w:sz="4" w:space="0" w:color="000000"/>
            </w:tcBorders>
          </w:tcPr>
          <w:p w:rsidR="00680396" w:rsidRDefault="00680396">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Niżej leżące warstwy nasypu do głębokości</w:t>
            </w:r>
          </w:p>
          <w:p w:rsidR="00680396" w:rsidRDefault="00680396">
            <w:pPr>
              <w:spacing w:line="360" w:lineRule="auto"/>
              <w:ind w:left="720" w:hanging="360"/>
              <w:jc w:val="center"/>
              <w:rPr>
                <w:rFonts w:ascii="Trebuchet MS" w:hAnsi="Trebuchet MS" w:cs="Arial"/>
                <w:sz w:val="24"/>
                <w:szCs w:val="24"/>
              </w:rPr>
            </w:pPr>
            <w:r>
              <w:rPr>
                <w:rFonts w:ascii="Trebuchet MS" w:hAnsi="Trebuchet MS" w:cs="Arial"/>
                <w:sz w:val="24"/>
                <w:szCs w:val="24"/>
              </w:rPr>
              <w:t>od powierzchni robót ziemnych 1,2 m</w:t>
            </w:r>
          </w:p>
        </w:tc>
        <w:tc>
          <w:tcPr>
            <w:tcW w:w="3685"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0,97</w:t>
            </w:r>
          </w:p>
        </w:tc>
      </w:tr>
      <w:tr w:rsidR="00680396">
        <w:tc>
          <w:tcPr>
            <w:tcW w:w="6120" w:type="dxa"/>
            <w:tcBorders>
              <w:top w:val="single" w:sz="4" w:space="0" w:color="000000"/>
              <w:left w:val="single" w:sz="4" w:space="0" w:color="000000"/>
              <w:bottom w:val="single" w:sz="4" w:space="0" w:color="000000"/>
            </w:tcBorders>
          </w:tcPr>
          <w:p w:rsidR="00680396" w:rsidRDefault="00680396">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Warstwy nasypu na głębokości od powierz-</w:t>
            </w:r>
          </w:p>
          <w:p w:rsidR="00680396" w:rsidRDefault="00680396">
            <w:pPr>
              <w:spacing w:line="360" w:lineRule="auto"/>
              <w:ind w:left="720" w:hanging="360"/>
              <w:jc w:val="center"/>
              <w:rPr>
                <w:rFonts w:ascii="Trebuchet MS" w:hAnsi="Trebuchet MS" w:cs="Arial"/>
                <w:sz w:val="24"/>
                <w:szCs w:val="24"/>
              </w:rPr>
            </w:pPr>
            <w:r>
              <w:rPr>
                <w:rFonts w:ascii="Trebuchet MS" w:hAnsi="Trebuchet MS" w:cs="Arial"/>
                <w:sz w:val="24"/>
                <w:szCs w:val="24"/>
              </w:rPr>
              <w:t>chni robót ziemnych poniżej 1,2 m.</w:t>
            </w:r>
          </w:p>
        </w:tc>
        <w:tc>
          <w:tcPr>
            <w:tcW w:w="3685"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0,95</w:t>
            </w:r>
          </w:p>
        </w:tc>
      </w:tr>
    </w:tbl>
    <w:p w:rsidR="00680396" w:rsidRDefault="00680396">
      <w:pPr>
        <w:spacing w:line="360" w:lineRule="auto"/>
        <w:ind w:left="360"/>
      </w:pP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Jeżeli jako kryterium oceny dobrego zagęszczenia gruntu stosuje się porównanie wartości modułów odkształcenia, to wartość stosunku wtórnego do pierwotnego modułu odkształcenia, określonych zgodnie z normą BN-64/8931-02 [6], nie powinna być większa od 2,2.</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680396" w:rsidRDefault="00680396">
      <w:pPr>
        <w:pStyle w:val="Nagwek1"/>
        <w:spacing w:line="360" w:lineRule="auto"/>
        <w:ind w:left="360" w:firstLine="0"/>
        <w:rPr>
          <w:rFonts w:ascii="Trebuchet MS" w:hAnsi="Trebuchet MS"/>
          <w:sz w:val="24"/>
          <w:szCs w:val="24"/>
        </w:rPr>
      </w:pPr>
      <w:r>
        <w:rPr>
          <w:rFonts w:ascii="Trebuchet MS" w:hAnsi="Trebuchet MS"/>
          <w:sz w:val="24"/>
          <w:szCs w:val="24"/>
        </w:rPr>
        <w:t>6. kontrola jakości robót</w:t>
      </w:r>
    </w:p>
    <w:p w:rsidR="00680396" w:rsidRDefault="00680396">
      <w:pPr>
        <w:pStyle w:val="Nagwek2"/>
        <w:spacing w:line="360" w:lineRule="auto"/>
        <w:ind w:left="360" w:firstLine="0"/>
        <w:jc w:val="both"/>
        <w:rPr>
          <w:rFonts w:ascii="Trebuchet MS" w:hAnsi="Trebuchet MS" w:cs="Arial"/>
          <w:b/>
          <w:sz w:val="24"/>
          <w:u w:val="none"/>
        </w:rPr>
      </w:pPr>
      <w:r>
        <w:rPr>
          <w:rFonts w:ascii="Trebuchet MS" w:hAnsi="Trebuchet MS" w:cs="Arial"/>
          <w:b/>
          <w:sz w:val="24"/>
          <w:u w:val="none"/>
        </w:rPr>
        <w:t>6.1. Ogólne zasady kontroli jakości robót</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Ogólne zasady kontroli jakości robót podano w SST D-00.00.00 „Wymagania ogólne” pkt 6.</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6.2. Badania i pomiary w czasie wykonywania robót ziemnych</w:t>
      </w:r>
    </w:p>
    <w:p w:rsidR="00680396" w:rsidRDefault="00680396">
      <w:pPr>
        <w:pStyle w:val="Standardowytekst"/>
        <w:keepNext/>
        <w:spacing w:line="360" w:lineRule="auto"/>
        <w:ind w:left="360"/>
        <w:rPr>
          <w:rFonts w:ascii="Trebuchet MS" w:hAnsi="Trebuchet MS" w:cs="Arial"/>
          <w:b/>
          <w:sz w:val="24"/>
          <w:szCs w:val="24"/>
        </w:rPr>
      </w:pPr>
      <w:r>
        <w:rPr>
          <w:rFonts w:ascii="Trebuchet MS" w:hAnsi="Trebuchet MS" w:cs="Arial"/>
          <w:b/>
          <w:sz w:val="24"/>
          <w:szCs w:val="24"/>
        </w:rPr>
        <w:t>6.2.1. Sprawdzenie odwodnienia</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Sprawdzenie odwodnienia korpusu ziemnego polega na kontroli zgodności z wymaganiami specyfikacji określonymi w pkt 5 oraz z dokumentacją projektową.</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Szczególną uwagę należy zwrócić na:</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 właściwe ujęcie i odprowadzenie wód opadowych,</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 właściwe ujęcie i odprowadzenie wysięków wodnych.</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6.2.2. Kontrola wykonania wykopów</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Sprawdzenie wykonania wykopów polega na kontrolowaniu zgodności z wymaganiami określonymi w niniejszej specyfikacji oraz w dokumentacji projektowej. W czasie kontroli szczególną uwagę należy zwrócić na:</w:t>
      </w:r>
    </w:p>
    <w:p w:rsidR="00680396" w:rsidRDefault="00680396">
      <w:pPr>
        <w:numPr>
          <w:ilvl w:val="0"/>
          <w:numId w:val="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lastRenderedPageBreak/>
        <w:t>odspajanie gruntów w sposób nie pogarszający ich właściwości,</w:t>
      </w:r>
    </w:p>
    <w:p w:rsidR="00680396" w:rsidRDefault="00680396">
      <w:pPr>
        <w:numPr>
          <w:ilvl w:val="0"/>
          <w:numId w:val="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zapewnienie stateczności skarp,</w:t>
      </w:r>
    </w:p>
    <w:p w:rsidR="00680396" w:rsidRDefault="00680396">
      <w:pPr>
        <w:numPr>
          <w:ilvl w:val="0"/>
          <w:numId w:val="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odwodnienie wykopów w czasie wykonywania robót i po ich zakończeniu,</w:t>
      </w:r>
    </w:p>
    <w:p w:rsidR="00680396" w:rsidRDefault="00680396">
      <w:pPr>
        <w:numPr>
          <w:ilvl w:val="0"/>
          <w:numId w:val="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dokładność wykonania wykopów (usytuowanie i wykończenie),</w:t>
      </w:r>
    </w:p>
    <w:p w:rsidR="00680396" w:rsidRDefault="00680396">
      <w:pPr>
        <w:numPr>
          <w:ilvl w:val="0"/>
          <w:numId w:val="5"/>
        </w:numPr>
        <w:suppressAutoHyphens w:val="0"/>
        <w:overflowPunct w:val="0"/>
        <w:autoSpaceDE w:val="0"/>
        <w:spacing w:after="120" w:line="360" w:lineRule="auto"/>
        <w:ind w:left="360" w:firstLine="0"/>
        <w:jc w:val="both"/>
        <w:textAlignment w:val="baseline"/>
        <w:rPr>
          <w:rFonts w:ascii="Trebuchet MS" w:hAnsi="Trebuchet MS" w:cs="Arial"/>
          <w:sz w:val="24"/>
          <w:szCs w:val="24"/>
        </w:rPr>
      </w:pPr>
      <w:r>
        <w:rPr>
          <w:rFonts w:ascii="Trebuchet MS" w:hAnsi="Trebuchet MS" w:cs="Arial"/>
          <w:sz w:val="24"/>
          <w:szCs w:val="24"/>
        </w:rPr>
        <w:t>zagęszczenie górnej strefy korpusu w wykopie według wymagań określonych w punkcie 5.2.</w:t>
      </w:r>
    </w:p>
    <w:p w:rsidR="00680396" w:rsidRDefault="00680396">
      <w:pPr>
        <w:suppressAutoHyphens w:val="0"/>
        <w:overflowPunct w:val="0"/>
        <w:autoSpaceDE w:val="0"/>
        <w:spacing w:after="120" w:line="360" w:lineRule="auto"/>
        <w:ind w:left="360"/>
        <w:jc w:val="both"/>
        <w:textAlignment w:val="baseline"/>
        <w:rPr>
          <w:rFonts w:ascii="Trebuchet MS" w:hAnsi="Trebuchet MS" w:cs="Arial"/>
          <w:sz w:val="24"/>
          <w:szCs w:val="24"/>
        </w:rPr>
      </w:pP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6.2.3. Sprawdzenie jakości wykonania nasypów</w:t>
      </w:r>
    </w:p>
    <w:p w:rsidR="00680396" w:rsidRDefault="00680396">
      <w:pPr>
        <w:spacing w:after="120" w:line="360" w:lineRule="auto"/>
        <w:ind w:left="360"/>
        <w:rPr>
          <w:rFonts w:ascii="Trebuchet MS" w:hAnsi="Trebuchet MS" w:cs="Arial"/>
          <w:b/>
          <w:sz w:val="24"/>
          <w:szCs w:val="24"/>
        </w:rPr>
      </w:pPr>
      <w:r>
        <w:rPr>
          <w:rFonts w:ascii="Trebuchet MS" w:hAnsi="Trebuchet MS" w:cs="Arial"/>
          <w:b/>
          <w:sz w:val="24"/>
          <w:szCs w:val="24"/>
        </w:rPr>
        <w:t>6.2.3.1. Rodzaje badań i pomiarów</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Sprawdzenie jakości wykonania nasypów polega na kontrolowaniu zgodności z wymaganiami określonymi w p. 2, 3 oraz 5.4 niniejszej specyfikacji i w dokumentacji projektowej.</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Szczególną uwagę należy zwrócić na:</w:t>
      </w:r>
    </w:p>
    <w:p w:rsidR="00680396" w:rsidRDefault="00680396">
      <w:pPr>
        <w:numPr>
          <w:ilvl w:val="0"/>
          <w:numId w:val="27"/>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badania przydatności gruntów do budowy nasypów,</w:t>
      </w:r>
    </w:p>
    <w:p w:rsidR="00680396" w:rsidRDefault="00680396">
      <w:pPr>
        <w:numPr>
          <w:ilvl w:val="0"/>
          <w:numId w:val="27"/>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badania prawidłowości wykonania poszczególnych warstw nasypu,</w:t>
      </w:r>
    </w:p>
    <w:p w:rsidR="00680396" w:rsidRDefault="00680396">
      <w:pPr>
        <w:numPr>
          <w:ilvl w:val="0"/>
          <w:numId w:val="27"/>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badania zagęszczenia nasypu,</w:t>
      </w:r>
    </w:p>
    <w:p w:rsidR="00680396" w:rsidRDefault="00680396">
      <w:pPr>
        <w:numPr>
          <w:ilvl w:val="0"/>
          <w:numId w:val="27"/>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pomiary kształtu nasypu.</w:t>
      </w:r>
    </w:p>
    <w:p w:rsidR="00680396" w:rsidRDefault="00680396">
      <w:pPr>
        <w:spacing w:before="120" w:after="120" w:line="360" w:lineRule="auto"/>
        <w:ind w:left="360"/>
        <w:rPr>
          <w:rFonts w:ascii="Trebuchet MS" w:hAnsi="Trebuchet MS" w:cs="Arial"/>
          <w:b/>
          <w:sz w:val="24"/>
          <w:szCs w:val="24"/>
        </w:rPr>
      </w:pPr>
      <w:r>
        <w:rPr>
          <w:rFonts w:ascii="Trebuchet MS" w:hAnsi="Trebuchet MS" w:cs="Arial"/>
          <w:b/>
          <w:sz w:val="24"/>
          <w:szCs w:val="24"/>
        </w:rPr>
        <w:t>6.2.3.2. Badania przydatności gruntów do budowy nasypów</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Badania przydatności gruntów do budowy nasypu powinny być przeprowadzone na próbkach pobranych z każdej partii przeznaczonej do wbudowania w korpus ziemny, pochodzącej z nowego źródła, jednak nie rzadziej niż jeden raz na 3000 m</w:t>
      </w:r>
      <w:r>
        <w:rPr>
          <w:rFonts w:ascii="Trebuchet MS" w:hAnsi="Trebuchet MS" w:cs="Arial"/>
          <w:sz w:val="24"/>
          <w:szCs w:val="24"/>
          <w:vertAlign w:val="superscript"/>
        </w:rPr>
        <w:t>3</w:t>
      </w:r>
      <w:r>
        <w:rPr>
          <w:rFonts w:ascii="Trebuchet MS" w:hAnsi="Trebuchet MS" w:cs="Arial"/>
          <w:sz w:val="24"/>
          <w:szCs w:val="24"/>
        </w:rPr>
        <w:t>. W każdym badaniu należy określić następujące właściwości:</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skład granulometryczny, wg PN-B-04481 [1],</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zawartość części organicznych, wg PN-B-04481 [1],</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wilgotność naturalną, wg PN-B-04481 [1],</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wilgotność optymalną i maksymalną gęstość objętościową szkieletu gruntowego, wg PN-B-04481 [1],</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granicę płynności, wg PN-B-04481 [1],</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kapilarność bierną, wg PN-B-04493 [3],</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wskaźnik piaskowy, wg BN-64/8931-01 [5].</w:t>
      </w:r>
    </w:p>
    <w:p w:rsidR="009C5DA7" w:rsidRDefault="009C5DA7">
      <w:pPr>
        <w:spacing w:before="120" w:after="120" w:line="360" w:lineRule="auto"/>
        <w:ind w:left="360"/>
        <w:rPr>
          <w:rFonts w:ascii="Trebuchet MS" w:hAnsi="Trebuchet MS" w:cs="Arial"/>
          <w:b/>
          <w:sz w:val="24"/>
          <w:szCs w:val="24"/>
        </w:rPr>
      </w:pPr>
    </w:p>
    <w:p w:rsidR="00680396" w:rsidRDefault="00680396">
      <w:pPr>
        <w:spacing w:before="120" w:after="120" w:line="360" w:lineRule="auto"/>
        <w:ind w:left="360"/>
        <w:rPr>
          <w:rFonts w:ascii="Trebuchet MS" w:hAnsi="Trebuchet MS" w:cs="Arial"/>
          <w:b/>
          <w:sz w:val="24"/>
          <w:szCs w:val="24"/>
        </w:rPr>
      </w:pPr>
      <w:r>
        <w:rPr>
          <w:rFonts w:ascii="Trebuchet MS" w:hAnsi="Trebuchet MS" w:cs="Arial"/>
          <w:b/>
          <w:sz w:val="24"/>
          <w:szCs w:val="24"/>
        </w:rPr>
        <w:lastRenderedPageBreak/>
        <w:t>6.2.3.3. Badania kontrolne prawidłowości wykonania poszczególnych warstw nasypu</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Badania kontrolne prawidłowości wykonania poszczególnych warstw nasypu polegają na sprawdzeniu:</w:t>
      </w:r>
    </w:p>
    <w:p w:rsidR="00680396" w:rsidRDefault="00680396">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prawidłowości rozmieszczenia gruntów o różnych właściwościach w nasypie,</w:t>
      </w:r>
    </w:p>
    <w:p w:rsidR="00680396" w:rsidRDefault="00680396">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odwodnienia każdej warstwy,</w:t>
      </w:r>
    </w:p>
    <w:p w:rsidR="00680396" w:rsidRDefault="00680396">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grubości każdej warstwy i jej wilgotności przy zagęszczaniu; badania należy przeprowadzić nie rzadziej niż jeden raz na 500 m</w:t>
      </w:r>
      <w:r>
        <w:rPr>
          <w:rFonts w:ascii="Trebuchet MS" w:hAnsi="Trebuchet MS" w:cs="Arial"/>
          <w:sz w:val="24"/>
          <w:szCs w:val="24"/>
          <w:vertAlign w:val="superscript"/>
        </w:rPr>
        <w:t>2</w:t>
      </w:r>
      <w:r>
        <w:rPr>
          <w:rFonts w:ascii="Trebuchet MS" w:hAnsi="Trebuchet MS" w:cs="Arial"/>
          <w:sz w:val="24"/>
          <w:szCs w:val="24"/>
        </w:rPr>
        <w:t xml:space="preserve"> warstwy,</w:t>
      </w:r>
    </w:p>
    <w:p w:rsidR="00680396" w:rsidRDefault="00680396">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nadania spadków warstwom z gruntów spoistych według p. 5.4.3.1 poz. d),</w:t>
      </w:r>
    </w:p>
    <w:p w:rsidR="00680396" w:rsidRDefault="00680396">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przestrzegania ograniczeń określonych w p. 5.4.3.2 i 5.4.3.3, dotyczących wbudowania gruntów w okresie deszczów i mrozów .</w:t>
      </w:r>
    </w:p>
    <w:p w:rsidR="00680396" w:rsidRDefault="00680396">
      <w:pPr>
        <w:spacing w:before="120" w:after="120" w:line="360" w:lineRule="auto"/>
        <w:ind w:left="360"/>
        <w:rPr>
          <w:rFonts w:ascii="Trebuchet MS" w:hAnsi="Trebuchet MS" w:cs="Arial"/>
          <w:b/>
          <w:sz w:val="24"/>
          <w:szCs w:val="24"/>
        </w:rPr>
      </w:pPr>
      <w:r>
        <w:rPr>
          <w:rFonts w:ascii="Trebuchet MS" w:hAnsi="Trebuchet MS" w:cs="Arial"/>
          <w:b/>
          <w:sz w:val="24"/>
          <w:szCs w:val="24"/>
        </w:rPr>
        <w:t>6.2.3.4. Sprawdzenie zagęszczenia nasypu oraz podłoża nasypu</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Sprawdzenie zagęszczenia nasypu oraz podłoża nasypu polega na skontrolowaniu zgodności wartości wskaźnika zagęszczenia I</w:t>
      </w:r>
      <w:r>
        <w:rPr>
          <w:rFonts w:ascii="Trebuchet MS" w:hAnsi="Trebuchet MS" w:cs="Arial"/>
          <w:sz w:val="24"/>
          <w:szCs w:val="24"/>
          <w:vertAlign w:val="subscript"/>
        </w:rPr>
        <w:t>s</w:t>
      </w:r>
      <w:r>
        <w:rPr>
          <w:rFonts w:ascii="Trebuchet MS" w:hAnsi="Trebuchet MS" w:cs="Arial"/>
          <w:sz w:val="24"/>
          <w:szCs w:val="24"/>
        </w:rPr>
        <w:t xml:space="preserve"> lub stosunku modułów odkształcenia z wartościami określonymi w p. 5.3.1.1 i p. 5.4.4.4. </w:t>
      </w:r>
      <w:r>
        <w:rPr>
          <w:rFonts w:ascii="Trebuchet MS" w:hAnsi="Trebuchet MS" w:cs="Arial"/>
          <w:sz w:val="24"/>
          <w:szCs w:val="24"/>
        </w:rPr>
        <w:br/>
        <w:t>Do bieżącej kontroli zagęszczenia dopuszcza się aparaty izotopowe.</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Oznaczenie wskaźnika zagęszczenia I</w:t>
      </w:r>
      <w:r>
        <w:rPr>
          <w:rFonts w:ascii="Trebuchet MS" w:hAnsi="Trebuchet MS" w:cs="Arial"/>
          <w:sz w:val="24"/>
          <w:szCs w:val="24"/>
          <w:vertAlign w:val="subscript"/>
        </w:rPr>
        <w:t>s</w:t>
      </w:r>
      <w:r>
        <w:rPr>
          <w:rFonts w:ascii="Trebuchet MS" w:hAnsi="Trebuchet MS" w:cs="Arial"/>
          <w:sz w:val="24"/>
          <w:szCs w:val="24"/>
        </w:rPr>
        <w:t xml:space="preserve"> powinno być przeprowadzone według normy BN-77/8931-12 [7], oznaczenie modułów odkształcenia według normy BN-64/8931-02 [6].</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Zagęszczenie każdej warstwy należy kontrolować nie rzadziej niż:</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jeden raz w trzech punktach na 1000 m</w:t>
      </w:r>
      <w:r>
        <w:rPr>
          <w:rFonts w:ascii="Trebuchet MS" w:hAnsi="Trebuchet MS" w:cs="Arial"/>
          <w:sz w:val="24"/>
          <w:szCs w:val="24"/>
          <w:vertAlign w:val="superscript"/>
        </w:rPr>
        <w:t>2</w:t>
      </w:r>
      <w:r>
        <w:rPr>
          <w:rFonts w:ascii="Trebuchet MS" w:hAnsi="Trebuchet MS" w:cs="Arial"/>
          <w:sz w:val="24"/>
          <w:szCs w:val="24"/>
        </w:rPr>
        <w:t xml:space="preserve"> warstwy, w przypadku określenia wartości I</w:t>
      </w:r>
      <w:r>
        <w:rPr>
          <w:rFonts w:ascii="Trebuchet MS" w:hAnsi="Trebuchet MS" w:cs="Arial"/>
          <w:sz w:val="24"/>
          <w:szCs w:val="24"/>
          <w:vertAlign w:val="subscript"/>
        </w:rPr>
        <w:t>s</w:t>
      </w:r>
      <w:r>
        <w:rPr>
          <w:rFonts w:ascii="Trebuchet MS" w:hAnsi="Trebuchet MS" w:cs="Arial"/>
          <w:sz w:val="24"/>
          <w:szCs w:val="24"/>
        </w:rPr>
        <w:t>,</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jeden raz w trzech punktach na 2000 m</w:t>
      </w:r>
      <w:r>
        <w:rPr>
          <w:rFonts w:ascii="Trebuchet MS" w:hAnsi="Trebuchet MS" w:cs="Arial"/>
          <w:sz w:val="24"/>
          <w:szCs w:val="24"/>
          <w:vertAlign w:val="superscript"/>
        </w:rPr>
        <w:t>2</w:t>
      </w:r>
      <w:r>
        <w:rPr>
          <w:rFonts w:ascii="Trebuchet MS" w:hAnsi="Trebuchet MS" w:cs="Arial"/>
          <w:sz w:val="24"/>
          <w:szCs w:val="24"/>
        </w:rPr>
        <w:t xml:space="preserve"> warstwy w przypadku określenia pierwotnego i wtórnego modułu odkształcenia.</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Wyniki kontroli zagęszczenia robót Wykonawca powinien wpisywać do dokumentów laboratoryjnych. Prawidłowość zagęszczenia konkretnej warstwy nasypu lub podłoża pod nasypem powinna być potwierdzona przez Inżyniera wpisem w dzienniku budowy.</w:t>
      </w:r>
    </w:p>
    <w:p w:rsidR="00680396" w:rsidRDefault="00680396">
      <w:pPr>
        <w:spacing w:before="120" w:after="120" w:line="360" w:lineRule="auto"/>
        <w:ind w:left="360"/>
        <w:rPr>
          <w:rFonts w:ascii="Trebuchet MS" w:hAnsi="Trebuchet MS" w:cs="Arial"/>
          <w:b/>
          <w:sz w:val="24"/>
          <w:szCs w:val="24"/>
        </w:rPr>
      </w:pPr>
      <w:r>
        <w:rPr>
          <w:rFonts w:ascii="Trebuchet MS" w:hAnsi="Trebuchet MS" w:cs="Arial"/>
          <w:b/>
          <w:sz w:val="24"/>
          <w:szCs w:val="24"/>
        </w:rPr>
        <w:t>6.2.3.5. Pomiary kształtu nasypu</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tab/>
        <w:t>Pomiary kształtu nasypu obejmują kontrolę:</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prawidłowości wykonania skarp,</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szerokości korony korpusu.</w:t>
      </w:r>
    </w:p>
    <w:p w:rsidR="00680396" w:rsidRDefault="00680396">
      <w:pPr>
        <w:spacing w:line="360" w:lineRule="auto"/>
        <w:ind w:left="360"/>
        <w:jc w:val="both"/>
        <w:rPr>
          <w:rFonts w:ascii="Trebuchet MS" w:hAnsi="Trebuchet MS" w:cs="Arial"/>
          <w:sz w:val="24"/>
          <w:szCs w:val="24"/>
        </w:rPr>
      </w:pPr>
      <w:r>
        <w:rPr>
          <w:rFonts w:ascii="Trebuchet MS" w:hAnsi="Trebuchet MS" w:cs="Arial"/>
          <w:sz w:val="24"/>
          <w:szCs w:val="24"/>
        </w:rPr>
        <w:lastRenderedPageBreak/>
        <w:tab/>
        <w:t>Sprawdzenie prawidłowości wykonania skarp polega na skontrolowaniu zgodności z wymaganiami dotyczącymi pochyleń i dokładności wykonania skarp, określonymi w dokumentacji projektowej.</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Sprawdzenie szerokości korony korpusu polega na porównaniu szerokości korony korpusu na poziomie wykonywanej warstwy nasypu z szerokością wynikającą z wymiarów geometrycznych korpusu, określonych w dokumentacji projektowej.</w:t>
      </w:r>
    </w:p>
    <w:p w:rsidR="00680396" w:rsidRDefault="00680396">
      <w:pPr>
        <w:pStyle w:val="Nagwek2"/>
        <w:spacing w:line="360" w:lineRule="auto"/>
        <w:ind w:left="360" w:firstLine="0"/>
        <w:jc w:val="left"/>
        <w:rPr>
          <w:rFonts w:ascii="Trebuchet MS" w:hAnsi="Trebuchet MS" w:cs="Arial"/>
          <w:sz w:val="24"/>
          <w:u w:val="none"/>
        </w:rPr>
      </w:pP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6.3. Badania do odbioru korpusu ziemnego</w:t>
      </w:r>
    </w:p>
    <w:p w:rsidR="00680396" w:rsidRDefault="00680396">
      <w:pPr>
        <w:pStyle w:val="Standardowytekst"/>
        <w:spacing w:after="120" w:line="360" w:lineRule="auto"/>
        <w:ind w:left="360"/>
        <w:jc w:val="left"/>
        <w:rPr>
          <w:rFonts w:ascii="Trebuchet MS" w:hAnsi="Trebuchet MS" w:cs="Arial"/>
          <w:sz w:val="24"/>
          <w:szCs w:val="24"/>
        </w:rPr>
      </w:pPr>
      <w:r>
        <w:rPr>
          <w:rFonts w:ascii="Trebuchet MS" w:hAnsi="Trebuchet MS" w:cs="Arial"/>
          <w:b/>
          <w:sz w:val="24"/>
          <w:szCs w:val="24"/>
        </w:rPr>
        <w:t xml:space="preserve">6.3.1. </w:t>
      </w:r>
      <w:r>
        <w:rPr>
          <w:rFonts w:ascii="Trebuchet MS" w:hAnsi="Trebuchet MS" w:cs="Arial"/>
          <w:sz w:val="24"/>
          <w:szCs w:val="24"/>
        </w:rPr>
        <w:t>Częstotliwość oraz zakres badań i pomiarów</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Częstotliwość oraz zakres badań i pomiarów do odbioru korpusu ziemnego podaje tablica 3.</w:t>
      </w:r>
    </w:p>
    <w:p w:rsidR="00680396" w:rsidRDefault="00680396">
      <w:pPr>
        <w:pStyle w:val="Standardowytekst"/>
        <w:spacing w:before="120" w:after="120" w:line="360" w:lineRule="auto"/>
        <w:ind w:left="360"/>
        <w:rPr>
          <w:rFonts w:ascii="Trebuchet MS" w:hAnsi="Trebuchet MS" w:cs="Arial"/>
          <w:sz w:val="24"/>
          <w:szCs w:val="24"/>
        </w:rPr>
      </w:pPr>
      <w:r>
        <w:rPr>
          <w:rFonts w:ascii="Trebuchet MS" w:hAnsi="Trebuchet MS" w:cs="Arial"/>
          <w:sz w:val="24"/>
          <w:szCs w:val="24"/>
        </w:rPr>
        <w:t>Tablica 3. Częstotliwość oraz zakres badań i pomiarów wykonanych robót ziemnych</w:t>
      </w:r>
    </w:p>
    <w:tbl>
      <w:tblPr>
        <w:tblW w:w="0" w:type="auto"/>
        <w:tblInd w:w="208" w:type="dxa"/>
        <w:tblLayout w:type="fixed"/>
        <w:tblCellMar>
          <w:left w:w="70" w:type="dxa"/>
          <w:right w:w="70" w:type="dxa"/>
        </w:tblCellMar>
        <w:tblLook w:val="0000" w:firstRow="0" w:lastRow="0" w:firstColumn="0" w:lastColumn="0" w:noHBand="0" w:noVBand="0"/>
      </w:tblPr>
      <w:tblGrid>
        <w:gridCol w:w="900"/>
        <w:gridCol w:w="2700"/>
        <w:gridCol w:w="6205"/>
      </w:tblGrid>
      <w:tr w:rsidR="00680396">
        <w:tc>
          <w:tcPr>
            <w:tcW w:w="900" w:type="dxa"/>
            <w:tcBorders>
              <w:top w:val="single" w:sz="4" w:space="0" w:color="000000"/>
              <w:left w:val="single" w:sz="4" w:space="0" w:color="000000"/>
              <w:bottom w:val="double" w:sz="1" w:space="0" w:color="000000"/>
            </w:tcBorders>
          </w:tcPr>
          <w:p w:rsidR="00680396" w:rsidRDefault="00680396">
            <w:pPr>
              <w:pStyle w:val="Standardowytekst"/>
              <w:snapToGrid w:val="0"/>
              <w:spacing w:before="60" w:after="60" w:line="360" w:lineRule="auto"/>
              <w:ind w:left="360"/>
              <w:jc w:val="center"/>
              <w:rPr>
                <w:rFonts w:ascii="Trebuchet MS" w:hAnsi="Trebuchet MS" w:cs="Arial"/>
                <w:sz w:val="22"/>
                <w:szCs w:val="22"/>
              </w:rPr>
            </w:pPr>
            <w:r>
              <w:rPr>
                <w:rFonts w:ascii="Trebuchet MS" w:hAnsi="Trebuchet MS" w:cs="Arial"/>
                <w:sz w:val="22"/>
                <w:szCs w:val="22"/>
              </w:rPr>
              <w:t>Lp.</w:t>
            </w:r>
          </w:p>
        </w:tc>
        <w:tc>
          <w:tcPr>
            <w:tcW w:w="2700" w:type="dxa"/>
            <w:tcBorders>
              <w:top w:val="single" w:sz="4" w:space="0" w:color="000000"/>
              <w:left w:val="single" w:sz="4" w:space="0" w:color="000000"/>
              <w:bottom w:val="double" w:sz="1" w:space="0" w:color="000000"/>
            </w:tcBorders>
          </w:tcPr>
          <w:p w:rsidR="00680396" w:rsidRDefault="00680396">
            <w:pPr>
              <w:pStyle w:val="Standardowytekst"/>
              <w:snapToGrid w:val="0"/>
              <w:spacing w:before="60" w:after="60" w:line="360" w:lineRule="auto"/>
              <w:ind w:left="360"/>
              <w:jc w:val="center"/>
              <w:rPr>
                <w:rFonts w:ascii="Trebuchet MS" w:hAnsi="Trebuchet MS" w:cs="Arial"/>
                <w:sz w:val="22"/>
                <w:szCs w:val="22"/>
              </w:rPr>
            </w:pPr>
            <w:r>
              <w:rPr>
                <w:rFonts w:ascii="Trebuchet MS" w:hAnsi="Trebuchet MS" w:cs="Arial"/>
                <w:sz w:val="22"/>
                <w:szCs w:val="22"/>
              </w:rPr>
              <w:t>Badana cecha</w:t>
            </w:r>
          </w:p>
        </w:tc>
        <w:tc>
          <w:tcPr>
            <w:tcW w:w="6205" w:type="dxa"/>
            <w:tcBorders>
              <w:top w:val="single" w:sz="4" w:space="0" w:color="000000"/>
              <w:left w:val="single" w:sz="4" w:space="0" w:color="000000"/>
              <w:bottom w:val="double" w:sz="1" w:space="0" w:color="000000"/>
              <w:right w:val="single" w:sz="4" w:space="0" w:color="000000"/>
            </w:tcBorders>
          </w:tcPr>
          <w:p w:rsidR="00680396" w:rsidRDefault="00680396">
            <w:pPr>
              <w:pStyle w:val="Standardowytekst"/>
              <w:snapToGrid w:val="0"/>
              <w:spacing w:before="60" w:after="60" w:line="360" w:lineRule="auto"/>
              <w:ind w:left="360"/>
              <w:jc w:val="center"/>
              <w:rPr>
                <w:rFonts w:ascii="Trebuchet MS" w:hAnsi="Trebuchet MS" w:cs="Arial"/>
                <w:sz w:val="22"/>
                <w:szCs w:val="22"/>
              </w:rPr>
            </w:pPr>
            <w:r>
              <w:rPr>
                <w:rFonts w:ascii="Trebuchet MS" w:hAnsi="Trebuchet MS" w:cs="Arial"/>
                <w:sz w:val="22"/>
                <w:szCs w:val="22"/>
              </w:rPr>
              <w:t>Minimalna częstotliwość badań i pomiarów</w:t>
            </w:r>
          </w:p>
        </w:tc>
      </w:tr>
      <w:tr w:rsidR="00680396">
        <w:tc>
          <w:tcPr>
            <w:tcW w:w="900" w:type="dxa"/>
            <w:tcBorders>
              <w:left w:val="single" w:sz="4" w:space="0" w:color="000000"/>
              <w:bottom w:val="single" w:sz="4" w:space="0" w:color="000000"/>
            </w:tcBorders>
          </w:tcPr>
          <w:p w:rsidR="00680396" w:rsidRDefault="00680396">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1</w:t>
            </w:r>
          </w:p>
        </w:tc>
        <w:tc>
          <w:tcPr>
            <w:tcW w:w="2700" w:type="dxa"/>
            <w:tcBorders>
              <w:left w:val="single" w:sz="4" w:space="0" w:color="000000"/>
              <w:bottom w:val="single" w:sz="4" w:space="0" w:color="000000"/>
            </w:tcBorders>
          </w:tcPr>
          <w:p w:rsidR="00680396" w:rsidRDefault="00680396">
            <w:pPr>
              <w:pStyle w:val="Standardowytekst"/>
              <w:snapToGrid w:val="0"/>
              <w:spacing w:line="360" w:lineRule="auto"/>
              <w:ind w:left="360"/>
              <w:jc w:val="left"/>
              <w:rPr>
                <w:rFonts w:ascii="Trebuchet MS" w:hAnsi="Trebuchet MS" w:cs="Arial"/>
                <w:sz w:val="22"/>
                <w:szCs w:val="22"/>
              </w:rPr>
            </w:pPr>
            <w:r>
              <w:rPr>
                <w:rFonts w:ascii="Trebuchet MS" w:hAnsi="Trebuchet MS" w:cs="Arial"/>
                <w:sz w:val="22"/>
                <w:szCs w:val="22"/>
              </w:rPr>
              <w:t>Pomiar szerokości korpusu ziemnego</w:t>
            </w:r>
          </w:p>
        </w:tc>
        <w:tc>
          <w:tcPr>
            <w:tcW w:w="6205" w:type="dxa"/>
            <w:tcBorders>
              <w:left w:val="single" w:sz="4" w:space="0" w:color="000000"/>
              <w:right w:val="single" w:sz="4" w:space="0" w:color="000000"/>
            </w:tcBorders>
          </w:tcPr>
          <w:p w:rsidR="00680396" w:rsidRDefault="00680396">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taśmą, szablonem, łatą o długości 3 m i poziomicą lub niwelatorem, w odstępach co 200 m na</w:t>
            </w:r>
          </w:p>
        </w:tc>
      </w:tr>
      <w:tr w:rsidR="00680396">
        <w:tc>
          <w:tcPr>
            <w:tcW w:w="900" w:type="dxa"/>
            <w:tcBorders>
              <w:top w:val="single" w:sz="4" w:space="0" w:color="000000"/>
              <w:left w:val="single" w:sz="4" w:space="0" w:color="000000"/>
              <w:bottom w:val="single" w:sz="4" w:space="0" w:color="000000"/>
            </w:tcBorders>
          </w:tcPr>
          <w:p w:rsidR="00680396" w:rsidRDefault="00680396">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2</w:t>
            </w:r>
          </w:p>
        </w:tc>
        <w:tc>
          <w:tcPr>
            <w:tcW w:w="2700" w:type="dxa"/>
            <w:tcBorders>
              <w:top w:val="single" w:sz="4" w:space="0" w:color="000000"/>
              <w:left w:val="single" w:sz="4" w:space="0" w:color="000000"/>
              <w:bottom w:val="single" w:sz="4" w:space="0" w:color="000000"/>
            </w:tcBorders>
          </w:tcPr>
          <w:p w:rsidR="00680396" w:rsidRDefault="00680396">
            <w:pPr>
              <w:pStyle w:val="Standardowytekst"/>
              <w:snapToGrid w:val="0"/>
              <w:spacing w:line="360" w:lineRule="auto"/>
              <w:ind w:left="360"/>
              <w:jc w:val="left"/>
              <w:rPr>
                <w:rFonts w:ascii="Trebuchet MS" w:hAnsi="Trebuchet MS" w:cs="Arial"/>
                <w:sz w:val="22"/>
                <w:szCs w:val="22"/>
              </w:rPr>
            </w:pPr>
            <w:r>
              <w:rPr>
                <w:rFonts w:ascii="Trebuchet MS" w:hAnsi="Trebuchet MS" w:cs="Arial"/>
                <w:sz w:val="22"/>
                <w:szCs w:val="22"/>
              </w:rPr>
              <w:t>Pomiar szerokości dna rowów</w:t>
            </w:r>
          </w:p>
        </w:tc>
        <w:tc>
          <w:tcPr>
            <w:tcW w:w="6205" w:type="dxa"/>
            <w:tcBorders>
              <w:left w:val="single" w:sz="4" w:space="0" w:color="000000"/>
              <w:right w:val="single" w:sz="4" w:space="0" w:color="000000"/>
            </w:tcBorders>
          </w:tcPr>
          <w:p w:rsidR="00680396" w:rsidRDefault="00680396">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 xml:space="preserve">prostych, w punktach głównych łuku, co 100 m na łukach o R </w:t>
            </w:r>
            <w:r>
              <w:rPr>
                <w:rFonts w:ascii="Symbol" w:hAnsi="Symbol"/>
                <w:sz w:val="22"/>
                <w:szCs w:val="22"/>
              </w:rPr>
              <w:t></w:t>
            </w:r>
            <w:r>
              <w:rPr>
                <w:rFonts w:ascii="Trebuchet MS" w:hAnsi="Trebuchet MS" w:cs="Arial"/>
                <w:sz w:val="22"/>
                <w:szCs w:val="22"/>
              </w:rPr>
              <w:t xml:space="preserve"> 100 m co 50 m na łukach o R </w:t>
            </w:r>
            <w:r>
              <w:rPr>
                <w:rFonts w:ascii="Symbol" w:hAnsi="Symbol"/>
                <w:sz w:val="22"/>
                <w:szCs w:val="22"/>
              </w:rPr>
              <w:t></w:t>
            </w:r>
            <w:r>
              <w:rPr>
                <w:rFonts w:ascii="Trebuchet MS" w:hAnsi="Trebuchet MS" w:cs="Arial"/>
                <w:sz w:val="22"/>
                <w:szCs w:val="22"/>
              </w:rPr>
              <w:t xml:space="preserve"> 100 m</w:t>
            </w:r>
          </w:p>
        </w:tc>
      </w:tr>
      <w:tr w:rsidR="00680396">
        <w:tc>
          <w:tcPr>
            <w:tcW w:w="900" w:type="dxa"/>
            <w:tcBorders>
              <w:top w:val="single" w:sz="4" w:space="0" w:color="000000"/>
              <w:left w:val="single" w:sz="4" w:space="0" w:color="000000"/>
              <w:bottom w:val="single" w:sz="4" w:space="0" w:color="000000"/>
            </w:tcBorders>
          </w:tcPr>
          <w:p w:rsidR="00680396" w:rsidRDefault="00680396">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3</w:t>
            </w:r>
          </w:p>
        </w:tc>
        <w:tc>
          <w:tcPr>
            <w:tcW w:w="2700" w:type="dxa"/>
            <w:tcBorders>
              <w:top w:val="single" w:sz="4" w:space="0" w:color="000000"/>
              <w:left w:val="single" w:sz="4" w:space="0" w:color="000000"/>
              <w:bottom w:val="single" w:sz="4" w:space="0" w:color="000000"/>
            </w:tcBorders>
          </w:tcPr>
          <w:p w:rsidR="00680396" w:rsidRDefault="00680396">
            <w:pPr>
              <w:pStyle w:val="Standardowytekst"/>
              <w:snapToGrid w:val="0"/>
              <w:spacing w:line="360" w:lineRule="auto"/>
              <w:ind w:left="360"/>
              <w:jc w:val="left"/>
              <w:rPr>
                <w:rFonts w:ascii="Trebuchet MS" w:hAnsi="Trebuchet MS" w:cs="Arial"/>
                <w:sz w:val="22"/>
                <w:szCs w:val="22"/>
              </w:rPr>
            </w:pPr>
            <w:r>
              <w:rPr>
                <w:rFonts w:ascii="Trebuchet MS" w:hAnsi="Trebuchet MS" w:cs="Arial"/>
                <w:sz w:val="22"/>
                <w:szCs w:val="22"/>
              </w:rPr>
              <w:t>Pomiar rzędnych powierzchni korpusu ziemnego</w:t>
            </w:r>
          </w:p>
        </w:tc>
        <w:tc>
          <w:tcPr>
            <w:tcW w:w="6205" w:type="dxa"/>
            <w:tcBorders>
              <w:left w:val="single" w:sz="4" w:space="0" w:color="000000"/>
              <w:right w:val="single" w:sz="4" w:space="0" w:color="000000"/>
            </w:tcBorders>
          </w:tcPr>
          <w:p w:rsidR="00680396" w:rsidRDefault="00680396">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oraz w miejscach, które budzą wątpliwości</w:t>
            </w:r>
          </w:p>
        </w:tc>
      </w:tr>
      <w:tr w:rsidR="00680396">
        <w:tc>
          <w:tcPr>
            <w:tcW w:w="900" w:type="dxa"/>
            <w:tcBorders>
              <w:top w:val="single" w:sz="4" w:space="0" w:color="000000"/>
              <w:left w:val="single" w:sz="4" w:space="0" w:color="000000"/>
              <w:bottom w:val="single" w:sz="4" w:space="0" w:color="000000"/>
            </w:tcBorders>
          </w:tcPr>
          <w:p w:rsidR="00680396" w:rsidRDefault="00680396">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4</w:t>
            </w:r>
          </w:p>
        </w:tc>
        <w:tc>
          <w:tcPr>
            <w:tcW w:w="2700" w:type="dxa"/>
            <w:tcBorders>
              <w:top w:val="single" w:sz="4" w:space="0" w:color="000000"/>
              <w:left w:val="single" w:sz="4" w:space="0" w:color="000000"/>
              <w:bottom w:val="single" w:sz="4" w:space="0" w:color="000000"/>
            </w:tcBorders>
          </w:tcPr>
          <w:p w:rsidR="00680396" w:rsidRDefault="00680396">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pochylenia skarp</w:t>
            </w:r>
          </w:p>
        </w:tc>
        <w:tc>
          <w:tcPr>
            <w:tcW w:w="6205" w:type="dxa"/>
            <w:tcBorders>
              <w:left w:val="single" w:sz="4" w:space="0" w:color="000000"/>
              <w:right w:val="single" w:sz="4" w:space="0" w:color="000000"/>
            </w:tcBorders>
          </w:tcPr>
          <w:p w:rsidR="00680396" w:rsidRDefault="00680396">
            <w:pPr>
              <w:pStyle w:val="Standardowytekst"/>
              <w:snapToGrid w:val="0"/>
              <w:spacing w:line="360" w:lineRule="auto"/>
              <w:ind w:left="360"/>
              <w:rPr>
                <w:rFonts w:ascii="Trebuchet MS" w:hAnsi="Trebuchet MS" w:cs="Arial"/>
                <w:sz w:val="22"/>
                <w:szCs w:val="22"/>
              </w:rPr>
            </w:pPr>
          </w:p>
        </w:tc>
      </w:tr>
      <w:tr w:rsidR="00680396">
        <w:tc>
          <w:tcPr>
            <w:tcW w:w="900" w:type="dxa"/>
            <w:tcBorders>
              <w:top w:val="single" w:sz="4" w:space="0" w:color="000000"/>
              <w:left w:val="single" w:sz="4" w:space="0" w:color="000000"/>
              <w:bottom w:val="single" w:sz="4" w:space="0" w:color="000000"/>
            </w:tcBorders>
          </w:tcPr>
          <w:p w:rsidR="00680396" w:rsidRDefault="00680396">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5</w:t>
            </w:r>
          </w:p>
        </w:tc>
        <w:tc>
          <w:tcPr>
            <w:tcW w:w="2700" w:type="dxa"/>
            <w:tcBorders>
              <w:top w:val="single" w:sz="4" w:space="0" w:color="000000"/>
              <w:left w:val="single" w:sz="4" w:space="0" w:color="000000"/>
              <w:bottom w:val="single" w:sz="4" w:space="0" w:color="000000"/>
            </w:tcBorders>
          </w:tcPr>
          <w:p w:rsidR="00680396" w:rsidRDefault="00680396">
            <w:pPr>
              <w:pStyle w:val="Standardowytekst"/>
              <w:snapToGrid w:val="0"/>
              <w:spacing w:line="360" w:lineRule="auto"/>
              <w:ind w:left="360"/>
              <w:jc w:val="left"/>
              <w:rPr>
                <w:rFonts w:ascii="Trebuchet MS" w:hAnsi="Trebuchet MS" w:cs="Arial"/>
                <w:sz w:val="22"/>
                <w:szCs w:val="22"/>
              </w:rPr>
            </w:pPr>
            <w:r>
              <w:rPr>
                <w:rFonts w:ascii="Trebuchet MS" w:hAnsi="Trebuchet MS" w:cs="Arial"/>
                <w:sz w:val="22"/>
                <w:szCs w:val="22"/>
              </w:rPr>
              <w:t>Pomiar równości powierzchni korpusu</w:t>
            </w:r>
          </w:p>
        </w:tc>
        <w:tc>
          <w:tcPr>
            <w:tcW w:w="6205" w:type="dxa"/>
            <w:tcBorders>
              <w:left w:val="single" w:sz="4" w:space="0" w:color="000000"/>
              <w:right w:val="single" w:sz="4" w:space="0" w:color="000000"/>
            </w:tcBorders>
          </w:tcPr>
          <w:p w:rsidR="00680396" w:rsidRDefault="00680396">
            <w:pPr>
              <w:pStyle w:val="Standardowytekst"/>
              <w:snapToGrid w:val="0"/>
              <w:spacing w:line="360" w:lineRule="auto"/>
              <w:ind w:left="360"/>
              <w:rPr>
                <w:rFonts w:ascii="Trebuchet MS" w:hAnsi="Trebuchet MS" w:cs="Arial"/>
                <w:sz w:val="22"/>
                <w:szCs w:val="22"/>
              </w:rPr>
            </w:pPr>
          </w:p>
        </w:tc>
      </w:tr>
      <w:tr w:rsidR="00680396">
        <w:tc>
          <w:tcPr>
            <w:tcW w:w="900" w:type="dxa"/>
            <w:tcBorders>
              <w:top w:val="single" w:sz="4" w:space="0" w:color="000000"/>
              <w:left w:val="single" w:sz="4" w:space="0" w:color="000000"/>
              <w:bottom w:val="single" w:sz="4" w:space="0" w:color="000000"/>
            </w:tcBorders>
          </w:tcPr>
          <w:p w:rsidR="00680396" w:rsidRDefault="00680396">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6</w:t>
            </w:r>
          </w:p>
        </w:tc>
        <w:tc>
          <w:tcPr>
            <w:tcW w:w="2700" w:type="dxa"/>
            <w:tcBorders>
              <w:top w:val="single" w:sz="4" w:space="0" w:color="000000"/>
              <w:left w:val="single" w:sz="4" w:space="0" w:color="000000"/>
              <w:bottom w:val="single" w:sz="4" w:space="0" w:color="000000"/>
            </w:tcBorders>
          </w:tcPr>
          <w:p w:rsidR="00680396" w:rsidRDefault="00680396">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równości skarp</w:t>
            </w:r>
          </w:p>
        </w:tc>
        <w:tc>
          <w:tcPr>
            <w:tcW w:w="6205" w:type="dxa"/>
            <w:tcBorders>
              <w:left w:val="single" w:sz="4" w:space="0" w:color="000000"/>
              <w:bottom w:val="single" w:sz="4" w:space="0" w:color="000000"/>
              <w:right w:val="single" w:sz="4" w:space="0" w:color="000000"/>
            </w:tcBorders>
          </w:tcPr>
          <w:p w:rsidR="00680396" w:rsidRDefault="00680396">
            <w:pPr>
              <w:pStyle w:val="Standardowytekst"/>
              <w:snapToGrid w:val="0"/>
              <w:spacing w:line="360" w:lineRule="auto"/>
              <w:ind w:left="360"/>
              <w:rPr>
                <w:rFonts w:ascii="Trebuchet MS" w:hAnsi="Trebuchet MS" w:cs="Arial"/>
                <w:sz w:val="22"/>
                <w:szCs w:val="22"/>
              </w:rPr>
            </w:pPr>
          </w:p>
        </w:tc>
      </w:tr>
      <w:tr w:rsidR="00680396">
        <w:tc>
          <w:tcPr>
            <w:tcW w:w="900" w:type="dxa"/>
            <w:tcBorders>
              <w:left w:val="single" w:sz="4" w:space="0" w:color="000000"/>
              <w:bottom w:val="single" w:sz="4" w:space="0" w:color="000000"/>
            </w:tcBorders>
          </w:tcPr>
          <w:p w:rsidR="00680396" w:rsidRDefault="00680396">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7</w:t>
            </w:r>
          </w:p>
        </w:tc>
        <w:tc>
          <w:tcPr>
            <w:tcW w:w="2700" w:type="dxa"/>
            <w:tcBorders>
              <w:left w:val="single" w:sz="4" w:space="0" w:color="000000"/>
              <w:bottom w:val="single" w:sz="4" w:space="0" w:color="000000"/>
            </w:tcBorders>
          </w:tcPr>
          <w:p w:rsidR="00680396" w:rsidRDefault="00680396">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spadku podłużnego powierzchni korpusu lub dna rowu</w:t>
            </w:r>
          </w:p>
        </w:tc>
        <w:tc>
          <w:tcPr>
            <w:tcW w:w="6205" w:type="dxa"/>
            <w:tcBorders>
              <w:left w:val="single" w:sz="4" w:space="0" w:color="000000"/>
              <w:bottom w:val="single" w:sz="4" w:space="0" w:color="000000"/>
              <w:right w:val="single" w:sz="4" w:space="0" w:color="000000"/>
            </w:tcBorders>
          </w:tcPr>
          <w:p w:rsidR="00680396" w:rsidRDefault="00680396">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niwelatorem rzędnych w odstępach co 200 m oraz w punktach wątpliwych</w:t>
            </w:r>
          </w:p>
        </w:tc>
      </w:tr>
      <w:tr w:rsidR="00680396">
        <w:tc>
          <w:tcPr>
            <w:tcW w:w="900" w:type="dxa"/>
            <w:tcBorders>
              <w:top w:val="single" w:sz="4" w:space="0" w:color="000000"/>
              <w:left w:val="single" w:sz="4" w:space="0" w:color="000000"/>
              <w:bottom w:val="single" w:sz="4" w:space="0" w:color="000000"/>
            </w:tcBorders>
          </w:tcPr>
          <w:p w:rsidR="00680396" w:rsidRDefault="00680396">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8</w:t>
            </w:r>
          </w:p>
        </w:tc>
        <w:tc>
          <w:tcPr>
            <w:tcW w:w="2700" w:type="dxa"/>
            <w:tcBorders>
              <w:top w:val="single" w:sz="4" w:space="0" w:color="000000"/>
              <w:left w:val="single" w:sz="4" w:space="0" w:color="000000"/>
              <w:bottom w:val="single" w:sz="4" w:space="0" w:color="000000"/>
            </w:tcBorders>
          </w:tcPr>
          <w:p w:rsidR="00680396" w:rsidRDefault="00680396">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Badanie zagęszczenia gruntu</w:t>
            </w:r>
          </w:p>
        </w:tc>
        <w:tc>
          <w:tcPr>
            <w:tcW w:w="6205" w:type="dxa"/>
            <w:tcBorders>
              <w:top w:val="single" w:sz="4" w:space="0" w:color="000000"/>
              <w:left w:val="single" w:sz="4" w:space="0" w:color="000000"/>
              <w:bottom w:val="single" w:sz="4" w:space="0" w:color="000000"/>
              <w:right w:val="single" w:sz="4" w:space="0" w:color="000000"/>
            </w:tcBorders>
          </w:tcPr>
          <w:p w:rsidR="00680396" w:rsidRDefault="00680396">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Wskaźnik zagęszczenia określać dla każdej ułożonej warstwy lecz nie rzadziej niż raz na każde 500 m</w:t>
            </w:r>
            <w:r>
              <w:rPr>
                <w:rFonts w:ascii="Trebuchet MS" w:hAnsi="Trebuchet MS" w:cs="Arial"/>
                <w:sz w:val="22"/>
                <w:szCs w:val="22"/>
                <w:vertAlign w:val="superscript"/>
              </w:rPr>
              <w:t>3</w:t>
            </w:r>
            <w:r>
              <w:rPr>
                <w:rFonts w:ascii="Trebuchet MS" w:hAnsi="Trebuchet MS" w:cs="Arial"/>
                <w:sz w:val="22"/>
                <w:szCs w:val="22"/>
              </w:rPr>
              <w:t xml:space="preserve"> nasypu</w:t>
            </w:r>
          </w:p>
        </w:tc>
      </w:tr>
    </w:tbl>
    <w:p w:rsidR="00680396" w:rsidRDefault="00680396">
      <w:pPr>
        <w:pStyle w:val="Standardowytekst"/>
        <w:spacing w:before="120" w:after="120" w:line="360" w:lineRule="auto"/>
      </w:pPr>
    </w:p>
    <w:p w:rsidR="00680396" w:rsidRDefault="00680396">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6.3.2. </w:t>
      </w:r>
      <w:r>
        <w:rPr>
          <w:rFonts w:ascii="Trebuchet MS" w:hAnsi="Trebuchet MS" w:cs="Arial"/>
          <w:sz w:val="24"/>
          <w:szCs w:val="24"/>
        </w:rPr>
        <w:t>Szerokość korpusu ziemnego</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lastRenderedPageBreak/>
        <w:tab/>
        <w:t xml:space="preserve">Szerokość korpusu ziemnego nie może różnić się od szerokości projektowanej o więcej niż </w:t>
      </w:r>
      <w:r>
        <w:rPr>
          <w:rFonts w:ascii="Symbol" w:hAnsi="Symbol"/>
          <w:sz w:val="24"/>
          <w:szCs w:val="24"/>
        </w:rPr>
        <w:t></w:t>
      </w:r>
      <w:r>
        <w:rPr>
          <w:rFonts w:ascii="Trebuchet MS" w:hAnsi="Trebuchet MS" w:cs="Arial"/>
          <w:sz w:val="24"/>
          <w:szCs w:val="24"/>
        </w:rPr>
        <w:t xml:space="preserve"> 10 cm.</w:t>
      </w:r>
    </w:p>
    <w:p w:rsidR="00680396" w:rsidRDefault="00680396">
      <w:pPr>
        <w:pStyle w:val="Standardowytekst"/>
        <w:keepNext/>
        <w:spacing w:before="120" w:after="120" w:line="360" w:lineRule="auto"/>
        <w:ind w:left="357"/>
        <w:rPr>
          <w:rFonts w:ascii="Trebuchet MS" w:hAnsi="Trebuchet MS" w:cs="Arial"/>
          <w:sz w:val="24"/>
          <w:szCs w:val="24"/>
        </w:rPr>
      </w:pPr>
      <w:r>
        <w:rPr>
          <w:rFonts w:ascii="Trebuchet MS" w:hAnsi="Trebuchet MS" w:cs="Arial"/>
          <w:b/>
          <w:sz w:val="24"/>
          <w:szCs w:val="24"/>
        </w:rPr>
        <w:t xml:space="preserve">6.3.3. </w:t>
      </w:r>
      <w:r>
        <w:rPr>
          <w:rFonts w:ascii="Trebuchet MS" w:hAnsi="Trebuchet MS" w:cs="Arial"/>
          <w:sz w:val="24"/>
          <w:szCs w:val="24"/>
        </w:rPr>
        <w:t>Rzędne korony korpusu ziemnego</w:t>
      </w:r>
    </w:p>
    <w:p w:rsidR="00680396" w:rsidRDefault="00680396">
      <w:pPr>
        <w:pStyle w:val="Standardowytekst"/>
        <w:spacing w:line="360" w:lineRule="auto"/>
        <w:ind w:left="357"/>
        <w:rPr>
          <w:rFonts w:ascii="Trebuchet MS" w:hAnsi="Trebuchet MS" w:cs="Arial"/>
          <w:sz w:val="24"/>
          <w:szCs w:val="24"/>
        </w:rPr>
      </w:pPr>
      <w:r>
        <w:rPr>
          <w:rFonts w:ascii="Trebuchet MS" w:hAnsi="Trebuchet MS" w:cs="Arial"/>
          <w:sz w:val="24"/>
          <w:szCs w:val="24"/>
        </w:rPr>
        <w:t>Rzędne korony korpusu ziemnego nie mogą różnić się od rzędnych projektowanych o więcej niż -3 cm lub +1 cm.</w:t>
      </w:r>
    </w:p>
    <w:p w:rsidR="00680396" w:rsidRDefault="00680396">
      <w:pPr>
        <w:pStyle w:val="Standardowytekst"/>
        <w:spacing w:before="120" w:after="120" w:line="360" w:lineRule="auto"/>
        <w:ind w:left="357"/>
        <w:rPr>
          <w:rFonts w:ascii="Trebuchet MS" w:hAnsi="Trebuchet MS" w:cs="Arial"/>
          <w:sz w:val="24"/>
          <w:szCs w:val="24"/>
        </w:rPr>
      </w:pPr>
      <w:r>
        <w:rPr>
          <w:rFonts w:ascii="Trebuchet MS" w:hAnsi="Trebuchet MS" w:cs="Arial"/>
          <w:b/>
          <w:sz w:val="24"/>
          <w:szCs w:val="24"/>
        </w:rPr>
        <w:t xml:space="preserve">6.3.4. </w:t>
      </w:r>
      <w:r>
        <w:rPr>
          <w:rFonts w:ascii="Trebuchet MS" w:hAnsi="Trebuchet MS" w:cs="Arial"/>
          <w:sz w:val="24"/>
          <w:szCs w:val="24"/>
        </w:rPr>
        <w:t>Pochylenie skarp</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Pochylenie skarp nie może różnić się od pochylenia projektowanego o więcej niż 10% wartości pochylenia wyrażonego tangensem kąta.</w:t>
      </w:r>
    </w:p>
    <w:p w:rsidR="00680396" w:rsidRDefault="00680396">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6.3.5. </w:t>
      </w:r>
      <w:r>
        <w:rPr>
          <w:rFonts w:ascii="Trebuchet MS" w:hAnsi="Trebuchet MS" w:cs="Arial"/>
          <w:sz w:val="24"/>
          <w:szCs w:val="24"/>
        </w:rPr>
        <w:t>Równość korony korpusu</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Nierówności powierzchni korpusu ziemnego mierzone łatą 3-metrową, nie mogą przekraczać 3 cm.</w:t>
      </w:r>
    </w:p>
    <w:p w:rsidR="00680396" w:rsidRDefault="00680396">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6.3.6. </w:t>
      </w:r>
      <w:r>
        <w:rPr>
          <w:rFonts w:ascii="Trebuchet MS" w:hAnsi="Trebuchet MS" w:cs="Arial"/>
          <w:sz w:val="24"/>
          <w:szCs w:val="24"/>
        </w:rPr>
        <w:t>Równość skarp</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Nierówności skarp, mierzone łatą 3-metrową, nie mogą przekraczać </w:t>
      </w:r>
      <w:r>
        <w:rPr>
          <w:rFonts w:ascii="Symbol" w:hAnsi="Symbol"/>
          <w:sz w:val="24"/>
          <w:szCs w:val="24"/>
        </w:rPr>
        <w:t></w:t>
      </w:r>
      <w:r>
        <w:rPr>
          <w:rFonts w:ascii="Trebuchet MS" w:hAnsi="Trebuchet MS" w:cs="Arial"/>
          <w:sz w:val="24"/>
          <w:szCs w:val="24"/>
        </w:rPr>
        <w:t xml:space="preserve"> 10 cm.</w:t>
      </w:r>
    </w:p>
    <w:p w:rsidR="00680396" w:rsidRDefault="00680396">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6.3.7. </w:t>
      </w:r>
      <w:r>
        <w:rPr>
          <w:rFonts w:ascii="Trebuchet MS" w:hAnsi="Trebuchet MS" w:cs="Arial"/>
          <w:sz w:val="24"/>
          <w:szCs w:val="24"/>
        </w:rPr>
        <w:t>Spadek podłużny korony korpusu lub dna rowu</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Spadek podłużny powierzchni korpusu ziemnego lub dna rowu, sprawdzony przez pomiar niwelatorem rzędnych wysokościowych, nie może dawać różnic, w stosunku do rzędnych projektowanych, większych niż -3 cm lub +1 cm.</w:t>
      </w:r>
    </w:p>
    <w:p w:rsidR="00680396" w:rsidRDefault="00680396">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6.3.8. </w:t>
      </w:r>
      <w:r>
        <w:rPr>
          <w:rFonts w:ascii="Trebuchet MS" w:hAnsi="Trebuchet MS" w:cs="Arial"/>
          <w:sz w:val="24"/>
          <w:szCs w:val="24"/>
        </w:rPr>
        <w:t>Zagęszczenie gruntu</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Wskaźnik zagęszczenia gruntu określony zgodnie z BN-77/8931-12 [7] powinien być zgodny z założonym dla odpowiedniej kategorii ruchu.</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6.4. Zasady postępowania z wadliwie wykonanymi robotami</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ab/>
        <w:t>Wszystkie roboty, które wykazują większe odchylenia cech od określonych w punktach 5 i 6 specyfikacji powinny być ponownie wykonane przez Wykonawcę na jego koszt.</w:t>
      </w:r>
    </w:p>
    <w:p w:rsidR="00680396" w:rsidRDefault="00680396">
      <w:pPr>
        <w:pStyle w:val="Standardowytekst"/>
        <w:spacing w:after="120" w:line="360" w:lineRule="auto"/>
        <w:ind w:left="360"/>
        <w:jc w:val="left"/>
        <w:rPr>
          <w:rFonts w:ascii="Trebuchet MS" w:hAnsi="Trebuchet MS" w:cs="Arial"/>
          <w:sz w:val="24"/>
          <w:szCs w:val="24"/>
        </w:rPr>
      </w:pPr>
      <w:r>
        <w:rPr>
          <w:rFonts w:ascii="Trebuchet MS" w:hAnsi="Trebuchet MS" w:cs="Arial"/>
          <w:sz w:val="24"/>
          <w:szCs w:val="24"/>
        </w:rPr>
        <w:tab/>
        <w:t>Na pisemne wystąpienie Wykonawcy, Inżynier może uznać wadę za nie mającą zasadniczego wpływu na cechy eksploatacyjne parkingu i ustali zakres i wielkość potrąceń za obniżoną jakość.</w:t>
      </w:r>
    </w:p>
    <w:p w:rsidR="00680396" w:rsidRDefault="00680396">
      <w:pPr>
        <w:pStyle w:val="Nagwek1"/>
        <w:spacing w:line="360" w:lineRule="auto"/>
        <w:ind w:left="360" w:firstLine="0"/>
        <w:rPr>
          <w:rFonts w:ascii="Trebuchet MS" w:hAnsi="Trebuchet MS"/>
          <w:sz w:val="24"/>
          <w:szCs w:val="24"/>
        </w:rPr>
      </w:pPr>
      <w:r>
        <w:rPr>
          <w:rFonts w:ascii="Trebuchet MS" w:hAnsi="Trebuchet MS"/>
          <w:sz w:val="24"/>
          <w:szCs w:val="24"/>
        </w:rPr>
        <w:lastRenderedPageBreak/>
        <w:t>7. obmiar robót</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7.1. Ogólne zasady obmiaru robót</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Ogólne zasady obmiaru robót podano w SST D-00.00.00 „Wymagania ogólne” pkt 7.</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7.2. Obmiar robót ziemnych</w:t>
      </w:r>
    </w:p>
    <w:p w:rsidR="00680396" w:rsidRDefault="00680396">
      <w:pPr>
        <w:pStyle w:val="Standardowytekst"/>
        <w:spacing w:after="120" w:line="360" w:lineRule="auto"/>
        <w:ind w:left="360"/>
        <w:rPr>
          <w:rFonts w:ascii="Trebuchet MS" w:hAnsi="Trebuchet MS" w:cs="Arial"/>
          <w:sz w:val="24"/>
          <w:szCs w:val="24"/>
        </w:rPr>
      </w:pPr>
      <w:r>
        <w:rPr>
          <w:rFonts w:ascii="Trebuchet MS" w:hAnsi="Trebuchet MS" w:cs="Arial"/>
          <w:sz w:val="24"/>
          <w:szCs w:val="24"/>
        </w:rPr>
        <w:tab/>
        <w:t>Jednostka obmiarową jest m</w:t>
      </w:r>
      <w:r>
        <w:rPr>
          <w:rFonts w:ascii="Trebuchet MS" w:hAnsi="Trebuchet MS" w:cs="Arial"/>
          <w:sz w:val="24"/>
          <w:szCs w:val="24"/>
          <w:vertAlign w:val="superscript"/>
        </w:rPr>
        <w:t>3</w:t>
      </w:r>
      <w:r>
        <w:rPr>
          <w:rFonts w:ascii="Trebuchet MS" w:hAnsi="Trebuchet MS" w:cs="Arial"/>
          <w:sz w:val="24"/>
          <w:szCs w:val="24"/>
        </w:rPr>
        <w:t xml:space="preserve"> (metr sześcienny) wykonanych robót ziemnych.</w:t>
      </w:r>
    </w:p>
    <w:p w:rsidR="00680396" w:rsidRDefault="00680396">
      <w:pPr>
        <w:pStyle w:val="Nagwek1"/>
        <w:spacing w:line="360" w:lineRule="auto"/>
        <w:ind w:left="360" w:firstLine="0"/>
        <w:rPr>
          <w:rFonts w:ascii="Trebuchet MS" w:hAnsi="Trebuchet MS"/>
          <w:sz w:val="24"/>
          <w:szCs w:val="24"/>
        </w:rPr>
      </w:pPr>
      <w:r>
        <w:rPr>
          <w:rFonts w:ascii="Trebuchet MS" w:hAnsi="Trebuchet MS"/>
          <w:sz w:val="24"/>
          <w:szCs w:val="24"/>
        </w:rPr>
        <w:t>8. odbiór robót</w:t>
      </w:r>
    </w:p>
    <w:p w:rsidR="00680396" w:rsidRDefault="00680396">
      <w:pPr>
        <w:pStyle w:val="Standardowytekst"/>
        <w:spacing w:line="360" w:lineRule="auto"/>
        <w:ind w:left="360"/>
        <w:rPr>
          <w:rFonts w:ascii="Trebuchet MS" w:hAnsi="Trebuchet MS" w:cs="Arial"/>
          <w:sz w:val="24"/>
          <w:szCs w:val="24"/>
        </w:rPr>
      </w:pPr>
      <w:r>
        <w:rPr>
          <w:rFonts w:ascii="Trebuchet MS" w:hAnsi="Trebuchet MS" w:cs="Arial"/>
          <w:sz w:val="24"/>
          <w:szCs w:val="24"/>
        </w:rPr>
        <w:t>Ogólne zasady odbioru robót podano w SST D-00.00.00 „Wymagania ogólne” pkt 8.</w:t>
      </w:r>
    </w:p>
    <w:p w:rsidR="00680396" w:rsidRDefault="00680396">
      <w:pPr>
        <w:pStyle w:val="Standardowytekst"/>
        <w:spacing w:after="120" w:line="360" w:lineRule="auto"/>
        <w:ind w:left="360"/>
        <w:rPr>
          <w:rFonts w:ascii="Trebuchet MS" w:hAnsi="Trebuchet MS" w:cs="Arial"/>
          <w:sz w:val="24"/>
          <w:szCs w:val="24"/>
        </w:rPr>
      </w:pPr>
      <w:r>
        <w:rPr>
          <w:rFonts w:ascii="Trebuchet MS" w:hAnsi="Trebuchet MS" w:cs="Arial"/>
          <w:sz w:val="24"/>
          <w:szCs w:val="24"/>
        </w:rPr>
        <w:tab/>
        <w:t>Roboty ziemne uznaje się za wykonane zgodnie z dokumentacją projektową, SST i wymaganiami Inżyniera, jeżeli wszystkie pomiary i badania z zachowaniem tolerancji wg pkt 6 dały wyniki pozytywne</w:t>
      </w:r>
      <w:r w:rsidR="00DF66AF">
        <w:rPr>
          <w:rFonts w:ascii="Trebuchet MS" w:hAnsi="Trebuchet MS" w:cs="Arial"/>
          <w:sz w:val="24"/>
          <w:szCs w:val="24"/>
        </w:rPr>
        <w:t>.</w:t>
      </w:r>
    </w:p>
    <w:p w:rsidR="00680396" w:rsidRPr="00DF66AF" w:rsidRDefault="00680396">
      <w:pPr>
        <w:pStyle w:val="Standardowytekst"/>
        <w:numPr>
          <w:ilvl w:val="0"/>
          <w:numId w:val="35"/>
        </w:numPr>
        <w:spacing w:after="120" w:line="360" w:lineRule="auto"/>
        <w:ind w:left="360" w:firstLine="0"/>
        <w:rPr>
          <w:rFonts w:ascii="Trebuchet MS" w:hAnsi="Trebuchet MS"/>
          <w:b/>
          <w:sz w:val="24"/>
          <w:szCs w:val="24"/>
        </w:rPr>
      </w:pPr>
      <w:r w:rsidRPr="00DF66AF">
        <w:rPr>
          <w:rFonts w:ascii="Trebuchet MS" w:hAnsi="Trebuchet MS"/>
          <w:b/>
          <w:sz w:val="24"/>
          <w:szCs w:val="24"/>
        </w:rPr>
        <w:t>podstawa płatności</w:t>
      </w:r>
    </w:p>
    <w:p w:rsidR="00680396" w:rsidRPr="00DF66AF" w:rsidRDefault="00680396">
      <w:pPr>
        <w:pStyle w:val="Standardowytekst"/>
        <w:spacing w:after="120" w:line="360" w:lineRule="auto"/>
        <w:ind w:left="360"/>
        <w:rPr>
          <w:rFonts w:ascii="Trebuchet MS" w:hAnsi="Trebuchet MS"/>
          <w:b/>
          <w:sz w:val="24"/>
          <w:szCs w:val="24"/>
        </w:rPr>
      </w:pPr>
      <w:r w:rsidRPr="00DF66AF">
        <w:rPr>
          <w:rFonts w:ascii="Trebuchet MS" w:hAnsi="Trebuchet MS"/>
          <w:b/>
          <w:sz w:val="24"/>
          <w:szCs w:val="24"/>
        </w:rPr>
        <w:t>9.1. Ogólne ustalenia dotyczące podstawy płatności</w:t>
      </w:r>
    </w:p>
    <w:p w:rsidR="00680396" w:rsidRDefault="00680396">
      <w:pPr>
        <w:pStyle w:val="Standardowytekst"/>
        <w:spacing w:after="120" w:line="360" w:lineRule="auto"/>
        <w:ind w:left="360"/>
        <w:rPr>
          <w:rFonts w:ascii="Trebuchet MS" w:hAnsi="Trebuchet MS" w:cs="Arial"/>
          <w:sz w:val="24"/>
          <w:szCs w:val="24"/>
        </w:rPr>
      </w:pPr>
      <w:r>
        <w:rPr>
          <w:rFonts w:ascii="Trebuchet MS" w:hAnsi="Trebuchet MS" w:cs="Arial"/>
          <w:sz w:val="24"/>
          <w:szCs w:val="24"/>
        </w:rPr>
        <w:t>Ogólne ustalenia dotyczące podstawy płatności podano w SST D-00.00.00 „Wymagania ogólne” pkt 9.</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9.2. Cena jednostki obmiarowej wykopu</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Cena wykonania 1 m</w:t>
      </w:r>
      <w:r>
        <w:rPr>
          <w:rFonts w:ascii="Trebuchet MS" w:hAnsi="Trebuchet MS" w:cs="Arial"/>
          <w:sz w:val="24"/>
          <w:szCs w:val="24"/>
          <w:vertAlign w:val="superscript"/>
        </w:rPr>
        <w:t>3</w:t>
      </w:r>
      <w:r>
        <w:rPr>
          <w:rFonts w:ascii="Trebuchet MS" w:hAnsi="Trebuchet MS" w:cs="Arial"/>
          <w:sz w:val="24"/>
          <w:szCs w:val="24"/>
        </w:rPr>
        <w:t xml:space="preserve"> wykopów w gruntach I-V kategorii obejmuje:</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prace pomiarowe i roboty przygotowawcze,</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oznakowanie robót,</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wykonanie wykopu z transportem urobku na nasyp lub odkład, obejmujące: odspojenie, przemieszczenie, załadunek, przewiezienie i wyładunek,</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odwodnienie wykopu na czas jego wykonywania,</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 xml:space="preserve">profilowanie dna wykopu, rowów, skarp, </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 xml:space="preserve">zagęszczenie powierzchni wykopu , </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przeprowadzenie pomiarów i badań laboratoryjnych , wymaganych w specyfikacji technicznej,</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 xml:space="preserve">rozplantowanie urobku na odkładzie , </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wykonanie, a następnie rozebranie dróg dojazdowych,</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rekultywację terenu.</w:t>
      </w:r>
      <w:r>
        <w:rPr>
          <w:rFonts w:ascii="Trebuchet MS" w:hAnsi="Trebuchet MS" w:cs="Arial"/>
          <w:sz w:val="24"/>
          <w:szCs w:val="24"/>
        </w:rPr>
        <w:tab/>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9.3. Cena jednostki obmiarowej</w:t>
      </w:r>
    </w:p>
    <w:p w:rsidR="00680396" w:rsidRDefault="00680396">
      <w:pPr>
        <w:spacing w:line="360" w:lineRule="auto"/>
        <w:ind w:left="360"/>
        <w:rPr>
          <w:rFonts w:ascii="Trebuchet MS" w:hAnsi="Trebuchet MS" w:cs="Arial"/>
          <w:sz w:val="24"/>
          <w:szCs w:val="24"/>
        </w:rPr>
      </w:pPr>
      <w:r>
        <w:rPr>
          <w:rFonts w:ascii="Trebuchet MS" w:hAnsi="Trebuchet MS" w:cs="Arial"/>
          <w:sz w:val="24"/>
          <w:szCs w:val="24"/>
        </w:rPr>
        <w:tab/>
        <w:t>Cena wykonania 1 m</w:t>
      </w:r>
      <w:r>
        <w:rPr>
          <w:rFonts w:ascii="Trebuchet MS" w:hAnsi="Trebuchet MS" w:cs="Arial"/>
          <w:sz w:val="24"/>
          <w:szCs w:val="24"/>
          <w:vertAlign w:val="superscript"/>
        </w:rPr>
        <w:t>3</w:t>
      </w:r>
      <w:r>
        <w:rPr>
          <w:rFonts w:ascii="Trebuchet MS" w:hAnsi="Trebuchet MS" w:cs="Arial"/>
          <w:sz w:val="24"/>
          <w:szCs w:val="24"/>
        </w:rPr>
        <w:t xml:space="preserve"> nasypów obejmuje:</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prace pomiarowe,</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oznakowanie robót,</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lastRenderedPageBreak/>
        <w:t>pozyskanie gruntu z ukopu lub/i dokopu, jego odspojenie i załadunek na środki transportowe,</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transport urobku z ukopu lub/i dokopu na miejsce wbudowania,</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wbudowanie dostarczonego gruntu w nasyp,</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zagęszczenie gruntu,</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profilowanie powierzchni nasypu, rowów i skarp,</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wyprofilowanie skarp ukopu i dokopu,</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rekultywację dokopu i terenu przyległego do drogi,</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odwodnienie terenu robót,</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wykonanie dróg dojazdowych na czas budowy, a następnie ich rozebranie,</w:t>
      </w:r>
    </w:p>
    <w:p w:rsidR="00680396" w:rsidRDefault="00680396">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przeprowadzenie pomiarów i badań laboratoryjnych wymaganych w specyfikacji technicznej.</w:t>
      </w:r>
      <w:r>
        <w:rPr>
          <w:rFonts w:ascii="Trebuchet MS" w:hAnsi="Trebuchet MS" w:cs="Arial"/>
          <w:sz w:val="24"/>
          <w:szCs w:val="24"/>
        </w:rPr>
        <w:tab/>
      </w:r>
    </w:p>
    <w:p w:rsidR="00680396" w:rsidRDefault="00680396">
      <w:pPr>
        <w:suppressAutoHyphens w:val="0"/>
        <w:overflowPunct w:val="0"/>
        <w:autoSpaceDE w:val="0"/>
        <w:spacing w:line="360" w:lineRule="auto"/>
        <w:ind w:left="360"/>
        <w:jc w:val="both"/>
        <w:textAlignment w:val="baseline"/>
        <w:rPr>
          <w:rFonts w:ascii="Trebuchet MS" w:hAnsi="Trebuchet MS" w:cs="Arial"/>
          <w:b/>
          <w:sz w:val="24"/>
          <w:szCs w:val="24"/>
        </w:rPr>
      </w:pPr>
      <w:r>
        <w:rPr>
          <w:rFonts w:ascii="Trebuchet MS" w:hAnsi="Trebuchet MS" w:cs="Arial"/>
          <w:b/>
          <w:sz w:val="24"/>
          <w:szCs w:val="24"/>
        </w:rPr>
        <w:t>10. przepisy związane</w:t>
      </w:r>
    </w:p>
    <w:p w:rsidR="00680396" w:rsidRDefault="00680396">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10.1. Normy</w:t>
      </w:r>
    </w:p>
    <w:tbl>
      <w:tblPr>
        <w:tblW w:w="0" w:type="auto"/>
        <w:tblLayout w:type="fixed"/>
        <w:tblCellMar>
          <w:left w:w="70" w:type="dxa"/>
          <w:right w:w="70" w:type="dxa"/>
        </w:tblCellMar>
        <w:tblLook w:val="0000" w:firstRow="0" w:lastRow="0" w:firstColumn="0" w:lastColumn="0" w:noHBand="0" w:noVBand="0"/>
      </w:tblPr>
      <w:tblGrid>
        <w:gridCol w:w="250"/>
        <w:gridCol w:w="2236"/>
        <w:gridCol w:w="7017"/>
      </w:tblGrid>
      <w:tr w:rsidR="00680396">
        <w:trPr>
          <w:trHeight w:val="367"/>
        </w:trPr>
        <w:tc>
          <w:tcPr>
            <w:tcW w:w="250" w:type="dxa"/>
          </w:tcPr>
          <w:p w:rsidR="00680396" w:rsidRDefault="00680396">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1.</w:t>
            </w:r>
          </w:p>
        </w:tc>
        <w:tc>
          <w:tcPr>
            <w:tcW w:w="2236"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PN-B-02480</w:t>
            </w:r>
          </w:p>
        </w:tc>
        <w:tc>
          <w:tcPr>
            <w:tcW w:w="7017"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Grunty budowlane. Określenia. Symbole. Podział i opis gruntów</w:t>
            </w:r>
          </w:p>
        </w:tc>
      </w:tr>
      <w:tr w:rsidR="00680396">
        <w:trPr>
          <w:trHeight w:val="223"/>
        </w:trPr>
        <w:tc>
          <w:tcPr>
            <w:tcW w:w="250" w:type="dxa"/>
          </w:tcPr>
          <w:p w:rsidR="00680396" w:rsidRDefault="00680396">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2.</w:t>
            </w:r>
          </w:p>
        </w:tc>
        <w:tc>
          <w:tcPr>
            <w:tcW w:w="2236"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PN-B-04481</w:t>
            </w:r>
          </w:p>
        </w:tc>
        <w:tc>
          <w:tcPr>
            <w:tcW w:w="7017"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Grunty budowlane. Badania próbek gruntów</w:t>
            </w:r>
          </w:p>
        </w:tc>
      </w:tr>
      <w:tr w:rsidR="00680396">
        <w:tc>
          <w:tcPr>
            <w:tcW w:w="250" w:type="dxa"/>
          </w:tcPr>
          <w:p w:rsidR="00680396" w:rsidRDefault="00680396">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3.</w:t>
            </w:r>
          </w:p>
        </w:tc>
        <w:tc>
          <w:tcPr>
            <w:tcW w:w="2236"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PN-B-04493</w:t>
            </w:r>
          </w:p>
        </w:tc>
        <w:tc>
          <w:tcPr>
            <w:tcW w:w="7017"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Grunty budowlane. Oznaczanie kapilarności biernej</w:t>
            </w:r>
          </w:p>
        </w:tc>
      </w:tr>
      <w:tr w:rsidR="00680396">
        <w:tc>
          <w:tcPr>
            <w:tcW w:w="250" w:type="dxa"/>
          </w:tcPr>
          <w:p w:rsidR="00680396" w:rsidRDefault="00680396">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4.</w:t>
            </w:r>
          </w:p>
        </w:tc>
        <w:tc>
          <w:tcPr>
            <w:tcW w:w="2236"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PN-S-02205</w:t>
            </w:r>
          </w:p>
        </w:tc>
        <w:tc>
          <w:tcPr>
            <w:tcW w:w="7017"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Drogi samochodowe. Roboty ziemne. Wymagania i badania</w:t>
            </w:r>
          </w:p>
        </w:tc>
      </w:tr>
      <w:tr w:rsidR="00680396">
        <w:tc>
          <w:tcPr>
            <w:tcW w:w="250" w:type="dxa"/>
          </w:tcPr>
          <w:p w:rsidR="00680396" w:rsidRDefault="00680396">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5.</w:t>
            </w:r>
          </w:p>
        </w:tc>
        <w:tc>
          <w:tcPr>
            <w:tcW w:w="2236"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BN-64/8931-01</w:t>
            </w:r>
          </w:p>
        </w:tc>
        <w:tc>
          <w:tcPr>
            <w:tcW w:w="7017"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Drogi samochodowe. Oznaczenie wskaźnika piaskowego</w:t>
            </w:r>
          </w:p>
        </w:tc>
      </w:tr>
      <w:tr w:rsidR="00680396">
        <w:tc>
          <w:tcPr>
            <w:tcW w:w="250" w:type="dxa"/>
          </w:tcPr>
          <w:p w:rsidR="00680396" w:rsidRDefault="00680396">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6.</w:t>
            </w:r>
          </w:p>
        </w:tc>
        <w:tc>
          <w:tcPr>
            <w:tcW w:w="2236"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BN-64/8931-02</w:t>
            </w:r>
          </w:p>
        </w:tc>
        <w:tc>
          <w:tcPr>
            <w:tcW w:w="7017"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Drogi samochodowe. Oznaczenie modułu odkształcenia nawierzchni podatnych i podłoża przez obciążenie płytą</w:t>
            </w:r>
          </w:p>
        </w:tc>
      </w:tr>
      <w:tr w:rsidR="00680396">
        <w:tc>
          <w:tcPr>
            <w:tcW w:w="250" w:type="dxa"/>
          </w:tcPr>
          <w:p w:rsidR="00680396" w:rsidRDefault="00680396">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7.</w:t>
            </w:r>
          </w:p>
        </w:tc>
        <w:tc>
          <w:tcPr>
            <w:tcW w:w="2236"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BN-77/8931-12</w:t>
            </w:r>
          </w:p>
        </w:tc>
        <w:tc>
          <w:tcPr>
            <w:tcW w:w="7017" w:type="dxa"/>
          </w:tcPr>
          <w:p w:rsidR="00680396" w:rsidRDefault="00680396">
            <w:pPr>
              <w:pStyle w:val="Standardowytekst"/>
              <w:snapToGrid w:val="0"/>
              <w:rPr>
                <w:rFonts w:ascii="Trebuchet MS" w:hAnsi="Trebuchet MS" w:cs="Arial"/>
                <w:sz w:val="24"/>
                <w:szCs w:val="24"/>
              </w:rPr>
            </w:pPr>
            <w:r>
              <w:rPr>
                <w:rFonts w:ascii="Trebuchet MS" w:hAnsi="Trebuchet MS" w:cs="Arial"/>
                <w:sz w:val="24"/>
                <w:szCs w:val="24"/>
              </w:rPr>
              <w:t>Oznaczenie wskaźnika zagęszczenia gruntu</w:t>
            </w:r>
          </w:p>
        </w:tc>
      </w:tr>
    </w:tbl>
    <w:p w:rsidR="00680396" w:rsidRDefault="00680396">
      <w:pPr>
        <w:spacing w:line="360" w:lineRule="auto"/>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ind w:left="180" w:right="-1"/>
        <w:rPr>
          <w:rFonts w:ascii="Trebuchet MS" w:hAnsi="Trebuchet MS" w:cs="Arial"/>
          <w:sz w:val="24"/>
          <w:szCs w:val="24"/>
        </w:rPr>
      </w:pPr>
    </w:p>
    <w:p w:rsidR="00680396" w:rsidRDefault="00680396">
      <w:pPr>
        <w:spacing w:line="360" w:lineRule="auto"/>
        <w:ind w:left="180" w:right="-1"/>
        <w:rPr>
          <w:rFonts w:ascii="Trebuchet MS" w:hAnsi="Trebuchet MS" w:cs="Arial"/>
          <w:sz w:val="24"/>
          <w:szCs w:val="24"/>
        </w:rPr>
      </w:pPr>
    </w:p>
    <w:p w:rsidR="00680396" w:rsidRDefault="00680396">
      <w:pPr>
        <w:spacing w:line="360" w:lineRule="auto"/>
        <w:ind w:left="-284" w:right="-1"/>
        <w:rPr>
          <w:rFonts w:ascii="Trebuchet MS" w:hAnsi="Trebuchet MS" w:cs="Arial"/>
          <w:b/>
          <w:sz w:val="24"/>
          <w:szCs w:val="24"/>
        </w:rPr>
      </w:pPr>
      <w:r>
        <w:rPr>
          <w:rFonts w:ascii="Trebuchet MS" w:hAnsi="Trebuchet MS" w:cs="Arial"/>
          <w:b/>
          <w:i/>
          <w:sz w:val="24"/>
          <w:szCs w:val="24"/>
        </w:rPr>
        <w:t xml:space="preserve">D. 04. 01.01  </w:t>
      </w:r>
      <w:r>
        <w:rPr>
          <w:rFonts w:ascii="Trebuchet MS" w:hAnsi="Trebuchet MS" w:cs="Arial"/>
          <w:b/>
          <w:sz w:val="24"/>
          <w:szCs w:val="24"/>
        </w:rPr>
        <w:t>KORYTO WRAZ Z PROFILOWANIEM I ZAGĘSZCZENIEM PODŁOŻA</w:t>
      </w:r>
    </w:p>
    <w:p w:rsidR="00680396" w:rsidRDefault="00680396">
      <w:pPr>
        <w:spacing w:line="360" w:lineRule="auto"/>
        <w:ind w:left="-284"/>
        <w:rPr>
          <w:rFonts w:ascii="Trebuchet MS" w:hAnsi="Trebuchet MS" w:cs="Arial"/>
          <w:b/>
          <w:sz w:val="24"/>
          <w:szCs w:val="24"/>
        </w:rPr>
      </w:pP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1.    Wstęp</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   1. Przedmiot SST</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Przedmiotem niniejszej szczegółowej  specyfikacji technicznej są wymagania techniczne dotyczące wykonania i odbioru robót związanych z </w:t>
      </w:r>
    </w:p>
    <w:p w:rsidR="00680396" w:rsidRDefault="00680396">
      <w:pPr>
        <w:pStyle w:val="Tekstpodstawowy"/>
        <w:rPr>
          <w:rFonts w:ascii="Tahoma" w:hAnsi="Tahoma"/>
          <w:sz w:val="22"/>
          <w:szCs w:val="22"/>
        </w:rPr>
      </w:pPr>
      <w:r>
        <w:rPr>
          <w:rFonts w:ascii="Tahoma" w:hAnsi="Tahoma"/>
          <w:sz w:val="22"/>
          <w:szCs w:val="22"/>
        </w:rPr>
        <w:t xml:space="preserve">Budową drogi gminnej Nr 102239L </w:t>
      </w:r>
      <w:r>
        <w:rPr>
          <w:rFonts w:ascii="Tahoma" w:hAnsi="Tahoma"/>
          <w:sz w:val="22"/>
          <w:szCs w:val="22"/>
        </w:rPr>
        <w:br/>
        <w:t>WÓLKA KOMAROWSKA - ŻULINKI</w:t>
      </w:r>
      <w:r>
        <w:rPr>
          <w:rFonts w:ascii="Tahoma" w:hAnsi="Tahoma"/>
          <w:sz w:val="22"/>
          <w:szCs w:val="22"/>
        </w:rPr>
        <w:br/>
        <w:t xml:space="preserve">długości 1,3775km  </w:t>
      </w:r>
    </w:p>
    <w:p w:rsidR="00680396" w:rsidRDefault="00680396">
      <w:pPr>
        <w:pStyle w:val="Tekstpodstawowy"/>
        <w:rPr>
          <w:rFonts w:ascii="Tahoma" w:hAnsi="Tahoma" w:cs="Tahoma"/>
          <w:sz w:val="22"/>
          <w:szCs w:val="22"/>
        </w:rPr>
      </w:pPr>
      <w:r>
        <w:rPr>
          <w:rFonts w:ascii="Tahoma" w:hAnsi="Tahoma" w:cs="Tahoma"/>
          <w:sz w:val="22"/>
          <w:szCs w:val="22"/>
        </w:rPr>
        <w:t>w km 0 + 600 do 1 + 977,50</w:t>
      </w:r>
    </w:p>
    <w:p w:rsidR="00680396" w:rsidRDefault="00680396">
      <w:pPr>
        <w:jc w:val="center"/>
        <w:rPr>
          <w:rFonts w:ascii="Tahoma" w:hAnsi="Tahoma" w:cs="Tahoma"/>
          <w:b/>
        </w:rPr>
      </w:pP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 1. 2.   Zakres stosowania SST</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SST jest stosowana jako dokument przetargowy i kontraktowy przy zlecaniu robot wymienionych w pkt 1.1.</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   1. 3.  Zakres robót objętych SST</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Usta1enia zawarte w niniejszej specyfikacji dotyczą wykonania podbudowy i obejmują:</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wykonanie koryta</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profilowanie i zagęszczenie podłoża</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1. 4.   Ogó1ne wymagania dotyczące robót</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Podbudowa powinna być wykonywana zgodnie z dokumentacją techniczna, ustaleniami zawartymi w niniejszej specyfikacji i według zaleceń Inspektora Nadzoru.</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Wykonawca odpowiedzia1ny, jest za jakość podbudowy. Ogólne wymagania dotyczące robót podano w SST  D.00.00.00. „Wymagania ogólne”. </w:t>
      </w: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2.    Materiały</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Nie występują</w:t>
      </w: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3.    Sprzęt</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Do wykonania koryta pod poszerzenie jezdni ( 0,60 m) wykorzystać koparki podsiębierne o poj. 0,15 m</w:t>
      </w:r>
      <w:r>
        <w:rPr>
          <w:rFonts w:ascii="Trebuchet MS" w:hAnsi="Trebuchet MS" w:cs="Arial"/>
          <w:sz w:val="24"/>
          <w:szCs w:val="24"/>
          <w:vertAlign w:val="superscript"/>
        </w:rPr>
        <w:t>3</w:t>
      </w:r>
      <w:r>
        <w:rPr>
          <w:rFonts w:ascii="Trebuchet MS" w:hAnsi="Trebuchet MS" w:cs="Arial"/>
          <w:sz w:val="24"/>
          <w:szCs w:val="24"/>
        </w:rPr>
        <w:t>, a profilowanie dna wykonać ręcznie. Do zagęszczenia używać dowolnego sprzętu zagęszczającego, zapewniającego uzyskanie wymaganych wartości wskaźnika zagęszczenia. Cały sprzęt budowlany, maszyny, urządzenia i narzędzia powinny być w dobrym stanie technicznym.</w:t>
      </w: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 xml:space="preserve">4.    Transport </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Samochody wywrotki o ładowności do 10 t do wywozu nadmiaru wykopu w miejsce wskazane przez Inspektora Nadzoru. </w:t>
      </w:r>
    </w:p>
    <w:p w:rsidR="00680396" w:rsidRDefault="00680396">
      <w:pPr>
        <w:spacing w:line="360" w:lineRule="auto"/>
        <w:ind w:left="-284"/>
        <w:rPr>
          <w:rFonts w:ascii="Trebuchet MS" w:hAnsi="Trebuchet MS" w:cs="Arial"/>
          <w:sz w:val="24"/>
          <w:szCs w:val="24"/>
        </w:rPr>
      </w:pPr>
    </w:p>
    <w:p w:rsidR="00680396" w:rsidRDefault="00680396">
      <w:pPr>
        <w:spacing w:line="360" w:lineRule="auto"/>
        <w:ind w:left="-284"/>
        <w:rPr>
          <w:rFonts w:ascii="Trebuchet MS" w:hAnsi="Trebuchet MS" w:cs="Arial"/>
          <w:sz w:val="24"/>
          <w:szCs w:val="24"/>
        </w:rPr>
      </w:pPr>
    </w:p>
    <w:p w:rsidR="00680396" w:rsidRDefault="00680396">
      <w:pPr>
        <w:spacing w:line="360" w:lineRule="auto"/>
        <w:ind w:left="-284"/>
        <w:rPr>
          <w:rFonts w:ascii="Trebuchet MS" w:hAnsi="Trebuchet MS" w:cs="Arial"/>
          <w:sz w:val="24"/>
          <w:szCs w:val="24"/>
        </w:rPr>
      </w:pP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5.   Wykonanie robót</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   5. 1.  Zasady ogólne</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Wykonawca powinien przystąpić do wykonania koryta oraz profitowania i zagęszczenia podłoża bezpośrednio przed rozpoczęciem robót związanych z wykonaniem warstw nawierzchni. W wykonanym korycie nie może odbywać się ruch pojazdów nie związanych bezpośrednio z wykonaniem pierwszej warstwy nawierzchni.</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   5. 2.  Wykonanie koryta</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Przed rozpoczęciem wykonywania koryta powinno być wytyczone jego położenie na koronie drogi. Sposób wytyczenia powinien umożliwiać wykonanie koryta oraz warstw nawierzchni z tolerancjami określonymi w dokumentacji projektowej.</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Paliki lub szpilki do kontroli ukształtowania koryta w planie i w profilu powinny być odpowiednio zamocowane i utrzymywane w czasie robót przez Wykonawcę. Rozmieszczenie palików powinno być w odstępach nie większych niż 10 m.</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Grunt odspojony w czasie wykonywania koryta powinien być wykorzystany w robotach ziemnych.</w:t>
      </w: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 xml:space="preserve">   5. 3.   Profi1owanie podłoża</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Zaleca się, aby rzędne terenu przed profilowaniem były, co najmniej 5 cm wyższe niż projektowane rzędne podłoża.</w:t>
      </w: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 xml:space="preserve">   5. 4.   Zagęszczenie podłoża</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Bezpośrednio po profilowaniu podłoża należy przystąpić do jego zagęszczenia przez ubijanie, wałowanie. Nierówności powstałe przy zagęszczeniu powinny być naprawione w sposób zaakceptowany przez Inspektora Nadzoru. Wi1gotność gruntu przy zagęszczeniu nie powinna się różnić od optymalnej o więcej niż 20 % jej wartości. </w:t>
      </w: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 xml:space="preserve">   5. 5.   Dokładność wykonania robót</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Nierówności profilowanego i zagęszczonego podłoża nie mogą przekraczać 2 cm, spadki poprzeczne podłoża powinny być zgodne z projektem z tolerancją </w:t>
      </w:r>
      <w:r>
        <w:rPr>
          <w:rFonts w:ascii="TechnicBold" w:hAnsi="TechnicBold"/>
          <w:sz w:val="24"/>
          <w:szCs w:val="24"/>
        </w:rPr>
        <w:t></w:t>
      </w:r>
      <w:r>
        <w:rPr>
          <w:rFonts w:ascii="Trebuchet MS" w:hAnsi="Trebuchet MS" w:cs="Arial"/>
          <w:sz w:val="24"/>
          <w:szCs w:val="24"/>
        </w:rPr>
        <w:t xml:space="preserve"> 0,5 %.</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Różnice pomiędzy rzędnymi zmierzonymi i projektowanymi nie powinny przekraczać </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+ 1 cm i  – 2 cm.    </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Wskaźnik zagęszczenia w wykopach: </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     pod nawierzchnią:</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na gł. do 0,5 m od powierzchni robót ziemnych W</w:t>
      </w:r>
      <w:r>
        <w:rPr>
          <w:rFonts w:ascii="Trebuchet MS" w:hAnsi="Trebuchet MS" w:cs="Arial"/>
          <w:sz w:val="24"/>
          <w:szCs w:val="24"/>
          <w:vertAlign w:val="subscript"/>
        </w:rPr>
        <w:t>z</w:t>
      </w:r>
      <w:r>
        <w:rPr>
          <w:rFonts w:ascii="Trebuchet MS" w:hAnsi="Trebuchet MS" w:cs="Arial"/>
          <w:sz w:val="24"/>
          <w:szCs w:val="24"/>
        </w:rPr>
        <w:t xml:space="preserve"> &gt; 1,0</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  pod poboczami:</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na gł. do 0,2 m od powierzchni robót ziemnych W</w:t>
      </w:r>
      <w:r>
        <w:rPr>
          <w:rFonts w:ascii="Trebuchet MS" w:hAnsi="Trebuchet MS" w:cs="Arial"/>
          <w:sz w:val="24"/>
          <w:szCs w:val="24"/>
          <w:vertAlign w:val="subscript"/>
        </w:rPr>
        <w:t>z</w:t>
      </w:r>
      <w:r>
        <w:rPr>
          <w:rFonts w:ascii="Trebuchet MS" w:hAnsi="Trebuchet MS" w:cs="Arial"/>
          <w:sz w:val="24"/>
          <w:szCs w:val="24"/>
        </w:rPr>
        <w:t xml:space="preserve"> = 1,0 </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Podane wyżej wymagane wskaźniki zagęszczenia gruntu dotyczą dróg o ruchu lekkośrednim.</w:t>
      </w:r>
    </w:p>
    <w:p w:rsidR="00680396" w:rsidRDefault="00680396">
      <w:pPr>
        <w:spacing w:line="360" w:lineRule="auto"/>
        <w:ind w:left="-284"/>
        <w:rPr>
          <w:rFonts w:ascii="Trebuchet MS" w:hAnsi="Trebuchet MS" w:cs="Arial"/>
          <w:sz w:val="24"/>
          <w:szCs w:val="24"/>
        </w:rPr>
      </w:pP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6.    Kontrola jakości robót</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    Przy wykonaniu koryta należy kontrolować równość podłoża oraz szerokość i głębokość koryta jak również rzędne projektowanego koryta. Dopuszczalne odchylenie od założonych w projekcie podano w pkt 5.5. Zagęszczenie podłoża należy kontrolować według normalnej próby Proctora, przeprowadzonej zgodnie z normą PN-88/B-04481. Minimalna wartość wskaźnika zagęszczenia W</w:t>
      </w:r>
      <w:r>
        <w:rPr>
          <w:rFonts w:ascii="Trebuchet MS" w:hAnsi="Trebuchet MS" w:cs="Arial"/>
          <w:sz w:val="24"/>
          <w:szCs w:val="24"/>
          <w:vertAlign w:val="subscript"/>
        </w:rPr>
        <w:t>z</w:t>
      </w:r>
      <w:r>
        <w:rPr>
          <w:rFonts w:ascii="Trebuchet MS" w:hAnsi="Trebuchet MS" w:cs="Arial"/>
          <w:sz w:val="24"/>
          <w:szCs w:val="24"/>
        </w:rPr>
        <w:t xml:space="preserve"> = 1,0. Maksymalna powierzchnia na jedno badanie 600 m</w:t>
      </w:r>
      <w:r>
        <w:rPr>
          <w:rFonts w:ascii="Trebuchet MS" w:hAnsi="Trebuchet MS" w:cs="Arial"/>
          <w:sz w:val="24"/>
          <w:szCs w:val="24"/>
          <w:vertAlign w:val="superscript"/>
        </w:rPr>
        <w:t>2</w:t>
      </w:r>
      <w:r>
        <w:rPr>
          <w:rFonts w:ascii="Trebuchet MS" w:hAnsi="Trebuchet MS" w:cs="Arial"/>
          <w:sz w:val="24"/>
          <w:szCs w:val="24"/>
        </w:rPr>
        <w:t xml:space="preserve">. </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   </w:t>
      </w: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7.    Obmiar robót</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Jednostką obmiaru jest m</w:t>
      </w:r>
      <w:r>
        <w:rPr>
          <w:rFonts w:ascii="Trebuchet MS" w:hAnsi="Trebuchet MS" w:cs="Arial"/>
          <w:sz w:val="24"/>
          <w:szCs w:val="24"/>
          <w:vertAlign w:val="superscript"/>
        </w:rPr>
        <w:t>2</w:t>
      </w:r>
      <w:r>
        <w:rPr>
          <w:rFonts w:ascii="Trebuchet MS" w:hAnsi="Trebuchet MS" w:cs="Arial"/>
          <w:sz w:val="24"/>
          <w:szCs w:val="24"/>
        </w:rPr>
        <w:t xml:space="preserve"> koryta.</w:t>
      </w:r>
    </w:p>
    <w:p w:rsidR="00680396" w:rsidRDefault="00680396">
      <w:pPr>
        <w:spacing w:line="360" w:lineRule="auto"/>
        <w:ind w:left="-284"/>
        <w:rPr>
          <w:rFonts w:ascii="Trebuchet MS" w:hAnsi="Trebuchet MS" w:cs="Arial"/>
          <w:b/>
          <w:sz w:val="24"/>
          <w:szCs w:val="24"/>
        </w:rPr>
      </w:pP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8.    Odbiór robót</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Odbiór koryta wyprofilowanego i zagęszczonego dokonywany jest na zasadzie odbioru robót zanikających i ulegających zakryciu i winien być przeprowadzony w czasie umożliwiającym wykonanie ewentualnych napraw bez hamowania robót. </w:t>
      </w:r>
    </w:p>
    <w:p w:rsidR="00680396" w:rsidRDefault="00680396">
      <w:pPr>
        <w:spacing w:line="360" w:lineRule="auto"/>
        <w:ind w:left="-284"/>
        <w:rPr>
          <w:rFonts w:ascii="Trebuchet MS" w:hAnsi="Trebuchet MS" w:cs="Arial"/>
          <w:sz w:val="24"/>
          <w:szCs w:val="24"/>
        </w:rPr>
      </w:pP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9.    Podstawa płatności</w:t>
      </w:r>
    </w:p>
    <w:p w:rsidR="00680396" w:rsidRDefault="00680396">
      <w:pPr>
        <w:spacing w:line="360" w:lineRule="auto"/>
        <w:ind w:left="-284"/>
        <w:rPr>
          <w:rFonts w:ascii="Trebuchet MS" w:hAnsi="Trebuchet MS" w:cs="Arial"/>
          <w:sz w:val="24"/>
          <w:szCs w:val="24"/>
          <w:vertAlign w:val="superscript"/>
        </w:rPr>
      </w:pPr>
      <w:r>
        <w:rPr>
          <w:rFonts w:ascii="Trebuchet MS" w:hAnsi="Trebuchet MS" w:cs="Arial"/>
          <w:sz w:val="24"/>
          <w:szCs w:val="24"/>
        </w:rPr>
        <w:t>Ilość zakończonych i odebranych robót i oceny jakości robót w oparciu o wyniki pomiarów i badań laboratoryjnych, zostanie opłacona według cen jednostkowych za m</w:t>
      </w:r>
      <w:r>
        <w:rPr>
          <w:rFonts w:ascii="Trebuchet MS" w:hAnsi="Trebuchet MS" w:cs="Arial"/>
          <w:sz w:val="24"/>
          <w:szCs w:val="24"/>
          <w:vertAlign w:val="superscript"/>
        </w:rPr>
        <w:t>2</w:t>
      </w:r>
      <w:r>
        <w:rPr>
          <w:rFonts w:ascii="Trebuchet MS" w:hAnsi="Trebuchet MS" w:cs="Arial"/>
          <w:sz w:val="24"/>
          <w:szCs w:val="24"/>
        </w:rPr>
        <w:t>.</w:t>
      </w:r>
      <w:r>
        <w:rPr>
          <w:rFonts w:ascii="Trebuchet MS" w:hAnsi="Trebuchet MS" w:cs="Arial"/>
          <w:sz w:val="24"/>
          <w:szCs w:val="24"/>
          <w:vertAlign w:val="superscript"/>
        </w:rPr>
        <w:t xml:space="preserve"> </w:t>
      </w:r>
    </w:p>
    <w:p w:rsidR="00680396" w:rsidRDefault="00680396">
      <w:pPr>
        <w:spacing w:line="360" w:lineRule="auto"/>
        <w:ind w:left="-284"/>
        <w:rPr>
          <w:rFonts w:ascii="Trebuchet MS" w:hAnsi="Trebuchet MS" w:cs="Arial"/>
          <w:b/>
          <w:sz w:val="24"/>
          <w:szCs w:val="24"/>
        </w:rPr>
      </w:pPr>
      <w:r>
        <w:rPr>
          <w:rFonts w:ascii="Trebuchet MS" w:hAnsi="Trebuchet MS" w:cs="Arial"/>
          <w:b/>
          <w:sz w:val="24"/>
          <w:szCs w:val="24"/>
        </w:rPr>
        <w:t xml:space="preserve">10.  Przepisy związane </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10. 1.  Normy</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PN-88/B-04481   Grunty budowlane. Badania próbek gruntu. </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BN-64/8931-02   Drogi samochodowe. Oznaczenie modułu odkształcenia </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 xml:space="preserve">                             nawierzchni i podłoża przez obciążenie płytą.</w:t>
      </w:r>
    </w:p>
    <w:p w:rsidR="00680396" w:rsidRDefault="00680396">
      <w:pPr>
        <w:spacing w:line="360" w:lineRule="auto"/>
        <w:ind w:left="-284" w:right="-284"/>
        <w:rPr>
          <w:rFonts w:ascii="Trebuchet MS" w:hAnsi="Trebuchet MS" w:cs="Arial"/>
          <w:sz w:val="24"/>
          <w:szCs w:val="24"/>
        </w:rPr>
      </w:pPr>
      <w:r>
        <w:rPr>
          <w:rFonts w:ascii="Trebuchet MS" w:hAnsi="Trebuchet MS" w:cs="Arial"/>
          <w:sz w:val="24"/>
          <w:szCs w:val="24"/>
        </w:rPr>
        <w:t xml:space="preserve">BN-77/8931-12   Drogi samochodowe. Oznaczanie wskaźnika zagęszczenia gruntu. </w:t>
      </w:r>
    </w:p>
    <w:p w:rsidR="00680396" w:rsidRDefault="00680396">
      <w:pPr>
        <w:spacing w:line="360" w:lineRule="auto"/>
        <w:ind w:left="-284"/>
        <w:rPr>
          <w:rFonts w:ascii="Trebuchet MS" w:hAnsi="Trebuchet MS" w:cs="Arial"/>
          <w:sz w:val="24"/>
          <w:szCs w:val="24"/>
        </w:rPr>
      </w:pPr>
      <w:r>
        <w:rPr>
          <w:rFonts w:ascii="Trebuchet MS" w:hAnsi="Trebuchet MS" w:cs="Arial"/>
          <w:sz w:val="24"/>
          <w:szCs w:val="24"/>
        </w:rPr>
        <w:t>10. 2.   Inne dokumenty</w:t>
      </w:r>
    </w:p>
    <w:p w:rsidR="00680396" w:rsidRDefault="00680396">
      <w:pPr>
        <w:numPr>
          <w:ilvl w:val="0"/>
          <w:numId w:val="11"/>
        </w:numPr>
        <w:tabs>
          <w:tab w:val="left" w:pos="851"/>
        </w:tabs>
        <w:suppressAutoHyphens w:val="0"/>
        <w:spacing w:line="360" w:lineRule="auto"/>
        <w:ind w:left="-284" w:firstLine="0"/>
        <w:rPr>
          <w:rFonts w:ascii="Trebuchet MS" w:hAnsi="Trebuchet MS" w:cs="Arial"/>
          <w:sz w:val="24"/>
          <w:szCs w:val="24"/>
        </w:rPr>
      </w:pPr>
      <w:r>
        <w:rPr>
          <w:rFonts w:ascii="Trebuchet MS" w:hAnsi="Trebuchet MS" w:cs="Arial"/>
          <w:sz w:val="24"/>
          <w:szCs w:val="24"/>
        </w:rPr>
        <w:t>Instrukcja DP-T 14 o dokonywaniu odbiorów robót drogowych i mostowych realizowanych na drogach zamiejskich: krajowych i wojewódzkich. Generalna Dyrekcja Dróg Publicznych, Warszawa, 1989 r. - wraz z późniejszymi zmianami.</w:t>
      </w:r>
    </w:p>
    <w:p w:rsidR="00680396" w:rsidRDefault="00680396">
      <w:pPr>
        <w:numPr>
          <w:ilvl w:val="0"/>
          <w:numId w:val="11"/>
        </w:numPr>
        <w:tabs>
          <w:tab w:val="left" w:pos="851"/>
        </w:tabs>
        <w:suppressAutoHyphens w:val="0"/>
        <w:spacing w:line="360" w:lineRule="auto"/>
        <w:ind w:left="-284" w:firstLine="0"/>
        <w:rPr>
          <w:rFonts w:ascii="Trebuchet MS" w:hAnsi="Trebuchet MS" w:cs="Arial"/>
          <w:sz w:val="24"/>
          <w:szCs w:val="24"/>
        </w:rPr>
      </w:pPr>
      <w:r>
        <w:rPr>
          <w:rFonts w:ascii="Trebuchet MS" w:hAnsi="Trebuchet MS" w:cs="Arial"/>
          <w:sz w:val="24"/>
          <w:szCs w:val="24"/>
        </w:rPr>
        <w:t>Warunki ogólne kontraktów na roboty drogowe, mostowe, towarzyszące oraz dostawy. GDDP Warszawa 1991 r.</w:t>
      </w:r>
    </w:p>
    <w:p w:rsidR="00680396" w:rsidRDefault="00680396">
      <w:pPr>
        <w:spacing w:line="360" w:lineRule="auto"/>
        <w:ind w:left="-284"/>
        <w:jc w:val="center"/>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spacing w:line="360" w:lineRule="auto"/>
        <w:rPr>
          <w:rFonts w:ascii="Trebuchet MS" w:hAnsi="Trebuchet MS" w:cs="Arial"/>
          <w:sz w:val="24"/>
          <w:szCs w:val="24"/>
        </w:rPr>
      </w:pPr>
    </w:p>
    <w:p w:rsidR="00680396" w:rsidRDefault="00680396">
      <w:pPr>
        <w:tabs>
          <w:tab w:val="left" w:pos="0"/>
        </w:tabs>
        <w:spacing w:line="360" w:lineRule="auto"/>
        <w:rPr>
          <w:rFonts w:ascii="Trebuchet MS" w:hAnsi="Trebuchet MS" w:cs="Arial"/>
          <w:b/>
          <w:i/>
          <w:sz w:val="24"/>
          <w:szCs w:val="24"/>
        </w:rPr>
      </w:pPr>
      <w:r>
        <w:rPr>
          <w:rFonts w:ascii="Trebuchet MS" w:hAnsi="Trebuchet MS" w:cs="Arial"/>
          <w:b/>
          <w:i/>
          <w:sz w:val="24"/>
          <w:szCs w:val="24"/>
        </w:rPr>
        <w:t>D. 04. 00. 00     PODBUDOWA</w:t>
      </w:r>
    </w:p>
    <w:p w:rsidR="00680396" w:rsidRDefault="00680396">
      <w:pPr>
        <w:pStyle w:val="Standardowytekst"/>
        <w:tabs>
          <w:tab w:val="left" w:pos="0"/>
        </w:tabs>
        <w:spacing w:line="360" w:lineRule="auto"/>
        <w:jc w:val="left"/>
        <w:rPr>
          <w:rFonts w:ascii="Trebuchet MS" w:hAnsi="Trebuchet MS" w:cs="Arial"/>
          <w:b/>
          <w:sz w:val="24"/>
          <w:szCs w:val="24"/>
        </w:rPr>
      </w:pPr>
      <w:r>
        <w:rPr>
          <w:rFonts w:ascii="Trebuchet MS" w:hAnsi="Trebuchet MS" w:cs="Arial"/>
          <w:b/>
          <w:sz w:val="24"/>
          <w:szCs w:val="24"/>
        </w:rPr>
        <w:t>D-04.04.00   PODBUDOWA  Z  KRUSZYW.</w:t>
      </w:r>
    </w:p>
    <w:p w:rsidR="00680396" w:rsidRDefault="00680396">
      <w:pPr>
        <w:pStyle w:val="Standardowytekst"/>
        <w:tabs>
          <w:tab w:val="left" w:pos="0"/>
        </w:tabs>
        <w:spacing w:line="360" w:lineRule="auto"/>
        <w:jc w:val="left"/>
        <w:rPr>
          <w:rFonts w:ascii="Trebuchet MS" w:hAnsi="Trebuchet MS" w:cs="Arial"/>
          <w:b/>
          <w:sz w:val="24"/>
          <w:szCs w:val="24"/>
        </w:rPr>
      </w:pPr>
      <w:r>
        <w:rPr>
          <w:rFonts w:ascii="Trebuchet MS" w:hAnsi="Trebuchet MS" w:cs="Arial"/>
          <w:b/>
          <w:sz w:val="24"/>
          <w:szCs w:val="24"/>
        </w:rPr>
        <w:t xml:space="preserve">          WYMAGANIA OGÓLNE</w:t>
      </w:r>
    </w:p>
    <w:p w:rsidR="00680396" w:rsidRDefault="00680396">
      <w:pPr>
        <w:pStyle w:val="Nagwek1"/>
        <w:tabs>
          <w:tab w:val="left" w:pos="0"/>
        </w:tabs>
        <w:spacing w:line="360" w:lineRule="auto"/>
        <w:rPr>
          <w:rFonts w:ascii="Trebuchet MS" w:hAnsi="Trebuchet MS"/>
          <w:sz w:val="24"/>
          <w:szCs w:val="24"/>
        </w:rPr>
      </w:pPr>
      <w:r>
        <w:rPr>
          <w:rFonts w:ascii="Trebuchet MS" w:hAnsi="Trebuchet MS"/>
          <w:sz w:val="24"/>
          <w:szCs w:val="24"/>
        </w:rPr>
        <w:t>1. WSTĘP</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Przedmiot SST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Przedmiotem niniejszej szczegółowej specyfikacji technicznej (SST) są wymagania ogólne dotyczące wykonania i odbioru robót związanych z wykonywaniem podbudowy              z kruszywa stabilizowanego mechanicznie.</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Zakres stosowania SST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Szczegółowa specyfikacja techniczna (SST) stanowi obowiązującą podstawę jako dokument  kontraktowy przy zlecaniu i realizacji zadania pod nazwą:</w:t>
      </w:r>
    </w:p>
    <w:p w:rsidR="00680396" w:rsidRDefault="00680396">
      <w:pPr>
        <w:pStyle w:val="Tekstpodstawowy"/>
        <w:rPr>
          <w:rFonts w:ascii="Tahoma" w:hAnsi="Tahoma"/>
          <w:sz w:val="22"/>
          <w:szCs w:val="22"/>
        </w:rPr>
      </w:pPr>
      <w:r>
        <w:rPr>
          <w:rFonts w:ascii="Tahoma" w:hAnsi="Tahoma"/>
          <w:sz w:val="22"/>
          <w:szCs w:val="22"/>
        </w:rPr>
        <w:t xml:space="preserve">Budowa drogi gminnej Nr 102239L </w:t>
      </w:r>
      <w:r>
        <w:rPr>
          <w:rFonts w:ascii="Tahoma" w:hAnsi="Tahoma"/>
          <w:sz w:val="22"/>
          <w:szCs w:val="22"/>
        </w:rPr>
        <w:br/>
        <w:t>WÓLKA KOMAROWSKA - ŻULINKI</w:t>
      </w:r>
      <w:r>
        <w:rPr>
          <w:rFonts w:ascii="Tahoma" w:hAnsi="Tahoma"/>
          <w:sz w:val="22"/>
          <w:szCs w:val="22"/>
        </w:rPr>
        <w:br/>
        <w:t xml:space="preserve">długości 1,3775km  </w:t>
      </w:r>
    </w:p>
    <w:p w:rsidR="00680396" w:rsidRDefault="00680396">
      <w:pPr>
        <w:pStyle w:val="Tekstpodstawowy"/>
        <w:rPr>
          <w:rFonts w:ascii="Tahoma" w:hAnsi="Tahoma" w:cs="Tahoma"/>
          <w:sz w:val="22"/>
          <w:szCs w:val="22"/>
        </w:rPr>
      </w:pPr>
      <w:r>
        <w:rPr>
          <w:rFonts w:ascii="Tahoma" w:hAnsi="Tahoma" w:cs="Tahoma"/>
          <w:sz w:val="22"/>
          <w:szCs w:val="22"/>
        </w:rPr>
        <w:t>w km 0 + 600 do 1 + 977,50</w:t>
      </w:r>
    </w:p>
    <w:p w:rsidR="00680396" w:rsidRDefault="00680396">
      <w:pPr>
        <w:spacing w:line="360" w:lineRule="auto"/>
        <w:rPr>
          <w:rFonts w:ascii="Trebuchet MS" w:hAnsi="Trebuchet MS" w:cs="Arial"/>
          <w:sz w:val="24"/>
          <w:szCs w:val="24"/>
        </w:rPr>
      </w:pP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Zakres robót objętych SST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Ustalenia zawarte w niniejszej specyfikacji dotyczą zasad prowadzenia robót związanych z wykonywaniem podbudowy z kruszywa stabilizowanych mechanicznie wg PN-S-06102 [21]  i obejmują SST: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D-04.04.02 Podbudowa z kruszywa łamanego stabilizowanego mechanicznie,</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Podbudowę z kruszywa stabilizowanych mechanicznie wykonuje się, zgodnie z ustaleniami podanymi w dokumentacji projektowej, jako podbudowę  zasadniczą wg Katalogu typowych konstrukcji nawierzchni podatnych i półsztywnych [31].</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Określenia podstawowe</w:t>
      </w:r>
    </w:p>
    <w:p w:rsidR="00680396" w:rsidRDefault="00680396">
      <w:pPr>
        <w:tabs>
          <w:tab w:val="left" w:pos="0"/>
        </w:tabs>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Stabilizacja mechaniczna - proces technologiczny, polegający na odpowiednim zagęszczeniu w optymalnej wilgotności kruszywa o właściwie dobranym uziarnieniu.</w:t>
      </w:r>
    </w:p>
    <w:p w:rsidR="00680396" w:rsidRDefault="00680396">
      <w:pPr>
        <w:tabs>
          <w:tab w:val="left" w:pos="0"/>
        </w:tabs>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Pozostałe</w:t>
      </w:r>
      <w:r>
        <w:rPr>
          <w:rFonts w:ascii="Trebuchet MS" w:hAnsi="Trebuchet MS" w:cs="Arial"/>
          <w:b/>
          <w:sz w:val="24"/>
          <w:szCs w:val="24"/>
        </w:rPr>
        <w:t xml:space="preserve"> </w:t>
      </w:r>
      <w:r>
        <w:rPr>
          <w:rFonts w:ascii="Trebuchet MS" w:hAnsi="Trebuchet MS" w:cs="Arial"/>
          <w:sz w:val="24"/>
          <w:szCs w:val="24"/>
        </w:rPr>
        <w:t>określenia podstawowe są zgodne z obowiązującymi, odpowiednimi polskimi normami oraz z definicjami podanymi w SST D-00.00.00 „Wymagania ogólne” pkt 1.4 oraz w SST dotyczącej podbudowy z kruszywa łamanego stabilizowanego mechanicznie:</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D-04.04.02 Podbudowa z kruszywa łamanego stabilizowanego mechanicznie,</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Ogólne wymagania dotyczące robót</w:t>
      </w:r>
    </w:p>
    <w:p w:rsidR="00680396" w:rsidRDefault="00680396">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Ogólne wymagania dotyczące robót podano w SST D-00.00.00 „Wymagania ogólne” pkt 1.5.</w:t>
      </w:r>
    </w:p>
    <w:p w:rsidR="00680396" w:rsidRDefault="00680396">
      <w:pPr>
        <w:pStyle w:val="Nagwek1"/>
        <w:tabs>
          <w:tab w:val="left" w:pos="0"/>
        </w:tabs>
        <w:spacing w:line="360" w:lineRule="auto"/>
        <w:rPr>
          <w:rFonts w:ascii="Trebuchet MS" w:hAnsi="Trebuchet MS"/>
          <w:sz w:val="24"/>
          <w:szCs w:val="24"/>
        </w:rPr>
      </w:pPr>
      <w:r>
        <w:rPr>
          <w:rFonts w:ascii="Trebuchet MS" w:hAnsi="Trebuchet MS"/>
          <w:sz w:val="24"/>
          <w:szCs w:val="24"/>
        </w:rPr>
        <w:lastRenderedPageBreak/>
        <w:t>2. materiały</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1. Ogólne wymagania dotyczące materiałów</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Ogólne wymagania dotyczące materiałów, ich pozyskiwania i składowania, podano w SST D-00.00.00 „Wymagania ogólne” pkt 2.</w:t>
      </w:r>
    </w:p>
    <w:p w:rsidR="00680396" w:rsidRDefault="00680396">
      <w:pPr>
        <w:pStyle w:val="Nagwek2"/>
        <w:tabs>
          <w:tab w:val="left" w:pos="0"/>
        </w:tabs>
        <w:spacing w:line="360" w:lineRule="auto"/>
        <w:jc w:val="left"/>
        <w:rPr>
          <w:rFonts w:ascii="Trebuchet MS" w:hAnsi="Trebuchet MS" w:cs="Arial"/>
          <w:sz w:val="24"/>
        </w:rPr>
      </w:pP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Rodzaje materiałów</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Materiały stosowane do wykonania podbudowy z kruszywa stabilizowanego mechanicznie podano w SST D-04.04.02 Podbudowa z kruszywa łamanego stabilizowanego mechanicznie,</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Wymagania dla materiałów</w:t>
      </w:r>
    </w:p>
    <w:p w:rsidR="00680396" w:rsidRDefault="00680396">
      <w:pPr>
        <w:tabs>
          <w:tab w:val="left" w:pos="0"/>
        </w:tabs>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Uziarnienie kruszywa</w:t>
      </w:r>
    </w:p>
    <w:p w:rsidR="00680396" w:rsidRDefault="00892E2B">
      <w:pPr>
        <w:tabs>
          <w:tab w:val="left" w:pos="0"/>
        </w:tabs>
        <w:spacing w:before="120" w:line="360" w:lineRule="auto"/>
        <w:rPr>
          <w:rFonts w:ascii="Trebuchet MS" w:hAnsi="Trebuchet MS" w:cs="Arial"/>
          <w:sz w:val="24"/>
          <w:szCs w:val="24"/>
        </w:rPr>
      </w:pPr>
      <w:r>
        <w:rPr>
          <w:noProof/>
          <w:lang w:eastAsia="pl-PL"/>
        </w:rPr>
        <mc:AlternateContent>
          <mc:Choice Requires="wps">
            <w:drawing>
              <wp:anchor distT="0" distB="0" distL="89535" distR="89535" simplePos="0" relativeHeight="251658240" behindDoc="0" locked="0" layoutInCell="1" allowOverlap="1">
                <wp:simplePos x="0" y="0"/>
                <wp:positionH relativeFrom="page">
                  <wp:posOffset>1529715</wp:posOffset>
                </wp:positionH>
                <wp:positionV relativeFrom="paragraph">
                  <wp:posOffset>480060</wp:posOffset>
                </wp:positionV>
                <wp:extent cx="4711065" cy="2082165"/>
                <wp:effectExtent l="5715" t="3810" r="762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2082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396" w:rsidRDefault="00892E2B">
                            <w:pPr>
                              <w:tabs>
                                <w:tab w:val="left" w:pos="0"/>
                              </w:tabs>
                              <w:spacing w:line="360" w:lineRule="auto"/>
                            </w:pPr>
                            <w:r>
                              <w:rPr>
                                <w:rFonts w:ascii="Trebuchet MS" w:hAnsi="Trebuchet MS" w:cs="Arial"/>
                                <w:noProof/>
                                <w:sz w:val="24"/>
                                <w:szCs w:val="24"/>
                                <w:lang w:eastAsia="pl-PL"/>
                              </w:rPr>
                              <w:drawing>
                                <wp:inline distT="0" distB="0" distL="0" distR="0">
                                  <wp:extent cx="4714875" cy="20859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2085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0.45pt;margin-top:37.8pt;width:370.95pt;height:163.95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" stroked="f">
                <v:fill opacity="0"/>
                <v:textbox inset="0,0,0,0">
                  <w:txbxContent>
                    <w:p w:rsidR="00680396" w:rsidRDefault="00892E2B">
                      <w:pPr>
                        <w:tabs>
                          <w:tab w:val="left" w:pos="0"/>
                        </w:tabs>
                        <w:spacing w:line="360" w:lineRule="auto"/>
                      </w:pPr>
                      <w:r>
                        <w:rPr>
                          <w:rFonts w:ascii="Trebuchet MS" w:hAnsi="Trebuchet MS" w:cs="Arial"/>
                          <w:noProof/>
                          <w:sz w:val="24"/>
                          <w:szCs w:val="24"/>
                          <w:lang w:eastAsia="pl-PL"/>
                        </w:rPr>
                        <w:drawing>
                          <wp:inline distT="0" distB="0" distL="0" distR="0">
                            <wp:extent cx="4714875" cy="20859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2085975"/>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r w:rsidR="00680396">
        <w:rPr>
          <w:rFonts w:ascii="Trebuchet MS" w:hAnsi="Trebuchet MS" w:cs="Arial"/>
          <w:sz w:val="24"/>
          <w:szCs w:val="24"/>
        </w:rPr>
        <w:tab/>
        <w:t>Krzywa uziarnienia kruszywa, określona według PN-B-06714-15 [3] powinna leżeć między krzywymi granicznymi pól dobrego uziarnienia podanymi na rysunku 1.</w:t>
      </w:r>
    </w:p>
    <w:p w:rsidR="00680396" w:rsidRDefault="00680396">
      <w:pPr>
        <w:tabs>
          <w:tab w:val="left" w:pos="0"/>
        </w:tabs>
        <w:spacing w:before="120" w:line="360" w:lineRule="auto"/>
        <w:rPr>
          <w:rFonts w:ascii="Trebuchet MS" w:hAnsi="Trebuchet MS" w:cs="Arial"/>
          <w:sz w:val="24"/>
          <w:szCs w:val="24"/>
        </w:rPr>
      </w:pPr>
      <w:r>
        <w:rPr>
          <w:rFonts w:ascii="Trebuchet MS" w:hAnsi="Trebuchet MS" w:cs="Arial"/>
          <w:sz w:val="24"/>
          <w:szCs w:val="24"/>
        </w:rPr>
        <w:t>Rysunek 1. Pole dobrego uziarnienia kruszyw przeznaczonych na podbudowy</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     wykonywane metodą stabilizacji mechanicznej</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1-2  kruszywo na podbudowę zasadniczą (górną warstwę) lub podbudowę jednowarstwową</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1-3  kruszywo na podbudowę pomocniczą (dolną warstwę)</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680396" w:rsidRDefault="00680396">
      <w:pPr>
        <w:pStyle w:val="Nagwek1"/>
        <w:tabs>
          <w:tab w:val="left" w:pos="0"/>
        </w:tabs>
        <w:spacing w:line="360" w:lineRule="auto"/>
        <w:rPr>
          <w:rFonts w:ascii="Trebuchet MS" w:hAnsi="Trebuchet MS"/>
          <w:sz w:val="24"/>
          <w:szCs w:val="24"/>
        </w:rPr>
      </w:pPr>
      <w:r>
        <w:rPr>
          <w:rFonts w:ascii="Trebuchet MS" w:hAnsi="Trebuchet MS"/>
          <w:sz w:val="24"/>
          <w:szCs w:val="24"/>
        </w:rPr>
        <w:lastRenderedPageBreak/>
        <w:t>3. sprzęt</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Ogólne wymagania dotyczące sprzętu</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Ogólne wymagania dotyczące sprzętu podano w SST D-00.00.00 „Wymagania ogólne” pkt 3.</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Sprzęt do wykonania robót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Wykonawca przystępujący do wykonania podbudowy z kruszyw stabilizowanych mechanicznie  powinien wykazać się możliwością korzystania z następującego sprzętu:</w:t>
      </w:r>
    </w:p>
    <w:p w:rsidR="00680396" w:rsidRDefault="00680396">
      <w:pPr>
        <w:numPr>
          <w:ilvl w:val="0"/>
          <w:numId w:val="33"/>
        </w:numPr>
        <w:tabs>
          <w:tab w:val="left" w:pos="0"/>
        </w:tabs>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mieszarek do wytwarzania mieszanki, wyposażonych w urządzenia dozujące wodę. Mieszarki powinny zapewnić wytworzenie jednorodnej mieszanki o wilgotności optymalnej,</w:t>
      </w:r>
    </w:p>
    <w:p w:rsidR="00680396" w:rsidRDefault="00680396">
      <w:pPr>
        <w:numPr>
          <w:ilvl w:val="0"/>
          <w:numId w:val="33"/>
        </w:numPr>
        <w:tabs>
          <w:tab w:val="left" w:pos="0"/>
        </w:tabs>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równiarek albo układarek do rozkładania mieszanki,</w:t>
      </w:r>
    </w:p>
    <w:p w:rsidR="00680396" w:rsidRDefault="00680396">
      <w:pPr>
        <w:numPr>
          <w:ilvl w:val="0"/>
          <w:numId w:val="33"/>
        </w:numPr>
        <w:tabs>
          <w:tab w:val="left" w:pos="0"/>
        </w:tabs>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walców ogumionych i stalowych wibracyjnych lub statycznych do zagęszczania. W miejscach trudno dostępnych powinny być stosowane zagęszczarki płytowe, ubijaki mechaniczne lub małe walce wibracyjne.</w:t>
      </w:r>
    </w:p>
    <w:p w:rsidR="00680396" w:rsidRDefault="00680396">
      <w:pPr>
        <w:pStyle w:val="Nagwek1"/>
        <w:tabs>
          <w:tab w:val="left" w:pos="0"/>
        </w:tabs>
        <w:spacing w:line="360" w:lineRule="auto"/>
        <w:rPr>
          <w:rFonts w:ascii="Trebuchet MS" w:hAnsi="Trebuchet MS"/>
          <w:sz w:val="24"/>
          <w:szCs w:val="24"/>
        </w:rPr>
      </w:pPr>
      <w:r>
        <w:rPr>
          <w:rFonts w:ascii="Trebuchet MS" w:hAnsi="Trebuchet MS"/>
          <w:sz w:val="24"/>
          <w:szCs w:val="24"/>
        </w:rPr>
        <w:t>4. transport</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Ogólne wymagania dotyczące transportu</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Ogólne wymagania dotyczące transportu podano w SST D-00.00.00 „Wymagania ogólne” pkt 4.</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Transport materiałów</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Kruszywa można przewozić dowolnymi środkami transportu w warunkach zabezpieczających je przed zanieczyszczeniem, zmieszaniem z innymi materiałami, nadmiernym wysuszeniem i zawilgoceniem.</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Transport cementu powinien odbywać się zgodnie z BN-88/6731-08 [24].</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Transport pozostałych materiałów powinien odbywać się zgodnie z wymaganiami norm przedmiotowych.</w:t>
      </w:r>
    </w:p>
    <w:p w:rsidR="00680396" w:rsidRDefault="00680396">
      <w:pPr>
        <w:pStyle w:val="Nagwek1"/>
        <w:tabs>
          <w:tab w:val="left" w:pos="0"/>
        </w:tabs>
        <w:spacing w:line="360" w:lineRule="auto"/>
        <w:rPr>
          <w:rFonts w:ascii="Trebuchet MS" w:hAnsi="Trebuchet MS"/>
          <w:sz w:val="24"/>
          <w:szCs w:val="24"/>
        </w:rPr>
      </w:pPr>
      <w:r>
        <w:rPr>
          <w:rFonts w:ascii="Trebuchet MS" w:hAnsi="Trebuchet MS"/>
          <w:sz w:val="24"/>
          <w:szCs w:val="24"/>
        </w:rPr>
        <w:t>5. wykonanie robót</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Ogólne zasady wykonania robót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Ogólne zasady wykonania robót podano w SST D-00.00.00 „Wymagania ogólne” pkt 5.</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Przygotowanie podłoża</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Podłoże pod podbudowę powinno spełniać wymagania określone w SST                  D-04.01.01 „Koryto wraz z profilowaniem i zagęszczeniem podłoża” i SST D-02.00.00 „Roboty ziemne”.</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lastRenderedPageBreak/>
        <w:tab/>
        <w:t xml:space="preserve">Podbudowa powinna być ułożona na podłożu zapewniającym nieprzenikanie drobnych cząstek gruntu do podbudowy. Warunek nieprzenikania należy sprawdzić wzorem:    </w:t>
      </w:r>
      <w:r>
        <w:rPr>
          <w:position w:val="-31"/>
        </w:rPr>
        <w:object w:dxaOrig="480" w:dyaOrig="819">
          <v:shape id="_x0000_i1027" type="#_x0000_t75" style="width:24pt;height:41.25pt" o:ole="" filled="t">
            <v:fill color2="black"/>
            <v:imagedata r:id="rId13" o:title=""/>
          </v:shape>
          <o:OLEObject Type="Embed" ProgID="Equation.3" ShapeID="_x0000_i1027" DrawAspect="Content" ObjectID="_1468144933" r:id="rId14"/>
        </w:object>
      </w:r>
      <w:r>
        <w:rPr>
          <w:rFonts w:ascii="Trebuchet MS" w:hAnsi="Trebuchet MS" w:cs="Arial"/>
          <w:sz w:val="24"/>
          <w:szCs w:val="24"/>
        </w:rPr>
        <w:t xml:space="preserve">  </w:t>
      </w:r>
      <w:r>
        <w:rPr>
          <w:rFonts w:ascii="Symbol" w:hAnsi="Symbol"/>
          <w:sz w:val="24"/>
          <w:szCs w:val="24"/>
        </w:rPr>
        <w:t></w:t>
      </w:r>
      <w:r>
        <w:rPr>
          <w:rFonts w:ascii="Trebuchet MS" w:hAnsi="Trebuchet MS" w:cs="Arial"/>
          <w:sz w:val="24"/>
          <w:szCs w:val="24"/>
        </w:rPr>
        <w:t xml:space="preserve">  5</w:t>
      </w:r>
      <w:r>
        <w:rPr>
          <w:rFonts w:ascii="Trebuchet MS" w:hAnsi="Trebuchet MS" w:cs="Arial"/>
          <w:sz w:val="24"/>
          <w:szCs w:val="24"/>
        </w:rPr>
        <w:tab/>
      </w:r>
      <w:r>
        <w:rPr>
          <w:rFonts w:ascii="Trebuchet MS" w:hAnsi="Trebuchet MS" w:cs="Arial"/>
          <w:sz w:val="24"/>
          <w:szCs w:val="24"/>
        </w:rPr>
        <w:tab/>
        <w:t>(1)</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w którym:</w:t>
      </w:r>
    </w:p>
    <w:p w:rsidR="00680396" w:rsidRDefault="00680396">
      <w:pPr>
        <w:tabs>
          <w:tab w:val="left" w:pos="0"/>
          <w:tab w:val="left" w:pos="426"/>
        </w:tabs>
        <w:spacing w:line="360" w:lineRule="auto"/>
        <w:ind w:hanging="426"/>
        <w:rPr>
          <w:rFonts w:ascii="Trebuchet MS" w:hAnsi="Trebuchet MS" w:cs="Arial"/>
          <w:sz w:val="24"/>
          <w:szCs w:val="24"/>
        </w:rPr>
      </w:pPr>
      <w:r>
        <w:rPr>
          <w:rFonts w:ascii="Trebuchet MS" w:hAnsi="Trebuchet MS" w:cs="Arial"/>
          <w:i/>
          <w:sz w:val="24"/>
          <w:szCs w:val="24"/>
        </w:rPr>
        <w:t>D</w:t>
      </w:r>
      <w:r>
        <w:rPr>
          <w:rFonts w:ascii="Trebuchet MS" w:hAnsi="Trebuchet MS" w:cs="Arial"/>
          <w:sz w:val="24"/>
          <w:szCs w:val="24"/>
          <w:vertAlign w:val="subscript"/>
        </w:rPr>
        <w:t>15</w:t>
      </w:r>
      <w:r>
        <w:rPr>
          <w:rFonts w:ascii="Trebuchet MS" w:hAnsi="Trebuchet MS" w:cs="Arial"/>
          <w:sz w:val="24"/>
          <w:szCs w:val="24"/>
        </w:rPr>
        <w:t xml:space="preserve"> -</w:t>
      </w:r>
      <w:r>
        <w:rPr>
          <w:rFonts w:ascii="Trebuchet MS" w:hAnsi="Trebuchet MS" w:cs="Arial"/>
          <w:sz w:val="24"/>
          <w:szCs w:val="24"/>
        </w:rPr>
        <w:tab/>
        <w:t>wymiar boku oczka sita, przez które przechodzi 15% ziarn warstwy podbudowy lub warstwy odsączającej, w milimetrach,</w:t>
      </w:r>
    </w:p>
    <w:p w:rsidR="00680396" w:rsidRDefault="00680396">
      <w:pPr>
        <w:tabs>
          <w:tab w:val="left" w:pos="0"/>
          <w:tab w:val="left" w:pos="426"/>
        </w:tabs>
        <w:spacing w:line="360" w:lineRule="auto"/>
        <w:ind w:hanging="426"/>
        <w:rPr>
          <w:rFonts w:ascii="Trebuchet MS" w:hAnsi="Trebuchet MS" w:cs="Arial"/>
          <w:sz w:val="24"/>
          <w:szCs w:val="24"/>
        </w:rPr>
      </w:pPr>
      <w:r>
        <w:rPr>
          <w:rFonts w:ascii="Trebuchet MS" w:hAnsi="Trebuchet MS" w:cs="Arial"/>
          <w:i/>
          <w:sz w:val="24"/>
          <w:szCs w:val="24"/>
        </w:rPr>
        <w:t>d</w:t>
      </w:r>
      <w:r>
        <w:rPr>
          <w:rFonts w:ascii="Trebuchet MS" w:hAnsi="Trebuchet MS" w:cs="Arial"/>
          <w:sz w:val="24"/>
          <w:szCs w:val="24"/>
          <w:vertAlign w:val="subscript"/>
        </w:rPr>
        <w:t>85</w:t>
      </w:r>
      <w:r>
        <w:rPr>
          <w:rFonts w:ascii="Trebuchet MS" w:hAnsi="Trebuchet MS" w:cs="Arial"/>
          <w:sz w:val="24"/>
          <w:szCs w:val="24"/>
        </w:rPr>
        <w:t xml:space="preserve"> -</w:t>
      </w:r>
      <w:r>
        <w:rPr>
          <w:rFonts w:ascii="Trebuchet MS" w:hAnsi="Trebuchet MS" w:cs="Arial"/>
          <w:sz w:val="24"/>
          <w:szCs w:val="24"/>
        </w:rPr>
        <w:tab/>
        <w:t>wymiar boku oczka sita, przez które przechodzi 85% ziarn gruntu podłoża,                      w milimetrach.</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Jeżeli warunek (1) nie może być spełniony, należy na podłożu ułożyć warstwę odcinającą lub odpowiednio dobraną geowłókninę. Ochronne właściwości geowłókniny, przeciw przenikaniu drobnych cząstek gruntu, wyznacza się z warunku:</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position w:val="-31"/>
        </w:rPr>
        <w:object w:dxaOrig="460" w:dyaOrig="819">
          <v:shape id="_x0000_i1028" type="#_x0000_t75" style="width:23.25pt;height:41.25pt" o:ole="" filled="t">
            <v:fill color2="black"/>
            <v:imagedata r:id="rId15" o:title=""/>
          </v:shape>
          <o:OLEObject Type="Embed" ProgID="Equation.3" ShapeID="_x0000_i1028" DrawAspect="Content" ObjectID="_1468144934" r:id="rId16"/>
        </w:object>
      </w:r>
      <w:r>
        <w:rPr>
          <w:rFonts w:ascii="Trebuchet MS" w:hAnsi="Trebuchet MS" w:cs="Arial"/>
          <w:sz w:val="24"/>
          <w:szCs w:val="24"/>
        </w:rPr>
        <w:t xml:space="preserve">  </w:t>
      </w:r>
      <w:r>
        <w:rPr>
          <w:rFonts w:ascii="Symbol" w:hAnsi="Symbol"/>
          <w:sz w:val="24"/>
          <w:szCs w:val="24"/>
        </w:rPr>
        <w:t></w:t>
      </w:r>
      <w:r>
        <w:rPr>
          <w:rFonts w:ascii="Trebuchet MS" w:hAnsi="Trebuchet MS" w:cs="Arial"/>
          <w:sz w:val="24"/>
          <w:szCs w:val="24"/>
        </w:rPr>
        <w:t xml:space="preserve">  1,2</w:t>
      </w:r>
      <w:r>
        <w:rPr>
          <w:rFonts w:ascii="Trebuchet MS" w:hAnsi="Trebuchet MS" w:cs="Arial"/>
          <w:sz w:val="24"/>
          <w:szCs w:val="24"/>
        </w:rPr>
        <w:tab/>
      </w:r>
      <w:r>
        <w:rPr>
          <w:rFonts w:ascii="Trebuchet MS" w:hAnsi="Trebuchet MS" w:cs="Arial"/>
          <w:sz w:val="24"/>
          <w:szCs w:val="24"/>
        </w:rPr>
        <w:tab/>
        <w:t>(2)</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w którym:</w:t>
      </w:r>
    </w:p>
    <w:p w:rsidR="00680396" w:rsidRDefault="00680396">
      <w:pPr>
        <w:tabs>
          <w:tab w:val="left" w:pos="0"/>
          <w:tab w:val="left" w:pos="426"/>
        </w:tabs>
        <w:spacing w:line="360" w:lineRule="auto"/>
        <w:rPr>
          <w:rFonts w:ascii="Trebuchet MS" w:hAnsi="Trebuchet MS" w:cs="Arial"/>
          <w:sz w:val="24"/>
          <w:szCs w:val="24"/>
        </w:rPr>
      </w:pPr>
      <w:r>
        <w:rPr>
          <w:rFonts w:ascii="Trebuchet MS" w:hAnsi="Trebuchet MS" w:cs="Arial"/>
          <w:i/>
          <w:sz w:val="24"/>
          <w:szCs w:val="24"/>
        </w:rPr>
        <w:t>d</w:t>
      </w:r>
      <w:r>
        <w:rPr>
          <w:rFonts w:ascii="Trebuchet MS" w:hAnsi="Trebuchet MS" w:cs="Arial"/>
          <w:sz w:val="24"/>
          <w:szCs w:val="24"/>
          <w:vertAlign w:val="subscript"/>
        </w:rPr>
        <w:t>50</w:t>
      </w:r>
      <w:r>
        <w:rPr>
          <w:rFonts w:ascii="Trebuchet MS" w:hAnsi="Trebuchet MS" w:cs="Arial"/>
          <w:sz w:val="24"/>
          <w:szCs w:val="24"/>
        </w:rPr>
        <w:t xml:space="preserve"> -</w:t>
      </w:r>
      <w:r>
        <w:rPr>
          <w:rFonts w:ascii="Trebuchet MS" w:hAnsi="Trebuchet MS" w:cs="Arial"/>
          <w:sz w:val="24"/>
          <w:szCs w:val="24"/>
        </w:rPr>
        <w:tab/>
        <w:t>wymiar boku oczka sita, przez które przechodzi 50 % ziarn gruntu podłoża,                     w milimetrach,</w:t>
      </w:r>
    </w:p>
    <w:p w:rsidR="00680396" w:rsidRDefault="00680396">
      <w:pPr>
        <w:tabs>
          <w:tab w:val="left" w:pos="0"/>
          <w:tab w:val="left" w:pos="426"/>
        </w:tabs>
        <w:spacing w:line="360" w:lineRule="auto"/>
        <w:rPr>
          <w:rFonts w:ascii="Trebuchet MS" w:hAnsi="Trebuchet MS" w:cs="Arial"/>
          <w:sz w:val="24"/>
          <w:szCs w:val="24"/>
        </w:rPr>
      </w:pPr>
      <w:r>
        <w:rPr>
          <w:rFonts w:ascii="Trebuchet MS" w:hAnsi="Trebuchet MS" w:cs="Arial"/>
          <w:i/>
          <w:sz w:val="24"/>
          <w:szCs w:val="24"/>
        </w:rPr>
        <w:t>O</w:t>
      </w:r>
      <w:r>
        <w:rPr>
          <w:rFonts w:ascii="Trebuchet MS" w:hAnsi="Trebuchet MS" w:cs="Arial"/>
          <w:sz w:val="24"/>
          <w:szCs w:val="24"/>
          <w:vertAlign w:val="subscript"/>
        </w:rPr>
        <w:t>90</w:t>
      </w:r>
      <w:r>
        <w:rPr>
          <w:rFonts w:ascii="Trebuchet MS" w:hAnsi="Trebuchet MS" w:cs="Arial"/>
          <w:sz w:val="24"/>
          <w:szCs w:val="24"/>
        </w:rPr>
        <w:t xml:space="preserve"> -</w:t>
      </w:r>
      <w:r>
        <w:rPr>
          <w:rFonts w:ascii="Trebuchet MS" w:hAnsi="Trebuchet MS" w:cs="Arial"/>
          <w:sz w:val="24"/>
          <w:szCs w:val="24"/>
        </w:rPr>
        <w:tab/>
        <w:t>umowna średnica porów geowłókniny odpowiadająca wymiarom frakcji gruntu zatrzymująca się na geowłókninie w ilości 90% (m/m); wartość parametru 0</w:t>
      </w:r>
      <w:r>
        <w:rPr>
          <w:rFonts w:ascii="Trebuchet MS" w:hAnsi="Trebuchet MS" w:cs="Arial"/>
          <w:sz w:val="24"/>
          <w:szCs w:val="24"/>
          <w:vertAlign w:val="subscript"/>
        </w:rPr>
        <w:t>90</w:t>
      </w:r>
      <w:r>
        <w:rPr>
          <w:rFonts w:ascii="Trebuchet MS" w:hAnsi="Trebuchet MS" w:cs="Arial"/>
          <w:sz w:val="24"/>
          <w:szCs w:val="24"/>
        </w:rPr>
        <w:t xml:space="preserve"> powinna być podawana przez producenta geowłókniny.</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Paliki lub szpilki do prawidłowego ukształtowania podbudowy powinny być wcześniej przygotowane.</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Paliki lub szpilki powinny być ustawione w osi drogi i w rzędach równoległych do osi drogi, lub w inny sposób zaakceptowany przez Inżyniera.</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Rozmieszczenie palików lub szpilek powinno umożliwiać naciągnięcie sznurków lub linek do wytyczenia robót w odstępach nie większych niż co 10 m.</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Wbudowywanie i zagęszczanie mieszanki</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w:t>
      </w:r>
      <w:r>
        <w:rPr>
          <w:rFonts w:ascii="Trebuchet MS" w:hAnsi="Trebuchet MS" w:cs="Arial"/>
          <w:sz w:val="24"/>
          <w:szCs w:val="24"/>
        </w:rPr>
        <w:tab/>
        <w:t xml:space="preserve">Wilgotność mieszanki kruszywa podczas zagęszczania powinna odpowiadać wilgotności optymalnej, określonej według próby Proctora, zgodnie z PN-B-04481 [1] (metoda II). Materiał nadmiernie nawilgocony, </w:t>
      </w:r>
      <w:r>
        <w:rPr>
          <w:rFonts w:ascii="Trebuchet MS" w:hAnsi="Trebuchet MS" w:cs="Arial"/>
          <w:sz w:val="24"/>
          <w:szCs w:val="24"/>
        </w:rPr>
        <w:lastRenderedPageBreak/>
        <w:t>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Wskaźnik zagęszczenia podbudowy wg BN-77/8931-12 [29] powinien odpowiadać przyjętemu poziomowi wskaźnika nośności podbudowy wg tablicy 1, lp. 11.</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Utrzymanie podbudowy </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680396" w:rsidRDefault="00680396">
      <w:pPr>
        <w:pStyle w:val="Nagwek1"/>
        <w:tabs>
          <w:tab w:val="left" w:pos="0"/>
        </w:tabs>
        <w:spacing w:line="360" w:lineRule="auto"/>
        <w:rPr>
          <w:rFonts w:ascii="Trebuchet MS" w:hAnsi="Trebuchet MS"/>
          <w:sz w:val="24"/>
          <w:szCs w:val="24"/>
        </w:rPr>
      </w:pPr>
      <w:r>
        <w:rPr>
          <w:rFonts w:ascii="Trebuchet MS" w:hAnsi="Trebuchet MS"/>
          <w:sz w:val="24"/>
          <w:szCs w:val="24"/>
        </w:rPr>
        <w:t>6. kontrola jakości robót</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Ogólne zasady kontroli jakości robót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Ogólne zasady kontroli jakości robót podano w SST D-00.00.00 „Wymagania ogólne” pkt 6.</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Badania przed przystąpieniem do robót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SST.</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Badania w czasie robót</w:t>
      </w:r>
    </w:p>
    <w:p w:rsidR="00680396" w:rsidRDefault="00680396">
      <w:pPr>
        <w:tabs>
          <w:tab w:val="left" w:pos="0"/>
        </w:tabs>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Częstotliwość oraz zakres badań i pomiarów</w:t>
      </w:r>
    </w:p>
    <w:p w:rsidR="00680396" w:rsidRDefault="00680396">
      <w:pPr>
        <w:tabs>
          <w:tab w:val="left" w:pos="0"/>
        </w:tabs>
        <w:spacing w:before="120" w:line="360" w:lineRule="auto"/>
        <w:rPr>
          <w:rFonts w:ascii="Trebuchet MS" w:hAnsi="Trebuchet MS" w:cs="Arial"/>
          <w:sz w:val="24"/>
          <w:szCs w:val="24"/>
        </w:rPr>
      </w:pPr>
      <w:r>
        <w:rPr>
          <w:rFonts w:ascii="Trebuchet MS" w:hAnsi="Trebuchet MS" w:cs="Arial"/>
          <w:sz w:val="24"/>
          <w:szCs w:val="24"/>
        </w:rPr>
        <w:tab/>
        <w:t>Częstotliwość oraz zakres badań  podano w tablicy 2.</w:t>
      </w:r>
    </w:p>
    <w:p w:rsidR="00680396" w:rsidRDefault="00680396">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Tablica 2. Częstotliwość oraz zakres  badań przy budowie podbudowy z kruszyw</w:t>
      </w:r>
    </w:p>
    <w:p w:rsidR="00680396" w:rsidRDefault="00680396">
      <w:pPr>
        <w:pStyle w:val="tekstost"/>
        <w:tabs>
          <w:tab w:val="left" w:pos="0"/>
        </w:tabs>
        <w:spacing w:after="120" w:line="360" w:lineRule="auto"/>
        <w:jc w:val="left"/>
        <w:rPr>
          <w:rFonts w:ascii="Trebuchet MS" w:hAnsi="Trebuchet MS" w:cs="Arial"/>
          <w:sz w:val="24"/>
          <w:szCs w:val="24"/>
        </w:rPr>
      </w:pPr>
      <w:r>
        <w:rPr>
          <w:rFonts w:ascii="Trebuchet MS" w:hAnsi="Trebuchet MS" w:cs="Arial"/>
          <w:sz w:val="24"/>
          <w:szCs w:val="24"/>
        </w:rPr>
        <w:tab/>
        <w:t xml:space="preserve">   stabilizowanych mechanicznie</w:t>
      </w:r>
    </w:p>
    <w:tbl>
      <w:tblPr>
        <w:tblW w:w="0" w:type="auto"/>
        <w:tblInd w:w="-42" w:type="dxa"/>
        <w:tblLayout w:type="fixed"/>
        <w:tblCellMar>
          <w:left w:w="70" w:type="dxa"/>
          <w:right w:w="70" w:type="dxa"/>
        </w:tblCellMar>
        <w:tblLook w:val="0000" w:firstRow="0" w:lastRow="0" w:firstColumn="0" w:lastColumn="0" w:noHBand="0" w:noVBand="0"/>
      </w:tblPr>
      <w:tblGrid>
        <w:gridCol w:w="496"/>
        <w:gridCol w:w="2994"/>
        <w:gridCol w:w="6205"/>
      </w:tblGrid>
      <w:tr w:rsidR="00680396">
        <w:tc>
          <w:tcPr>
            <w:tcW w:w="496" w:type="dxa"/>
            <w:tcBorders>
              <w:top w:val="single" w:sz="4" w:space="0" w:color="000000"/>
              <w:left w:val="single" w:sz="4" w:space="0" w:color="000000"/>
            </w:tcBorders>
          </w:tcPr>
          <w:p w:rsidR="00680396" w:rsidRDefault="00680396">
            <w:pPr>
              <w:pStyle w:val="tekstost"/>
              <w:tabs>
                <w:tab w:val="left" w:pos="0"/>
              </w:tabs>
              <w:snapToGrid w:val="0"/>
              <w:spacing w:line="360" w:lineRule="auto"/>
              <w:jc w:val="left"/>
              <w:rPr>
                <w:rFonts w:ascii="Trebuchet MS" w:hAnsi="Trebuchet MS" w:cs="Arial"/>
                <w:sz w:val="22"/>
                <w:szCs w:val="22"/>
              </w:rPr>
            </w:pPr>
          </w:p>
        </w:tc>
        <w:tc>
          <w:tcPr>
            <w:tcW w:w="2994" w:type="dxa"/>
            <w:tcBorders>
              <w:top w:val="single" w:sz="4" w:space="0" w:color="000000"/>
              <w:left w:val="single" w:sz="4" w:space="0" w:color="000000"/>
            </w:tcBorders>
          </w:tcPr>
          <w:p w:rsidR="00680396" w:rsidRDefault="00680396">
            <w:pPr>
              <w:pStyle w:val="tekstost"/>
              <w:tabs>
                <w:tab w:val="left" w:pos="0"/>
              </w:tabs>
              <w:snapToGrid w:val="0"/>
              <w:spacing w:line="360" w:lineRule="auto"/>
              <w:jc w:val="left"/>
              <w:rPr>
                <w:rFonts w:ascii="Trebuchet MS" w:hAnsi="Trebuchet MS" w:cs="Arial"/>
                <w:sz w:val="22"/>
                <w:szCs w:val="22"/>
              </w:rPr>
            </w:pPr>
          </w:p>
        </w:tc>
        <w:tc>
          <w:tcPr>
            <w:tcW w:w="6205" w:type="dxa"/>
            <w:tcBorders>
              <w:top w:val="single" w:sz="4" w:space="0" w:color="000000"/>
              <w:left w:val="single" w:sz="4" w:space="0" w:color="000000"/>
              <w:bottom w:val="single" w:sz="4" w:space="0" w:color="000000"/>
              <w:right w:val="single" w:sz="4" w:space="0" w:color="000000"/>
            </w:tcBorders>
          </w:tcPr>
          <w:p w:rsidR="00680396" w:rsidRDefault="00680396">
            <w:pPr>
              <w:pStyle w:val="tekstost"/>
              <w:tabs>
                <w:tab w:val="left" w:pos="0"/>
              </w:tabs>
              <w:snapToGrid w:val="0"/>
              <w:spacing w:line="360" w:lineRule="auto"/>
              <w:jc w:val="left"/>
              <w:rPr>
                <w:rFonts w:ascii="Trebuchet MS" w:hAnsi="Trebuchet MS" w:cs="Arial"/>
                <w:sz w:val="22"/>
                <w:szCs w:val="22"/>
              </w:rPr>
            </w:pPr>
            <w:r>
              <w:rPr>
                <w:rFonts w:ascii="Trebuchet MS" w:hAnsi="Trebuchet MS" w:cs="Arial"/>
                <w:sz w:val="22"/>
                <w:szCs w:val="22"/>
              </w:rPr>
              <w:t>Częstotliwość badań</w:t>
            </w:r>
          </w:p>
        </w:tc>
      </w:tr>
      <w:tr w:rsidR="00680396">
        <w:tc>
          <w:tcPr>
            <w:tcW w:w="496" w:type="dxa"/>
            <w:tcBorders>
              <w:left w:val="single" w:sz="4" w:space="0" w:color="000000"/>
              <w:bottom w:val="double" w:sz="1" w:space="0" w:color="000000"/>
            </w:tcBorders>
          </w:tcPr>
          <w:p w:rsidR="00680396" w:rsidRDefault="00680396">
            <w:pPr>
              <w:pStyle w:val="tekstost"/>
              <w:tabs>
                <w:tab w:val="left" w:pos="0"/>
              </w:tabs>
              <w:snapToGrid w:val="0"/>
              <w:spacing w:line="360" w:lineRule="auto"/>
              <w:jc w:val="left"/>
              <w:rPr>
                <w:rFonts w:ascii="Trebuchet MS" w:hAnsi="Trebuchet MS" w:cs="Arial"/>
                <w:sz w:val="22"/>
                <w:szCs w:val="22"/>
              </w:rPr>
            </w:pPr>
          </w:p>
          <w:p w:rsidR="00680396" w:rsidRDefault="00680396">
            <w:pPr>
              <w:pStyle w:val="tekstost"/>
              <w:tabs>
                <w:tab w:val="left" w:pos="0"/>
              </w:tabs>
              <w:spacing w:before="120" w:line="360" w:lineRule="auto"/>
              <w:jc w:val="left"/>
              <w:rPr>
                <w:rFonts w:ascii="Trebuchet MS" w:hAnsi="Trebuchet MS" w:cs="Arial"/>
                <w:sz w:val="22"/>
                <w:szCs w:val="22"/>
              </w:rPr>
            </w:pPr>
            <w:r>
              <w:rPr>
                <w:rFonts w:ascii="Trebuchet MS" w:hAnsi="Trebuchet MS" w:cs="Arial"/>
                <w:sz w:val="22"/>
                <w:szCs w:val="22"/>
              </w:rPr>
              <w:t>Lp.</w:t>
            </w:r>
          </w:p>
        </w:tc>
        <w:tc>
          <w:tcPr>
            <w:tcW w:w="2994" w:type="dxa"/>
            <w:tcBorders>
              <w:left w:val="single" w:sz="4" w:space="0" w:color="000000"/>
              <w:bottom w:val="double" w:sz="1" w:space="0" w:color="000000"/>
            </w:tcBorders>
          </w:tcPr>
          <w:p w:rsidR="00680396" w:rsidRDefault="00680396">
            <w:pPr>
              <w:pStyle w:val="tekstost"/>
              <w:tabs>
                <w:tab w:val="left" w:pos="0"/>
              </w:tabs>
              <w:snapToGrid w:val="0"/>
              <w:spacing w:line="360" w:lineRule="auto"/>
              <w:jc w:val="left"/>
              <w:rPr>
                <w:rFonts w:ascii="Trebuchet MS" w:hAnsi="Trebuchet MS" w:cs="Arial"/>
                <w:sz w:val="22"/>
                <w:szCs w:val="22"/>
              </w:rPr>
            </w:pPr>
          </w:p>
          <w:p w:rsidR="00680396" w:rsidRDefault="00680396">
            <w:pPr>
              <w:pStyle w:val="tekstost"/>
              <w:tabs>
                <w:tab w:val="left" w:pos="0"/>
              </w:tabs>
              <w:spacing w:before="120" w:line="360" w:lineRule="auto"/>
              <w:jc w:val="left"/>
              <w:rPr>
                <w:rFonts w:ascii="Trebuchet MS" w:hAnsi="Trebuchet MS" w:cs="Arial"/>
                <w:sz w:val="22"/>
                <w:szCs w:val="22"/>
              </w:rPr>
            </w:pPr>
            <w:r>
              <w:rPr>
                <w:rFonts w:ascii="Trebuchet MS" w:hAnsi="Trebuchet MS" w:cs="Arial"/>
                <w:sz w:val="22"/>
                <w:szCs w:val="22"/>
              </w:rPr>
              <w:t>Wyszczególnienie badań</w:t>
            </w:r>
          </w:p>
        </w:tc>
        <w:tc>
          <w:tcPr>
            <w:tcW w:w="6205" w:type="dxa"/>
            <w:tcBorders>
              <w:top w:val="single" w:sz="4" w:space="0" w:color="000000"/>
              <w:left w:val="single" w:sz="4" w:space="0" w:color="000000"/>
              <w:bottom w:val="double" w:sz="1" w:space="0" w:color="000000"/>
              <w:right w:val="single" w:sz="4" w:space="0" w:color="000000"/>
            </w:tcBorders>
          </w:tcPr>
          <w:p w:rsidR="00680396" w:rsidRDefault="00680396">
            <w:pPr>
              <w:pStyle w:val="tekstost"/>
              <w:tabs>
                <w:tab w:val="left" w:pos="0"/>
              </w:tabs>
              <w:snapToGrid w:val="0"/>
              <w:spacing w:line="360" w:lineRule="auto"/>
              <w:jc w:val="left"/>
              <w:rPr>
                <w:rFonts w:ascii="Trebuchet MS" w:hAnsi="Trebuchet MS" w:cs="Arial"/>
                <w:sz w:val="22"/>
                <w:szCs w:val="22"/>
              </w:rPr>
            </w:pPr>
            <w:r>
              <w:rPr>
                <w:rFonts w:ascii="Trebuchet MS" w:hAnsi="Trebuchet MS" w:cs="Arial"/>
                <w:sz w:val="22"/>
                <w:szCs w:val="22"/>
              </w:rPr>
              <w:t>Minimalna liczba badań na dziennej działce roboczej</w:t>
            </w:r>
          </w:p>
        </w:tc>
      </w:tr>
      <w:tr w:rsidR="00680396">
        <w:tc>
          <w:tcPr>
            <w:tcW w:w="496" w:type="dxa"/>
            <w:tcBorders>
              <w:left w:val="single" w:sz="4" w:space="0" w:color="000000"/>
              <w:bottom w:val="single" w:sz="4" w:space="0" w:color="000000"/>
            </w:tcBorders>
          </w:tcPr>
          <w:p w:rsidR="00680396" w:rsidRDefault="00680396">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1</w:t>
            </w:r>
          </w:p>
        </w:tc>
        <w:tc>
          <w:tcPr>
            <w:tcW w:w="2994" w:type="dxa"/>
            <w:tcBorders>
              <w:left w:val="single" w:sz="4" w:space="0" w:color="000000"/>
              <w:bottom w:val="single" w:sz="4" w:space="0" w:color="000000"/>
            </w:tcBorders>
          </w:tcPr>
          <w:p w:rsidR="00680396" w:rsidRDefault="00680396">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 xml:space="preserve">Uziarnienie mieszanki </w:t>
            </w:r>
          </w:p>
        </w:tc>
        <w:tc>
          <w:tcPr>
            <w:tcW w:w="6205" w:type="dxa"/>
            <w:vMerge w:val="restart"/>
            <w:tcBorders>
              <w:left w:val="single" w:sz="4" w:space="0" w:color="000000"/>
              <w:bottom w:val="single" w:sz="4" w:space="0" w:color="000000"/>
              <w:right w:val="single" w:sz="4" w:space="0" w:color="000000"/>
            </w:tcBorders>
          </w:tcPr>
          <w:p w:rsidR="00680396" w:rsidRDefault="00680396">
            <w:pPr>
              <w:pStyle w:val="tekstost"/>
              <w:tabs>
                <w:tab w:val="left" w:pos="0"/>
              </w:tabs>
              <w:snapToGrid w:val="0"/>
              <w:spacing w:line="360" w:lineRule="auto"/>
              <w:jc w:val="left"/>
              <w:rPr>
                <w:rFonts w:ascii="Trebuchet MS" w:hAnsi="Trebuchet MS" w:cs="Arial"/>
                <w:sz w:val="22"/>
                <w:szCs w:val="22"/>
              </w:rPr>
            </w:pPr>
            <w:r>
              <w:rPr>
                <w:rFonts w:ascii="Trebuchet MS" w:hAnsi="Trebuchet MS" w:cs="Arial"/>
                <w:sz w:val="22"/>
                <w:szCs w:val="22"/>
              </w:rPr>
              <w:t>2 badania na całym zadaniu</w:t>
            </w:r>
          </w:p>
        </w:tc>
      </w:tr>
      <w:tr w:rsidR="00680396">
        <w:tc>
          <w:tcPr>
            <w:tcW w:w="496" w:type="dxa"/>
            <w:tcBorders>
              <w:top w:val="single" w:sz="4" w:space="0" w:color="000000"/>
              <w:left w:val="single" w:sz="4" w:space="0" w:color="000000"/>
              <w:bottom w:val="single" w:sz="4" w:space="0" w:color="000000"/>
            </w:tcBorders>
          </w:tcPr>
          <w:p w:rsidR="00680396" w:rsidRDefault="00680396">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2</w:t>
            </w:r>
          </w:p>
        </w:tc>
        <w:tc>
          <w:tcPr>
            <w:tcW w:w="2994" w:type="dxa"/>
            <w:tcBorders>
              <w:top w:val="single" w:sz="4" w:space="0" w:color="000000"/>
              <w:left w:val="single" w:sz="4" w:space="0" w:color="000000"/>
              <w:bottom w:val="single" w:sz="4" w:space="0" w:color="000000"/>
            </w:tcBorders>
          </w:tcPr>
          <w:p w:rsidR="00680396" w:rsidRDefault="00680396">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 xml:space="preserve">Wilgotność mieszanki </w:t>
            </w:r>
          </w:p>
        </w:tc>
        <w:tc>
          <w:tcPr>
            <w:tcW w:w="6205" w:type="dxa"/>
            <w:vMerge/>
            <w:tcBorders>
              <w:left w:val="single" w:sz="4" w:space="0" w:color="000000"/>
              <w:bottom w:val="single" w:sz="4" w:space="0" w:color="000000"/>
              <w:right w:val="single" w:sz="4" w:space="0" w:color="000000"/>
            </w:tcBorders>
            <w:vAlign w:val="center"/>
          </w:tcPr>
          <w:p w:rsidR="00680396" w:rsidRDefault="00680396">
            <w:pPr>
              <w:tabs>
                <w:tab w:val="left" w:pos="0"/>
              </w:tabs>
              <w:suppressAutoHyphens w:val="0"/>
              <w:snapToGrid w:val="0"/>
              <w:rPr>
                <w:rFonts w:ascii="Trebuchet MS" w:hAnsi="Trebuchet MS" w:cs="Arial"/>
                <w:sz w:val="22"/>
                <w:szCs w:val="22"/>
              </w:rPr>
            </w:pPr>
          </w:p>
        </w:tc>
      </w:tr>
      <w:tr w:rsidR="00680396">
        <w:tc>
          <w:tcPr>
            <w:tcW w:w="496" w:type="dxa"/>
            <w:tcBorders>
              <w:top w:val="single" w:sz="4" w:space="0" w:color="000000"/>
              <w:left w:val="single" w:sz="4" w:space="0" w:color="000000"/>
              <w:bottom w:val="single" w:sz="4" w:space="0" w:color="000000"/>
            </w:tcBorders>
          </w:tcPr>
          <w:p w:rsidR="00680396" w:rsidRDefault="00680396">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3</w:t>
            </w:r>
          </w:p>
        </w:tc>
        <w:tc>
          <w:tcPr>
            <w:tcW w:w="2994" w:type="dxa"/>
            <w:tcBorders>
              <w:top w:val="single" w:sz="4" w:space="0" w:color="000000"/>
              <w:left w:val="single" w:sz="4" w:space="0" w:color="000000"/>
              <w:bottom w:val="single" w:sz="4" w:space="0" w:color="000000"/>
            </w:tcBorders>
          </w:tcPr>
          <w:p w:rsidR="00680396" w:rsidRDefault="00680396">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Zagęszczenie warstwy</w:t>
            </w:r>
          </w:p>
        </w:tc>
        <w:tc>
          <w:tcPr>
            <w:tcW w:w="6205" w:type="dxa"/>
            <w:vMerge/>
            <w:tcBorders>
              <w:left w:val="single" w:sz="4" w:space="0" w:color="000000"/>
              <w:bottom w:val="single" w:sz="4" w:space="0" w:color="000000"/>
              <w:right w:val="single" w:sz="4" w:space="0" w:color="000000"/>
            </w:tcBorders>
            <w:vAlign w:val="center"/>
          </w:tcPr>
          <w:p w:rsidR="00680396" w:rsidRDefault="00680396">
            <w:pPr>
              <w:tabs>
                <w:tab w:val="left" w:pos="0"/>
              </w:tabs>
              <w:suppressAutoHyphens w:val="0"/>
              <w:snapToGrid w:val="0"/>
              <w:rPr>
                <w:rFonts w:ascii="Trebuchet MS" w:hAnsi="Trebuchet MS" w:cs="Arial"/>
                <w:sz w:val="22"/>
                <w:szCs w:val="22"/>
              </w:rPr>
            </w:pPr>
          </w:p>
        </w:tc>
      </w:tr>
      <w:tr w:rsidR="00680396">
        <w:tc>
          <w:tcPr>
            <w:tcW w:w="496" w:type="dxa"/>
            <w:tcBorders>
              <w:top w:val="single" w:sz="4" w:space="0" w:color="000000"/>
              <w:left w:val="single" w:sz="4" w:space="0" w:color="000000"/>
              <w:bottom w:val="single" w:sz="4" w:space="0" w:color="000000"/>
            </w:tcBorders>
          </w:tcPr>
          <w:p w:rsidR="00680396" w:rsidRDefault="00680396">
            <w:pPr>
              <w:pStyle w:val="tekstost"/>
              <w:tabs>
                <w:tab w:val="left" w:pos="0"/>
              </w:tabs>
              <w:snapToGrid w:val="0"/>
              <w:spacing w:before="180" w:after="60" w:line="360" w:lineRule="auto"/>
              <w:jc w:val="left"/>
              <w:rPr>
                <w:rFonts w:ascii="Trebuchet MS" w:hAnsi="Trebuchet MS" w:cs="Arial"/>
                <w:sz w:val="22"/>
                <w:szCs w:val="22"/>
              </w:rPr>
            </w:pPr>
            <w:r>
              <w:rPr>
                <w:rFonts w:ascii="Trebuchet MS" w:hAnsi="Trebuchet MS" w:cs="Arial"/>
                <w:sz w:val="22"/>
                <w:szCs w:val="22"/>
              </w:rPr>
              <w:lastRenderedPageBreak/>
              <w:t>4</w:t>
            </w:r>
          </w:p>
        </w:tc>
        <w:tc>
          <w:tcPr>
            <w:tcW w:w="2994" w:type="dxa"/>
            <w:tcBorders>
              <w:top w:val="single" w:sz="4" w:space="0" w:color="000000"/>
              <w:left w:val="single" w:sz="4" w:space="0" w:color="000000"/>
              <w:bottom w:val="single" w:sz="4" w:space="0" w:color="000000"/>
            </w:tcBorders>
          </w:tcPr>
          <w:p w:rsidR="00680396" w:rsidRDefault="00680396">
            <w:pPr>
              <w:pStyle w:val="tekstost"/>
              <w:tabs>
                <w:tab w:val="left" w:pos="0"/>
              </w:tabs>
              <w:snapToGrid w:val="0"/>
              <w:spacing w:before="180" w:after="60" w:line="360" w:lineRule="auto"/>
              <w:jc w:val="left"/>
              <w:rPr>
                <w:rFonts w:ascii="Trebuchet MS" w:hAnsi="Trebuchet MS" w:cs="Arial"/>
                <w:sz w:val="22"/>
                <w:szCs w:val="22"/>
              </w:rPr>
            </w:pPr>
            <w:r>
              <w:rPr>
                <w:rFonts w:ascii="Trebuchet MS" w:hAnsi="Trebuchet MS" w:cs="Arial"/>
                <w:sz w:val="22"/>
                <w:szCs w:val="22"/>
              </w:rPr>
              <w:t>Badanie właściwości kruszywa wg tab. 1, pkt 2.3.2</w:t>
            </w:r>
          </w:p>
        </w:tc>
        <w:tc>
          <w:tcPr>
            <w:tcW w:w="6205" w:type="dxa"/>
            <w:vMerge/>
            <w:tcBorders>
              <w:left w:val="single" w:sz="4" w:space="0" w:color="000000"/>
              <w:bottom w:val="single" w:sz="4" w:space="0" w:color="000000"/>
              <w:right w:val="single" w:sz="4" w:space="0" w:color="000000"/>
            </w:tcBorders>
            <w:vAlign w:val="center"/>
          </w:tcPr>
          <w:p w:rsidR="00680396" w:rsidRDefault="00680396">
            <w:pPr>
              <w:tabs>
                <w:tab w:val="left" w:pos="0"/>
              </w:tabs>
              <w:suppressAutoHyphens w:val="0"/>
              <w:snapToGrid w:val="0"/>
              <w:rPr>
                <w:rFonts w:ascii="Trebuchet MS" w:hAnsi="Trebuchet MS" w:cs="Arial"/>
                <w:sz w:val="22"/>
                <w:szCs w:val="22"/>
              </w:rPr>
            </w:pPr>
          </w:p>
        </w:tc>
      </w:tr>
    </w:tbl>
    <w:p w:rsidR="00680396" w:rsidRDefault="00680396">
      <w:pPr>
        <w:pStyle w:val="tekstost"/>
        <w:tabs>
          <w:tab w:val="left" w:pos="0"/>
        </w:tabs>
        <w:spacing w:line="360" w:lineRule="auto"/>
        <w:jc w:val="left"/>
      </w:pPr>
    </w:p>
    <w:p w:rsidR="00680396" w:rsidRDefault="00680396">
      <w:pPr>
        <w:pStyle w:val="tekstost"/>
        <w:tabs>
          <w:tab w:val="left" w:pos="0"/>
        </w:tabs>
        <w:spacing w:line="360" w:lineRule="auto"/>
        <w:jc w:val="left"/>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Uziarnienie mieszanki</w:t>
      </w:r>
    </w:p>
    <w:p w:rsidR="00680396" w:rsidRDefault="00680396">
      <w:pPr>
        <w:pStyle w:val="tekstost"/>
        <w:tabs>
          <w:tab w:val="left" w:pos="0"/>
        </w:tabs>
        <w:spacing w:before="120" w:line="360" w:lineRule="auto"/>
        <w:jc w:val="left"/>
        <w:rPr>
          <w:rFonts w:ascii="Trebuchet MS" w:hAnsi="Trebuchet MS" w:cs="Arial"/>
          <w:sz w:val="24"/>
          <w:szCs w:val="24"/>
        </w:rPr>
      </w:pPr>
      <w:r>
        <w:rPr>
          <w:rFonts w:ascii="Trebuchet MS" w:hAnsi="Trebuchet MS" w:cs="Arial"/>
          <w:sz w:val="24"/>
          <w:szCs w:val="24"/>
        </w:rPr>
        <w:tab/>
        <w:t>Uziarnienie mieszanki powinno być zgodne z wymaganiami podanymi w pkt 2.3. Próbki należy pobierać w sposób losowy, z rozłożonej warstwy, przed jej zagęszczeniem. Wyniki badań powinny być na bieżąco przekazywane Inżynierowi.</w:t>
      </w:r>
    </w:p>
    <w:p w:rsidR="00680396" w:rsidRDefault="00680396">
      <w:pPr>
        <w:pStyle w:val="tekstost"/>
        <w:tabs>
          <w:tab w:val="left" w:pos="0"/>
        </w:tabs>
        <w:spacing w:before="120" w:line="360" w:lineRule="auto"/>
        <w:jc w:val="left"/>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 xml:space="preserve">Wilgotność mieszanki </w:t>
      </w:r>
    </w:p>
    <w:p w:rsidR="00680396" w:rsidRDefault="00680396">
      <w:pPr>
        <w:pStyle w:val="tekstost"/>
        <w:tabs>
          <w:tab w:val="left" w:pos="0"/>
        </w:tabs>
        <w:spacing w:before="120" w:line="360" w:lineRule="auto"/>
        <w:jc w:val="left"/>
        <w:rPr>
          <w:rFonts w:ascii="Trebuchet MS" w:hAnsi="Trebuchet MS" w:cs="Arial"/>
          <w:sz w:val="24"/>
          <w:szCs w:val="24"/>
        </w:rPr>
      </w:pPr>
      <w:r>
        <w:rPr>
          <w:rFonts w:ascii="Trebuchet MS" w:hAnsi="Trebuchet MS" w:cs="Arial"/>
          <w:sz w:val="24"/>
          <w:szCs w:val="24"/>
        </w:rPr>
        <w:tab/>
        <w:t>Wilgotność mieszanki powinna odpowiadać wilgotności optymalnej, określonej według próby Proctora, zgodnie z PN-B-04481 [1] (metoda II), z tolerancją +10% -20%.</w:t>
      </w:r>
    </w:p>
    <w:p w:rsidR="00680396" w:rsidRDefault="00680396">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t>Wilgotność należy określić według PN-B-06714-17 [5].</w:t>
      </w:r>
    </w:p>
    <w:p w:rsidR="00680396" w:rsidRDefault="00680396">
      <w:pPr>
        <w:pStyle w:val="tekstost"/>
        <w:tabs>
          <w:tab w:val="left" w:pos="0"/>
        </w:tabs>
        <w:spacing w:before="120" w:line="360" w:lineRule="auto"/>
        <w:jc w:val="left"/>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Zagęszczenie podbudowy</w:t>
      </w:r>
    </w:p>
    <w:p w:rsidR="00680396" w:rsidRDefault="00680396">
      <w:pPr>
        <w:pStyle w:val="tekstost"/>
        <w:tabs>
          <w:tab w:val="left" w:pos="0"/>
        </w:tabs>
        <w:spacing w:before="120" w:line="360" w:lineRule="auto"/>
        <w:jc w:val="left"/>
        <w:rPr>
          <w:rFonts w:ascii="Trebuchet MS" w:hAnsi="Trebuchet MS" w:cs="Arial"/>
          <w:sz w:val="24"/>
          <w:szCs w:val="24"/>
        </w:rPr>
      </w:pPr>
      <w:r>
        <w:rPr>
          <w:rFonts w:ascii="Trebuchet MS" w:hAnsi="Trebuchet MS" w:cs="Arial"/>
          <w:sz w:val="24"/>
          <w:szCs w:val="24"/>
        </w:rPr>
        <w:tab/>
        <w:t>Zagęszczenie każdej warstwy powinno odbywać się aż do osiągnięcia wymaganego wskaźnika zagęszczenia.</w:t>
      </w:r>
    </w:p>
    <w:p w:rsidR="00680396" w:rsidRDefault="00680396">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rFonts w:ascii="Trebuchet MS" w:hAnsi="Trebuchet MS" w:cs="Arial"/>
          <w:sz w:val="24"/>
          <w:szCs w:val="24"/>
          <w:vertAlign w:val="superscript"/>
        </w:rPr>
        <w:t>2</w:t>
      </w:r>
      <w:r>
        <w:rPr>
          <w:rFonts w:ascii="Trebuchet MS" w:hAnsi="Trebuchet MS" w:cs="Arial"/>
          <w:sz w:val="24"/>
          <w:szCs w:val="24"/>
        </w:rPr>
        <w:t>, lub według zaleceń Inżyniera.</w:t>
      </w:r>
    </w:p>
    <w:p w:rsidR="00680396" w:rsidRDefault="00680396">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t xml:space="preserve">Zagęszczenie podbudowy stabilizowanej mechanicznie należy uznać za prawidłowe, gdy stosunek wtórnego modułu </w:t>
      </w:r>
      <w:r>
        <w:rPr>
          <w:rFonts w:ascii="Trebuchet MS" w:hAnsi="Trebuchet MS" w:cs="Arial"/>
          <w:i/>
          <w:sz w:val="24"/>
          <w:szCs w:val="24"/>
        </w:rPr>
        <w:t>E</w:t>
      </w:r>
      <w:r>
        <w:rPr>
          <w:rFonts w:ascii="Trebuchet MS" w:hAnsi="Trebuchet MS" w:cs="Arial"/>
          <w:sz w:val="24"/>
          <w:szCs w:val="24"/>
          <w:vertAlign w:val="subscript"/>
        </w:rPr>
        <w:t>2</w:t>
      </w:r>
      <w:r>
        <w:rPr>
          <w:rFonts w:ascii="Trebuchet MS" w:hAnsi="Trebuchet MS" w:cs="Arial"/>
          <w:sz w:val="24"/>
          <w:szCs w:val="24"/>
        </w:rPr>
        <w:t xml:space="preserve"> do pierwotnego modułu odkształcenia </w:t>
      </w:r>
      <w:r>
        <w:rPr>
          <w:rFonts w:ascii="Trebuchet MS" w:hAnsi="Trebuchet MS" w:cs="Arial"/>
          <w:i/>
          <w:sz w:val="24"/>
          <w:szCs w:val="24"/>
        </w:rPr>
        <w:t>E</w:t>
      </w:r>
      <w:r>
        <w:rPr>
          <w:rFonts w:ascii="Trebuchet MS" w:hAnsi="Trebuchet MS" w:cs="Arial"/>
          <w:sz w:val="24"/>
          <w:szCs w:val="24"/>
          <w:vertAlign w:val="subscript"/>
        </w:rPr>
        <w:t>1</w:t>
      </w:r>
      <w:r>
        <w:rPr>
          <w:rFonts w:ascii="Trebuchet MS" w:hAnsi="Trebuchet MS" w:cs="Arial"/>
          <w:sz w:val="24"/>
          <w:szCs w:val="24"/>
        </w:rPr>
        <w:t xml:space="preserve"> jest nie większy od 2,2 dla każdej warstwy konstrukcyjnej podbudowy.</w:t>
      </w:r>
    </w:p>
    <w:p w:rsidR="00680396" w:rsidRDefault="00680396">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position w:val="-23"/>
        </w:rPr>
        <w:object w:dxaOrig="340" w:dyaOrig="679">
          <v:shape id="_x0000_i1029" type="#_x0000_t75" style="width:17.25pt;height:33.75pt" o:ole="" filled="t">
            <v:fill color2="black"/>
            <v:imagedata r:id="rId17" o:title=""/>
          </v:shape>
          <o:OLEObject Type="Embed" ProgID="Equation.3" ShapeID="_x0000_i1029" DrawAspect="Content" ObjectID="_1468144935" r:id="rId18"/>
        </w:object>
      </w:r>
      <w:r>
        <w:rPr>
          <w:rFonts w:ascii="Trebuchet MS" w:hAnsi="Trebuchet MS" w:cs="Arial"/>
          <w:sz w:val="24"/>
          <w:szCs w:val="24"/>
        </w:rPr>
        <w:t xml:space="preserve">  </w:t>
      </w:r>
      <w:r>
        <w:rPr>
          <w:rFonts w:ascii="Symbol" w:hAnsi="Symbol"/>
          <w:sz w:val="24"/>
          <w:szCs w:val="24"/>
        </w:rPr>
        <w:t></w:t>
      </w:r>
      <w:r>
        <w:rPr>
          <w:rFonts w:ascii="Trebuchet MS" w:hAnsi="Trebuchet MS" w:cs="Arial"/>
          <w:sz w:val="24"/>
          <w:szCs w:val="24"/>
        </w:rPr>
        <w:t xml:space="preserve">   2,2</w:t>
      </w:r>
    </w:p>
    <w:p w:rsidR="00680396" w:rsidRDefault="00680396">
      <w:pPr>
        <w:pStyle w:val="tekstost"/>
        <w:tabs>
          <w:tab w:val="left" w:pos="0"/>
        </w:tabs>
        <w:spacing w:line="360" w:lineRule="auto"/>
        <w:jc w:val="left"/>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Właściwości kruszywa</w:t>
      </w:r>
    </w:p>
    <w:p w:rsidR="00680396" w:rsidRDefault="00680396">
      <w:pPr>
        <w:pStyle w:val="tekstost"/>
        <w:tabs>
          <w:tab w:val="left" w:pos="0"/>
        </w:tabs>
        <w:spacing w:before="120" w:line="360" w:lineRule="auto"/>
        <w:jc w:val="left"/>
        <w:rPr>
          <w:rFonts w:ascii="Trebuchet MS" w:hAnsi="Trebuchet MS" w:cs="Arial"/>
          <w:sz w:val="24"/>
          <w:szCs w:val="24"/>
        </w:rPr>
      </w:pPr>
      <w:r>
        <w:rPr>
          <w:rFonts w:ascii="Trebuchet MS" w:hAnsi="Trebuchet MS" w:cs="Arial"/>
          <w:sz w:val="24"/>
          <w:szCs w:val="24"/>
        </w:rPr>
        <w:t>Badania kruszywa powinny obejmować ocenę wszystkich właściwości określonych w pkt 2.3.2.</w:t>
      </w:r>
    </w:p>
    <w:p w:rsidR="00680396" w:rsidRDefault="00680396">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t>Próbki do badań pełnych powinny być pobierane przez Wykonawcę w sposób losowy w obecności Inżyniera.</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Wymagania dotyczące cech geometrycznych podbudowy </w:t>
      </w:r>
    </w:p>
    <w:p w:rsidR="00680396" w:rsidRDefault="00680396">
      <w:pPr>
        <w:tabs>
          <w:tab w:val="left" w:pos="0"/>
        </w:tabs>
        <w:spacing w:before="120"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Częstotliwość oraz zakres pomiarów</w:t>
      </w:r>
    </w:p>
    <w:p w:rsidR="00680396" w:rsidRDefault="00680396">
      <w:pPr>
        <w:tabs>
          <w:tab w:val="left" w:pos="0"/>
        </w:tabs>
        <w:spacing w:before="120" w:line="360" w:lineRule="auto"/>
        <w:rPr>
          <w:rFonts w:ascii="Trebuchet MS" w:hAnsi="Trebuchet MS" w:cs="Arial"/>
          <w:sz w:val="24"/>
          <w:szCs w:val="24"/>
        </w:rPr>
      </w:pPr>
      <w:r>
        <w:rPr>
          <w:rFonts w:ascii="Trebuchet MS" w:hAnsi="Trebuchet MS" w:cs="Arial"/>
          <w:sz w:val="24"/>
          <w:szCs w:val="24"/>
        </w:rPr>
        <w:lastRenderedPageBreak/>
        <w:tab/>
        <w:t xml:space="preserve"> Częstotliwość oraz zakres pomiarów dotyczących cech geometrycznych podbudowy  podano w  tablicy 3.</w:t>
      </w:r>
    </w:p>
    <w:p w:rsidR="00680396" w:rsidRDefault="00680396">
      <w:pPr>
        <w:tabs>
          <w:tab w:val="left" w:pos="0"/>
        </w:tabs>
        <w:spacing w:before="120" w:line="360" w:lineRule="auto"/>
        <w:rPr>
          <w:rFonts w:ascii="Trebuchet MS" w:hAnsi="Trebuchet MS" w:cs="Arial"/>
          <w:sz w:val="24"/>
          <w:szCs w:val="24"/>
        </w:rPr>
      </w:pPr>
      <w:r>
        <w:rPr>
          <w:rFonts w:ascii="Trebuchet MS" w:hAnsi="Trebuchet MS" w:cs="Arial"/>
          <w:sz w:val="24"/>
          <w:szCs w:val="24"/>
        </w:rPr>
        <w:t>Tablica 3. Częstotliwość oraz zakres pomiarów wykonanej podbudowy z kruszywa</w:t>
      </w:r>
    </w:p>
    <w:p w:rsidR="00680396" w:rsidRDefault="00680396">
      <w:pPr>
        <w:tabs>
          <w:tab w:val="left" w:pos="0"/>
        </w:tabs>
        <w:spacing w:after="120" w:line="360" w:lineRule="auto"/>
        <w:rPr>
          <w:rFonts w:ascii="Trebuchet MS" w:hAnsi="Trebuchet MS" w:cs="Arial"/>
          <w:sz w:val="24"/>
          <w:szCs w:val="24"/>
        </w:rPr>
      </w:pPr>
      <w:r>
        <w:rPr>
          <w:rFonts w:ascii="Trebuchet MS" w:hAnsi="Trebuchet MS" w:cs="Arial"/>
          <w:sz w:val="24"/>
          <w:szCs w:val="24"/>
        </w:rPr>
        <w:tab/>
        <w:t xml:space="preserve">    stabilizowanego mechanicznie</w:t>
      </w:r>
    </w:p>
    <w:p w:rsidR="00680396" w:rsidRDefault="00680396">
      <w:pPr>
        <w:tabs>
          <w:tab w:val="left" w:pos="0"/>
        </w:tabs>
        <w:spacing w:after="120" w:line="360" w:lineRule="auto"/>
        <w:rPr>
          <w:rFonts w:ascii="Trebuchet MS" w:hAnsi="Trebuchet MS" w:cs="Arial"/>
          <w:sz w:val="24"/>
          <w:szCs w:val="24"/>
        </w:rPr>
      </w:pPr>
    </w:p>
    <w:tbl>
      <w:tblPr>
        <w:tblW w:w="0" w:type="auto"/>
        <w:tblInd w:w="-42" w:type="dxa"/>
        <w:tblLayout w:type="fixed"/>
        <w:tblCellMar>
          <w:left w:w="70" w:type="dxa"/>
          <w:right w:w="70" w:type="dxa"/>
        </w:tblCellMar>
        <w:tblLook w:val="0000" w:firstRow="0" w:lastRow="0" w:firstColumn="0" w:lastColumn="0" w:noHBand="0" w:noVBand="0"/>
      </w:tblPr>
      <w:tblGrid>
        <w:gridCol w:w="637"/>
        <w:gridCol w:w="3467"/>
        <w:gridCol w:w="3564"/>
      </w:tblGrid>
      <w:tr w:rsidR="00680396">
        <w:tc>
          <w:tcPr>
            <w:tcW w:w="637" w:type="dxa"/>
            <w:tcBorders>
              <w:top w:val="single" w:sz="4" w:space="0" w:color="000000"/>
              <w:left w:val="single" w:sz="4" w:space="0" w:color="000000"/>
              <w:bottom w:val="double" w:sz="1" w:space="0" w:color="000000"/>
            </w:tcBorders>
          </w:tcPr>
          <w:p w:rsidR="00680396" w:rsidRDefault="00680396">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Lp.</w:t>
            </w:r>
          </w:p>
        </w:tc>
        <w:tc>
          <w:tcPr>
            <w:tcW w:w="3467" w:type="dxa"/>
            <w:tcBorders>
              <w:top w:val="single" w:sz="4" w:space="0" w:color="000000"/>
              <w:left w:val="single" w:sz="4" w:space="0" w:color="000000"/>
              <w:bottom w:val="double" w:sz="1" w:space="0" w:color="000000"/>
            </w:tcBorders>
          </w:tcPr>
          <w:p w:rsidR="00680396" w:rsidRDefault="00680396">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Wyszczególnienie badań i pomiarów</w:t>
            </w:r>
          </w:p>
        </w:tc>
        <w:tc>
          <w:tcPr>
            <w:tcW w:w="3564" w:type="dxa"/>
            <w:tcBorders>
              <w:top w:val="single" w:sz="4" w:space="0" w:color="000000"/>
              <w:left w:val="single" w:sz="4" w:space="0" w:color="000000"/>
              <w:bottom w:val="double" w:sz="1" w:space="0" w:color="000000"/>
              <w:right w:val="single" w:sz="4" w:space="0" w:color="000000"/>
            </w:tcBorders>
          </w:tcPr>
          <w:p w:rsidR="00680396" w:rsidRDefault="00680396">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Minimalna częstotliwość pomiarów</w:t>
            </w:r>
          </w:p>
        </w:tc>
      </w:tr>
      <w:tr w:rsidR="00680396">
        <w:tc>
          <w:tcPr>
            <w:tcW w:w="637" w:type="dxa"/>
            <w:tcBorders>
              <w:left w:val="single" w:sz="4" w:space="0" w:color="000000"/>
              <w:bottom w:val="single" w:sz="4" w:space="0" w:color="000000"/>
            </w:tcBorders>
          </w:tcPr>
          <w:p w:rsidR="00680396" w:rsidRDefault="00680396">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1</w:t>
            </w:r>
          </w:p>
        </w:tc>
        <w:tc>
          <w:tcPr>
            <w:tcW w:w="3467" w:type="dxa"/>
            <w:tcBorders>
              <w:left w:val="single" w:sz="4" w:space="0" w:color="000000"/>
              <w:bottom w:val="single" w:sz="4" w:space="0" w:color="000000"/>
            </w:tcBorders>
          </w:tcPr>
          <w:p w:rsidR="00680396" w:rsidRDefault="00680396">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 xml:space="preserve">Szerokość podbudowy </w:t>
            </w:r>
          </w:p>
        </w:tc>
        <w:tc>
          <w:tcPr>
            <w:tcW w:w="3564" w:type="dxa"/>
            <w:vMerge w:val="restart"/>
            <w:tcBorders>
              <w:left w:val="single" w:sz="4" w:space="0" w:color="000000"/>
              <w:bottom w:val="single" w:sz="4" w:space="0" w:color="000000"/>
              <w:right w:val="single" w:sz="4" w:space="0" w:color="000000"/>
            </w:tcBorders>
          </w:tcPr>
          <w:p w:rsidR="00680396" w:rsidRDefault="00680396">
            <w:pPr>
              <w:tabs>
                <w:tab w:val="left" w:pos="0"/>
              </w:tabs>
              <w:snapToGrid w:val="0"/>
              <w:spacing w:after="60" w:line="360" w:lineRule="auto"/>
              <w:ind w:right="-11"/>
              <w:rPr>
                <w:rFonts w:ascii="Trebuchet MS" w:hAnsi="Trebuchet MS" w:cs="Arial"/>
                <w:sz w:val="22"/>
                <w:szCs w:val="22"/>
              </w:rPr>
            </w:pPr>
            <w:r>
              <w:rPr>
                <w:rFonts w:ascii="Trebuchet MS" w:hAnsi="Trebuchet MS" w:cs="Arial"/>
                <w:sz w:val="22"/>
                <w:szCs w:val="22"/>
              </w:rPr>
              <w:t>5 razy na całym zadaniu</w:t>
            </w:r>
          </w:p>
        </w:tc>
      </w:tr>
      <w:tr w:rsidR="00680396">
        <w:tc>
          <w:tcPr>
            <w:tcW w:w="63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120" w:after="60" w:line="360" w:lineRule="auto"/>
              <w:ind w:right="-11"/>
              <w:rPr>
                <w:rFonts w:ascii="Trebuchet MS" w:hAnsi="Trebuchet MS" w:cs="Arial"/>
                <w:sz w:val="22"/>
                <w:szCs w:val="22"/>
              </w:rPr>
            </w:pPr>
            <w:r>
              <w:rPr>
                <w:rFonts w:ascii="Trebuchet MS" w:hAnsi="Trebuchet MS" w:cs="Arial"/>
                <w:sz w:val="22"/>
                <w:szCs w:val="22"/>
              </w:rPr>
              <w:t>2</w:t>
            </w:r>
          </w:p>
        </w:tc>
        <w:tc>
          <w:tcPr>
            <w:tcW w:w="346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120" w:after="60" w:line="360" w:lineRule="auto"/>
              <w:ind w:right="-11"/>
              <w:rPr>
                <w:rFonts w:ascii="Trebuchet MS" w:hAnsi="Trebuchet MS" w:cs="Arial"/>
                <w:sz w:val="22"/>
                <w:szCs w:val="22"/>
              </w:rPr>
            </w:pPr>
            <w:r>
              <w:rPr>
                <w:rFonts w:ascii="Trebuchet MS" w:hAnsi="Trebuchet MS" w:cs="Arial"/>
                <w:sz w:val="22"/>
                <w:szCs w:val="22"/>
              </w:rPr>
              <w:t>Równość podłużna</w:t>
            </w:r>
          </w:p>
        </w:tc>
        <w:tc>
          <w:tcPr>
            <w:tcW w:w="3564" w:type="dxa"/>
            <w:vMerge/>
            <w:tcBorders>
              <w:left w:val="single" w:sz="4" w:space="0" w:color="000000"/>
              <w:bottom w:val="single" w:sz="4" w:space="0" w:color="000000"/>
              <w:right w:val="single" w:sz="4" w:space="0" w:color="000000"/>
            </w:tcBorders>
            <w:vAlign w:val="center"/>
          </w:tcPr>
          <w:p w:rsidR="00680396" w:rsidRDefault="00680396">
            <w:pPr>
              <w:tabs>
                <w:tab w:val="left" w:pos="0"/>
              </w:tabs>
              <w:suppressAutoHyphens w:val="0"/>
              <w:snapToGrid w:val="0"/>
              <w:rPr>
                <w:rFonts w:ascii="Trebuchet MS" w:hAnsi="Trebuchet MS" w:cs="Arial"/>
                <w:sz w:val="22"/>
                <w:szCs w:val="22"/>
              </w:rPr>
            </w:pPr>
          </w:p>
        </w:tc>
      </w:tr>
      <w:tr w:rsidR="00680396">
        <w:tc>
          <w:tcPr>
            <w:tcW w:w="63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3</w:t>
            </w:r>
          </w:p>
        </w:tc>
        <w:tc>
          <w:tcPr>
            <w:tcW w:w="346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Równość poprzeczna</w:t>
            </w:r>
          </w:p>
        </w:tc>
        <w:tc>
          <w:tcPr>
            <w:tcW w:w="3564" w:type="dxa"/>
            <w:vMerge/>
            <w:tcBorders>
              <w:left w:val="single" w:sz="4" w:space="0" w:color="000000"/>
              <w:bottom w:val="single" w:sz="4" w:space="0" w:color="000000"/>
              <w:right w:val="single" w:sz="4" w:space="0" w:color="000000"/>
            </w:tcBorders>
            <w:vAlign w:val="center"/>
          </w:tcPr>
          <w:p w:rsidR="00680396" w:rsidRDefault="00680396">
            <w:pPr>
              <w:tabs>
                <w:tab w:val="left" w:pos="0"/>
              </w:tabs>
              <w:suppressAutoHyphens w:val="0"/>
              <w:snapToGrid w:val="0"/>
              <w:rPr>
                <w:rFonts w:ascii="Trebuchet MS" w:hAnsi="Trebuchet MS" w:cs="Arial"/>
                <w:sz w:val="22"/>
                <w:szCs w:val="22"/>
              </w:rPr>
            </w:pPr>
          </w:p>
        </w:tc>
      </w:tr>
      <w:tr w:rsidR="00680396">
        <w:tc>
          <w:tcPr>
            <w:tcW w:w="63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4</w:t>
            </w:r>
          </w:p>
        </w:tc>
        <w:tc>
          <w:tcPr>
            <w:tcW w:w="346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60" w:after="60" w:line="360" w:lineRule="auto"/>
              <w:ind w:right="-14"/>
              <w:rPr>
                <w:rFonts w:ascii="Trebuchet MS" w:hAnsi="Trebuchet MS" w:cs="Arial"/>
                <w:sz w:val="22"/>
                <w:szCs w:val="22"/>
                <w:vertAlign w:val="superscript"/>
              </w:rPr>
            </w:pPr>
            <w:r>
              <w:rPr>
                <w:rFonts w:ascii="Trebuchet MS" w:hAnsi="Trebuchet MS" w:cs="Arial"/>
                <w:sz w:val="22"/>
                <w:szCs w:val="22"/>
              </w:rPr>
              <w:t>Spadki poprzeczne*</w:t>
            </w:r>
            <w:r>
              <w:rPr>
                <w:rFonts w:ascii="Trebuchet MS" w:hAnsi="Trebuchet MS" w:cs="Arial"/>
                <w:sz w:val="22"/>
                <w:szCs w:val="22"/>
                <w:vertAlign w:val="superscript"/>
              </w:rPr>
              <w:t>)</w:t>
            </w:r>
          </w:p>
        </w:tc>
        <w:tc>
          <w:tcPr>
            <w:tcW w:w="3564" w:type="dxa"/>
            <w:vMerge/>
            <w:tcBorders>
              <w:left w:val="single" w:sz="4" w:space="0" w:color="000000"/>
              <w:bottom w:val="single" w:sz="4" w:space="0" w:color="000000"/>
              <w:right w:val="single" w:sz="4" w:space="0" w:color="000000"/>
            </w:tcBorders>
            <w:vAlign w:val="center"/>
          </w:tcPr>
          <w:p w:rsidR="00680396" w:rsidRDefault="00680396">
            <w:pPr>
              <w:tabs>
                <w:tab w:val="left" w:pos="0"/>
              </w:tabs>
              <w:suppressAutoHyphens w:val="0"/>
              <w:snapToGrid w:val="0"/>
              <w:rPr>
                <w:rFonts w:ascii="Trebuchet MS" w:hAnsi="Trebuchet MS" w:cs="Arial"/>
                <w:sz w:val="22"/>
                <w:szCs w:val="22"/>
              </w:rPr>
            </w:pPr>
          </w:p>
        </w:tc>
      </w:tr>
      <w:tr w:rsidR="00680396">
        <w:tc>
          <w:tcPr>
            <w:tcW w:w="63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5</w:t>
            </w:r>
          </w:p>
        </w:tc>
        <w:tc>
          <w:tcPr>
            <w:tcW w:w="346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Rzędne wysokościowe</w:t>
            </w:r>
          </w:p>
        </w:tc>
        <w:tc>
          <w:tcPr>
            <w:tcW w:w="3564" w:type="dxa"/>
            <w:vMerge/>
            <w:tcBorders>
              <w:left w:val="single" w:sz="4" w:space="0" w:color="000000"/>
              <w:bottom w:val="single" w:sz="4" w:space="0" w:color="000000"/>
              <w:right w:val="single" w:sz="4" w:space="0" w:color="000000"/>
            </w:tcBorders>
            <w:vAlign w:val="center"/>
          </w:tcPr>
          <w:p w:rsidR="00680396" w:rsidRDefault="00680396">
            <w:pPr>
              <w:tabs>
                <w:tab w:val="left" w:pos="0"/>
              </w:tabs>
              <w:suppressAutoHyphens w:val="0"/>
              <w:snapToGrid w:val="0"/>
              <w:rPr>
                <w:rFonts w:ascii="Trebuchet MS" w:hAnsi="Trebuchet MS" w:cs="Arial"/>
                <w:sz w:val="22"/>
                <w:szCs w:val="22"/>
              </w:rPr>
            </w:pPr>
          </w:p>
        </w:tc>
      </w:tr>
      <w:tr w:rsidR="00680396">
        <w:tc>
          <w:tcPr>
            <w:tcW w:w="63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6</w:t>
            </w:r>
          </w:p>
        </w:tc>
        <w:tc>
          <w:tcPr>
            <w:tcW w:w="346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60" w:after="60" w:line="360" w:lineRule="auto"/>
              <w:ind w:right="-14"/>
              <w:rPr>
                <w:rFonts w:ascii="Trebuchet MS" w:hAnsi="Trebuchet MS" w:cs="Arial"/>
                <w:sz w:val="22"/>
                <w:szCs w:val="22"/>
                <w:vertAlign w:val="superscript"/>
              </w:rPr>
            </w:pPr>
            <w:r>
              <w:rPr>
                <w:rFonts w:ascii="Trebuchet MS" w:hAnsi="Trebuchet MS" w:cs="Arial"/>
                <w:sz w:val="22"/>
                <w:szCs w:val="22"/>
              </w:rPr>
              <w:t>Ukształtowanie osi w planie*</w:t>
            </w:r>
            <w:r>
              <w:rPr>
                <w:rFonts w:ascii="Trebuchet MS" w:hAnsi="Trebuchet MS" w:cs="Arial"/>
                <w:sz w:val="22"/>
                <w:szCs w:val="22"/>
                <w:vertAlign w:val="superscript"/>
              </w:rPr>
              <w:t>)</w:t>
            </w:r>
          </w:p>
        </w:tc>
        <w:tc>
          <w:tcPr>
            <w:tcW w:w="3564" w:type="dxa"/>
            <w:vMerge/>
            <w:tcBorders>
              <w:left w:val="single" w:sz="4" w:space="0" w:color="000000"/>
              <w:bottom w:val="single" w:sz="4" w:space="0" w:color="000000"/>
              <w:right w:val="single" w:sz="4" w:space="0" w:color="000000"/>
            </w:tcBorders>
            <w:vAlign w:val="center"/>
          </w:tcPr>
          <w:p w:rsidR="00680396" w:rsidRDefault="00680396">
            <w:pPr>
              <w:tabs>
                <w:tab w:val="left" w:pos="0"/>
              </w:tabs>
              <w:suppressAutoHyphens w:val="0"/>
              <w:snapToGrid w:val="0"/>
              <w:rPr>
                <w:rFonts w:ascii="Trebuchet MS" w:hAnsi="Trebuchet MS" w:cs="Arial"/>
                <w:sz w:val="22"/>
                <w:szCs w:val="22"/>
              </w:rPr>
            </w:pPr>
          </w:p>
        </w:tc>
      </w:tr>
      <w:tr w:rsidR="00680396">
        <w:tc>
          <w:tcPr>
            <w:tcW w:w="63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7</w:t>
            </w:r>
          </w:p>
        </w:tc>
        <w:tc>
          <w:tcPr>
            <w:tcW w:w="346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 xml:space="preserve">Grubość podbudowy </w:t>
            </w:r>
          </w:p>
        </w:tc>
        <w:tc>
          <w:tcPr>
            <w:tcW w:w="3564" w:type="dxa"/>
            <w:vMerge/>
            <w:tcBorders>
              <w:left w:val="single" w:sz="4" w:space="0" w:color="000000"/>
              <w:bottom w:val="single" w:sz="4" w:space="0" w:color="000000"/>
              <w:right w:val="single" w:sz="4" w:space="0" w:color="000000"/>
            </w:tcBorders>
            <w:vAlign w:val="center"/>
          </w:tcPr>
          <w:p w:rsidR="00680396" w:rsidRDefault="00680396">
            <w:pPr>
              <w:tabs>
                <w:tab w:val="left" w:pos="0"/>
              </w:tabs>
              <w:suppressAutoHyphens w:val="0"/>
              <w:snapToGrid w:val="0"/>
              <w:rPr>
                <w:rFonts w:ascii="Trebuchet MS" w:hAnsi="Trebuchet MS" w:cs="Arial"/>
                <w:sz w:val="22"/>
                <w:szCs w:val="22"/>
              </w:rPr>
            </w:pPr>
          </w:p>
        </w:tc>
      </w:tr>
      <w:tr w:rsidR="00680396">
        <w:tc>
          <w:tcPr>
            <w:tcW w:w="63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8</w:t>
            </w:r>
          </w:p>
        </w:tc>
        <w:tc>
          <w:tcPr>
            <w:tcW w:w="3467" w:type="dxa"/>
            <w:tcBorders>
              <w:top w:val="single" w:sz="4" w:space="0" w:color="000000"/>
              <w:left w:val="single" w:sz="4" w:space="0" w:color="000000"/>
              <w:bottom w:val="single" w:sz="4" w:space="0" w:color="000000"/>
            </w:tcBorders>
          </w:tcPr>
          <w:p w:rsidR="00680396" w:rsidRDefault="00680396">
            <w:pPr>
              <w:tabs>
                <w:tab w:val="left" w:pos="0"/>
              </w:tabs>
              <w:snapToGrid w:val="0"/>
              <w:spacing w:before="60" w:line="360" w:lineRule="auto"/>
              <w:ind w:right="-11"/>
              <w:rPr>
                <w:rFonts w:ascii="Trebuchet MS" w:hAnsi="Trebuchet MS" w:cs="Arial"/>
                <w:sz w:val="22"/>
                <w:szCs w:val="22"/>
              </w:rPr>
            </w:pPr>
            <w:r>
              <w:rPr>
                <w:rFonts w:ascii="Trebuchet MS" w:hAnsi="Trebuchet MS" w:cs="Arial"/>
                <w:sz w:val="22"/>
                <w:szCs w:val="22"/>
              </w:rPr>
              <w:t>Nośność podbudowy:</w:t>
            </w:r>
          </w:p>
          <w:p w:rsidR="00680396" w:rsidRDefault="00680396">
            <w:pPr>
              <w:tabs>
                <w:tab w:val="left" w:pos="0"/>
              </w:tabs>
              <w:spacing w:line="360" w:lineRule="auto"/>
              <w:ind w:right="-11"/>
              <w:rPr>
                <w:rFonts w:ascii="Trebuchet MS" w:hAnsi="Trebuchet MS" w:cs="Arial"/>
                <w:sz w:val="22"/>
                <w:szCs w:val="22"/>
              </w:rPr>
            </w:pPr>
            <w:r>
              <w:rPr>
                <w:rFonts w:ascii="Trebuchet MS" w:hAnsi="Trebuchet MS" w:cs="Arial"/>
                <w:sz w:val="22"/>
                <w:szCs w:val="22"/>
              </w:rPr>
              <w:t>- moduł odkształcenia</w:t>
            </w:r>
          </w:p>
          <w:p w:rsidR="00680396" w:rsidRDefault="00680396">
            <w:pPr>
              <w:tabs>
                <w:tab w:val="left" w:pos="0"/>
              </w:tabs>
              <w:spacing w:line="360" w:lineRule="auto"/>
              <w:ind w:right="-11"/>
              <w:rPr>
                <w:rFonts w:ascii="Trebuchet MS" w:hAnsi="Trebuchet MS" w:cs="Arial"/>
                <w:sz w:val="22"/>
                <w:szCs w:val="22"/>
              </w:rPr>
            </w:pPr>
            <w:r>
              <w:rPr>
                <w:rFonts w:ascii="Trebuchet MS" w:hAnsi="Trebuchet MS" w:cs="Arial"/>
                <w:sz w:val="22"/>
                <w:szCs w:val="22"/>
              </w:rPr>
              <w:t>- ugięcie sprężyste</w:t>
            </w:r>
          </w:p>
        </w:tc>
        <w:tc>
          <w:tcPr>
            <w:tcW w:w="3564" w:type="dxa"/>
            <w:vMerge/>
            <w:tcBorders>
              <w:left w:val="single" w:sz="4" w:space="0" w:color="000000"/>
              <w:bottom w:val="single" w:sz="4" w:space="0" w:color="000000"/>
              <w:right w:val="single" w:sz="4" w:space="0" w:color="000000"/>
            </w:tcBorders>
            <w:vAlign w:val="center"/>
          </w:tcPr>
          <w:p w:rsidR="00680396" w:rsidRDefault="00680396">
            <w:pPr>
              <w:tabs>
                <w:tab w:val="left" w:pos="0"/>
              </w:tabs>
              <w:suppressAutoHyphens w:val="0"/>
              <w:snapToGrid w:val="0"/>
              <w:rPr>
                <w:rFonts w:ascii="Trebuchet MS" w:hAnsi="Trebuchet MS" w:cs="Arial"/>
                <w:sz w:val="22"/>
                <w:szCs w:val="22"/>
              </w:rPr>
            </w:pPr>
          </w:p>
        </w:tc>
      </w:tr>
    </w:tbl>
    <w:p w:rsidR="00680396" w:rsidRDefault="00680396">
      <w:pPr>
        <w:keepNext/>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 xml:space="preserve">Szerokość podbudowy </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Szerokość podbudowy nie może różnić się od szerokości projektowanej o więcej niż +10 cm, -5 cm.</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ab/>
        <w:t>Na jezdniach bez krawężników szerokość podbudowy powinna być większa od szerokości warstwy wyżej leżącej o co najmniej 25 cm lub o wartość wskazaną w dokumentacji projektowej.</w:t>
      </w:r>
    </w:p>
    <w:p w:rsidR="00680396" w:rsidRDefault="00680396">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 xml:space="preserve">Równość podbudowy </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Nierówności podłużne podbudowy należy mierzyć 4-metrową łatą lub planografem, zgodnie z BN-68/8931-04 [28]. </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Nierówności poprzeczne podbudowy należy mierzyć 4-metrową łatą. </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ab/>
        <w:t>Nierówności podbudowy  nie mogą przekraczać:</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  10 mm dla podbudowy zasadniczej,</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  20 mm dla podbudowy pomocniczej.</w:t>
      </w:r>
    </w:p>
    <w:p w:rsidR="00680396" w:rsidRDefault="00680396">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 xml:space="preserve">Spadki poprzeczne podbudowy </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lastRenderedPageBreak/>
        <w:tab/>
        <w:t xml:space="preserve">Spadki poprzeczne podbudowy na prostych i łukach powinny być zgodne z dokumentacją projektową,  z tolerancją </w:t>
      </w:r>
      <w:r>
        <w:rPr>
          <w:rFonts w:ascii="Symbol" w:hAnsi="Symbol"/>
          <w:sz w:val="24"/>
          <w:szCs w:val="24"/>
        </w:rPr>
        <w:t></w:t>
      </w:r>
      <w:r>
        <w:rPr>
          <w:rFonts w:ascii="Trebuchet MS" w:hAnsi="Trebuchet MS" w:cs="Arial"/>
          <w:sz w:val="24"/>
          <w:szCs w:val="24"/>
        </w:rPr>
        <w:t xml:space="preserve"> 0,5 %.</w:t>
      </w:r>
    </w:p>
    <w:p w:rsidR="00680396" w:rsidRDefault="00680396">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 xml:space="preserve">Rzędne wysokościowe podbudowy </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ab/>
        <w:t>Różnice pomiędzy rzędnymi wysokościowymi podbudowy i rzędnymi projektowanymi nie powinny przekraczać + 1 cm, -2 cm.</w:t>
      </w:r>
    </w:p>
    <w:p w:rsidR="00680396" w:rsidRDefault="00680396">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6. </w:t>
      </w:r>
      <w:r>
        <w:rPr>
          <w:rFonts w:ascii="Trebuchet MS" w:hAnsi="Trebuchet MS" w:cs="Arial"/>
          <w:sz w:val="24"/>
          <w:szCs w:val="24"/>
        </w:rPr>
        <w:t>Ukształtowanie osi podbudowy i ulepszonego podłoża</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Oś podbudowy w planie nie może być przesunięta w stosunku do osi projektowanej o więcej niż </w:t>
      </w:r>
      <w:r>
        <w:rPr>
          <w:rFonts w:ascii="Symbol" w:hAnsi="Symbol"/>
          <w:sz w:val="24"/>
          <w:szCs w:val="24"/>
        </w:rPr>
        <w:t></w:t>
      </w:r>
      <w:r>
        <w:rPr>
          <w:rFonts w:ascii="Trebuchet MS" w:hAnsi="Trebuchet MS" w:cs="Arial"/>
          <w:sz w:val="24"/>
          <w:szCs w:val="24"/>
        </w:rPr>
        <w:t xml:space="preserve"> 5 cm.</w:t>
      </w:r>
    </w:p>
    <w:p w:rsidR="00680396" w:rsidRDefault="00680396">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7. </w:t>
      </w:r>
      <w:r>
        <w:rPr>
          <w:rFonts w:ascii="Trebuchet MS" w:hAnsi="Trebuchet MS" w:cs="Arial"/>
          <w:sz w:val="24"/>
          <w:szCs w:val="24"/>
        </w:rPr>
        <w:t>Grubość podbudowy i ulepszonego podłoża</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ab/>
        <w:t>Grubość podbudowy nie może się  różnić od grubości projektowanej o więcej niż:</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 xml:space="preserve">- dla podbudowy zasadniczej  </w:t>
      </w:r>
      <w:r>
        <w:rPr>
          <w:rFonts w:ascii="Symbol" w:hAnsi="Symbol"/>
          <w:sz w:val="24"/>
          <w:szCs w:val="24"/>
        </w:rPr>
        <w:t></w:t>
      </w:r>
      <w:r>
        <w:rPr>
          <w:rFonts w:ascii="Trebuchet MS" w:hAnsi="Trebuchet MS" w:cs="Arial"/>
          <w:sz w:val="24"/>
          <w:szCs w:val="24"/>
        </w:rPr>
        <w:t xml:space="preserve"> 10%,</w:t>
      </w:r>
    </w:p>
    <w:p w:rsidR="00680396" w:rsidRDefault="00680396">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 dla podbudowy pomocniczej +10%, -15%.</w:t>
      </w:r>
    </w:p>
    <w:p w:rsidR="00680396" w:rsidRDefault="00680396">
      <w:pPr>
        <w:pStyle w:val="Nagwek1"/>
        <w:tabs>
          <w:tab w:val="left" w:pos="0"/>
        </w:tabs>
        <w:spacing w:line="360" w:lineRule="auto"/>
        <w:rPr>
          <w:rFonts w:ascii="Trebuchet MS" w:hAnsi="Trebuchet MS"/>
          <w:sz w:val="24"/>
          <w:szCs w:val="24"/>
        </w:rPr>
      </w:pPr>
      <w:r>
        <w:rPr>
          <w:rFonts w:ascii="Trebuchet MS" w:hAnsi="Trebuchet MS"/>
          <w:sz w:val="24"/>
          <w:szCs w:val="24"/>
        </w:rPr>
        <w:t>7. OBMIAR ROBÓT</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Ogólne zasady obmiaru robót</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ab/>
        <w:t>Ogólne zasady obmiaru robót podano w SST D-00.00.00 „Wymagania ogólne” pkt 7.</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Jednostka obmiarowa</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ab/>
        <w:t>Jednostką obmiarową jest  m</w:t>
      </w:r>
      <w:r>
        <w:rPr>
          <w:rFonts w:ascii="Trebuchet MS" w:hAnsi="Trebuchet MS" w:cs="Arial"/>
          <w:sz w:val="24"/>
          <w:szCs w:val="24"/>
          <w:vertAlign w:val="superscript"/>
        </w:rPr>
        <w:t>2</w:t>
      </w:r>
      <w:r>
        <w:rPr>
          <w:rFonts w:ascii="Trebuchet MS" w:hAnsi="Trebuchet MS" w:cs="Arial"/>
          <w:sz w:val="24"/>
          <w:szCs w:val="24"/>
        </w:rPr>
        <w:t xml:space="preserve"> (metr kwadratowy) podbudowy  z kruszywa stabilizowanego mechanicznie.</w:t>
      </w:r>
    </w:p>
    <w:p w:rsidR="00680396" w:rsidRDefault="00680396">
      <w:pPr>
        <w:pStyle w:val="Nagwek1"/>
        <w:tabs>
          <w:tab w:val="left" w:pos="0"/>
        </w:tabs>
        <w:spacing w:line="360" w:lineRule="auto"/>
        <w:rPr>
          <w:rFonts w:ascii="Trebuchet MS" w:hAnsi="Trebuchet MS"/>
          <w:sz w:val="24"/>
          <w:szCs w:val="24"/>
        </w:rPr>
      </w:pPr>
      <w:r>
        <w:rPr>
          <w:rFonts w:ascii="Trebuchet MS" w:hAnsi="Trebuchet MS"/>
          <w:sz w:val="24"/>
          <w:szCs w:val="24"/>
        </w:rPr>
        <w:t>8. ODBIÓR ROBÓT</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ab/>
        <w:t>Ogólne zasady odbioru robót podano w SST D-00.00.00 „Wymagania ogólne” pkt 8.</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sz w:val="24"/>
          <w:szCs w:val="24"/>
        </w:rPr>
        <w:tab/>
        <w:t>Roboty uznaje się za zgodne z dokumentacją projektową, SST i wymaganiami Inżyniera, jeżeli wszystkie pomiary i badania z zachowaniem tolerancji wg pkt 6 dały wyniki pozytywne.</w:t>
      </w:r>
    </w:p>
    <w:p w:rsidR="00680396" w:rsidRDefault="00680396">
      <w:pPr>
        <w:pStyle w:val="Nagwek1"/>
        <w:tabs>
          <w:tab w:val="left" w:pos="0"/>
        </w:tabs>
        <w:spacing w:line="360" w:lineRule="auto"/>
        <w:rPr>
          <w:rFonts w:ascii="Trebuchet MS" w:hAnsi="Trebuchet MS"/>
          <w:sz w:val="24"/>
          <w:szCs w:val="24"/>
        </w:rPr>
      </w:pPr>
      <w:r>
        <w:rPr>
          <w:rFonts w:ascii="Trebuchet MS" w:hAnsi="Trebuchet MS"/>
          <w:sz w:val="24"/>
          <w:szCs w:val="24"/>
        </w:rPr>
        <w:t>9. PODSTAWA PŁATNOŚCI</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Ogólne ustalenia dotyczące podstawy płatności</w:t>
      </w:r>
    </w:p>
    <w:p w:rsidR="00680396" w:rsidRDefault="00680396">
      <w:pPr>
        <w:tabs>
          <w:tab w:val="left" w:pos="0"/>
        </w:tabs>
        <w:spacing w:line="360" w:lineRule="auto"/>
        <w:ind w:right="-11"/>
        <w:rPr>
          <w:rFonts w:ascii="Trebuchet MS" w:hAnsi="Trebuchet MS" w:cs="Arial"/>
          <w:sz w:val="24"/>
          <w:szCs w:val="24"/>
        </w:rPr>
      </w:pPr>
      <w:r>
        <w:rPr>
          <w:rFonts w:ascii="Trebuchet MS" w:hAnsi="Trebuchet MS" w:cs="Arial"/>
          <w:b/>
          <w:sz w:val="24"/>
          <w:szCs w:val="24"/>
        </w:rPr>
        <w:tab/>
      </w:r>
      <w:r>
        <w:rPr>
          <w:rFonts w:ascii="Trebuchet MS" w:hAnsi="Trebuchet MS" w:cs="Arial"/>
          <w:sz w:val="24"/>
          <w:szCs w:val="24"/>
        </w:rPr>
        <w:t>Ogólne ustalenia dotyczące podstawy płatności podano w SST D-00.00.00 „Wymagania ogólne” pkt 9.</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Cena jednostki obmiarowej</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ab/>
        <w:t>Zakres czynności objętych ceną jednostkową 1 m</w:t>
      </w:r>
      <w:r>
        <w:rPr>
          <w:rFonts w:ascii="Trebuchet MS" w:hAnsi="Trebuchet MS" w:cs="Arial"/>
          <w:sz w:val="24"/>
          <w:szCs w:val="24"/>
          <w:vertAlign w:val="superscript"/>
        </w:rPr>
        <w:t>2</w:t>
      </w:r>
      <w:r>
        <w:rPr>
          <w:rFonts w:ascii="Trebuchet MS" w:hAnsi="Trebuchet MS" w:cs="Arial"/>
          <w:sz w:val="24"/>
          <w:szCs w:val="24"/>
        </w:rPr>
        <w:t xml:space="preserve"> podbudowy z kruszywa stabilizowanego mechanicznie, podano w SST: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D-04.04.02 Podbudowa z kruszywa łamanego stabilizowanego mechanicznie,</w:t>
      </w:r>
    </w:p>
    <w:p w:rsidR="00680396" w:rsidRDefault="00680396">
      <w:pPr>
        <w:pStyle w:val="Nagwek1"/>
        <w:tabs>
          <w:tab w:val="left" w:pos="0"/>
        </w:tabs>
        <w:spacing w:line="360" w:lineRule="auto"/>
        <w:rPr>
          <w:rFonts w:ascii="Trebuchet MS" w:hAnsi="Trebuchet MS"/>
          <w:sz w:val="24"/>
          <w:szCs w:val="24"/>
        </w:rPr>
      </w:pPr>
      <w:r>
        <w:rPr>
          <w:rFonts w:ascii="Trebuchet MS" w:hAnsi="Trebuchet MS"/>
          <w:sz w:val="24"/>
          <w:szCs w:val="24"/>
        </w:rPr>
        <w:lastRenderedPageBreak/>
        <w:t>10. przepisy związane</w:t>
      </w:r>
    </w:p>
    <w:p w:rsidR="00680396" w:rsidRDefault="00680396">
      <w:pPr>
        <w:pStyle w:val="Nagwek2"/>
        <w:tabs>
          <w:tab w:val="left" w:pos="0"/>
        </w:tabs>
        <w:spacing w:line="360" w:lineRule="auto"/>
        <w:jc w:val="left"/>
        <w:rPr>
          <w:rFonts w:ascii="Trebuchet MS" w:hAnsi="Trebuchet MS" w:cs="Arial"/>
          <w:sz w:val="24"/>
        </w:rPr>
      </w:pPr>
      <w:r>
        <w:rPr>
          <w:rFonts w:ascii="Trebuchet MS" w:hAnsi="Trebuchet MS" w:cs="Arial"/>
          <w:sz w:val="24"/>
        </w:rPr>
        <w:t>Normy</w:t>
      </w:r>
    </w:p>
    <w:tbl>
      <w:tblPr>
        <w:tblW w:w="0" w:type="auto"/>
        <w:tblInd w:w="-290" w:type="dxa"/>
        <w:tblLayout w:type="fixed"/>
        <w:tblCellMar>
          <w:left w:w="70" w:type="dxa"/>
          <w:right w:w="70" w:type="dxa"/>
        </w:tblCellMar>
        <w:tblLook w:val="0000" w:firstRow="0" w:lastRow="0" w:firstColumn="0" w:lastColumn="0" w:noHBand="0" w:noVBand="0"/>
      </w:tblPr>
      <w:tblGrid>
        <w:gridCol w:w="637"/>
        <w:gridCol w:w="2063"/>
        <w:gridCol w:w="7272"/>
      </w:tblGrid>
      <w:tr w:rsidR="00680396">
        <w:tc>
          <w:tcPr>
            <w:tcW w:w="637" w:type="dxa"/>
          </w:tcPr>
          <w:p w:rsidR="00680396" w:rsidRDefault="00680396">
            <w:pPr>
              <w:tabs>
                <w:tab w:val="left" w:pos="0"/>
              </w:tabs>
              <w:snapToGrid w:val="0"/>
              <w:spacing w:line="360" w:lineRule="auto"/>
              <w:rPr>
                <w:rFonts w:ascii="Trebuchet MS" w:hAnsi="Trebuchet MS" w:cs="Arial"/>
                <w:sz w:val="24"/>
                <w:szCs w:val="24"/>
              </w:rPr>
            </w:pPr>
          </w:p>
        </w:tc>
        <w:tc>
          <w:tcPr>
            <w:tcW w:w="2063" w:type="dxa"/>
          </w:tcPr>
          <w:p w:rsidR="00680396" w:rsidRDefault="00680396">
            <w:pPr>
              <w:tabs>
                <w:tab w:val="left" w:pos="0"/>
              </w:tabs>
              <w:snapToGrid w:val="0"/>
              <w:spacing w:line="360" w:lineRule="auto"/>
              <w:rPr>
                <w:rFonts w:ascii="Trebuchet MS" w:hAnsi="Trebuchet MS" w:cs="Arial"/>
                <w:sz w:val="24"/>
                <w:szCs w:val="24"/>
              </w:rPr>
            </w:pPr>
          </w:p>
        </w:tc>
        <w:tc>
          <w:tcPr>
            <w:tcW w:w="7272" w:type="dxa"/>
          </w:tcPr>
          <w:p w:rsidR="00680396" w:rsidRDefault="00680396">
            <w:pPr>
              <w:tabs>
                <w:tab w:val="left" w:pos="0"/>
              </w:tabs>
              <w:snapToGrid w:val="0"/>
              <w:spacing w:line="360" w:lineRule="auto"/>
              <w:rPr>
                <w:rFonts w:ascii="Trebuchet MS" w:hAnsi="Trebuchet MS" w:cs="Arial"/>
                <w:sz w:val="24"/>
                <w:szCs w:val="24"/>
              </w:rPr>
            </w:pPr>
          </w:p>
        </w:tc>
      </w:tr>
      <w:tr w:rsidR="00680396">
        <w:tc>
          <w:tcPr>
            <w:tcW w:w="637" w:type="dxa"/>
          </w:tcPr>
          <w:p w:rsidR="00680396" w:rsidRDefault="00680396">
            <w:pPr>
              <w:tabs>
                <w:tab w:val="left" w:pos="0"/>
              </w:tabs>
              <w:snapToGrid w:val="0"/>
              <w:ind w:left="-360"/>
              <w:rPr>
                <w:rFonts w:ascii="Trebuchet MS" w:hAnsi="Trebuchet MS" w:cs="Arial"/>
                <w:sz w:val="24"/>
                <w:szCs w:val="24"/>
              </w:rPr>
            </w:pPr>
            <w:r>
              <w:rPr>
                <w:rFonts w:ascii="Trebuchet MS" w:hAnsi="Trebuchet MS" w:cs="Arial"/>
                <w:sz w:val="24"/>
                <w:szCs w:val="24"/>
              </w:rPr>
              <w:t xml:space="preserve">  2.</w:t>
            </w:r>
          </w:p>
        </w:tc>
        <w:tc>
          <w:tcPr>
            <w:tcW w:w="2063"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PN-B-06714-12</w:t>
            </w:r>
          </w:p>
        </w:tc>
        <w:tc>
          <w:tcPr>
            <w:tcW w:w="7272" w:type="dxa"/>
          </w:tcPr>
          <w:p w:rsidR="00680396" w:rsidRDefault="00680396">
            <w:pPr>
              <w:tabs>
                <w:tab w:val="left" w:pos="0"/>
              </w:tabs>
              <w:snapToGrid w:val="0"/>
              <w:ind w:hanging="2"/>
              <w:rPr>
                <w:rFonts w:ascii="Trebuchet MS" w:hAnsi="Trebuchet MS" w:cs="Arial"/>
                <w:sz w:val="24"/>
                <w:szCs w:val="24"/>
              </w:rPr>
            </w:pPr>
            <w:r>
              <w:rPr>
                <w:rFonts w:ascii="Trebuchet MS" w:hAnsi="Trebuchet MS" w:cs="Arial"/>
                <w:sz w:val="24"/>
                <w:szCs w:val="24"/>
              </w:rPr>
              <w:t>Kruszywa mineralne. Badania. Oznaczanie zawartości zanieczyszczeń obcych</w:t>
            </w:r>
          </w:p>
        </w:tc>
      </w:tr>
      <w:tr w:rsidR="00680396">
        <w:tc>
          <w:tcPr>
            <w:tcW w:w="637"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 xml:space="preserve">  3.</w:t>
            </w:r>
          </w:p>
        </w:tc>
        <w:tc>
          <w:tcPr>
            <w:tcW w:w="2063"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PN-B-06714-15</w:t>
            </w:r>
          </w:p>
        </w:tc>
        <w:tc>
          <w:tcPr>
            <w:tcW w:w="7272"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Kruszywa mineralne. Badania. Oznaczanie składu ziarnowego</w:t>
            </w:r>
          </w:p>
        </w:tc>
      </w:tr>
      <w:tr w:rsidR="00680396">
        <w:tc>
          <w:tcPr>
            <w:tcW w:w="637" w:type="dxa"/>
          </w:tcPr>
          <w:p w:rsidR="00680396" w:rsidRDefault="00680396">
            <w:pPr>
              <w:tabs>
                <w:tab w:val="left" w:pos="0"/>
              </w:tabs>
              <w:snapToGrid w:val="0"/>
              <w:rPr>
                <w:rFonts w:ascii="Trebuchet MS" w:hAnsi="Trebuchet MS" w:cs="Arial"/>
                <w:sz w:val="24"/>
                <w:szCs w:val="24"/>
              </w:rPr>
            </w:pPr>
          </w:p>
        </w:tc>
        <w:tc>
          <w:tcPr>
            <w:tcW w:w="2063" w:type="dxa"/>
          </w:tcPr>
          <w:p w:rsidR="00680396" w:rsidRDefault="00680396">
            <w:pPr>
              <w:tabs>
                <w:tab w:val="left" w:pos="0"/>
              </w:tabs>
              <w:snapToGrid w:val="0"/>
              <w:rPr>
                <w:rFonts w:ascii="Trebuchet MS" w:hAnsi="Trebuchet MS" w:cs="Arial"/>
                <w:sz w:val="24"/>
                <w:szCs w:val="24"/>
              </w:rPr>
            </w:pPr>
          </w:p>
        </w:tc>
        <w:tc>
          <w:tcPr>
            <w:tcW w:w="7272" w:type="dxa"/>
          </w:tcPr>
          <w:p w:rsidR="00680396" w:rsidRDefault="00680396">
            <w:pPr>
              <w:tabs>
                <w:tab w:val="left" w:pos="0"/>
              </w:tabs>
              <w:snapToGrid w:val="0"/>
              <w:rPr>
                <w:rFonts w:ascii="Trebuchet MS" w:hAnsi="Trebuchet MS" w:cs="Arial"/>
                <w:sz w:val="24"/>
                <w:szCs w:val="24"/>
              </w:rPr>
            </w:pPr>
          </w:p>
        </w:tc>
      </w:tr>
      <w:tr w:rsidR="00680396">
        <w:tc>
          <w:tcPr>
            <w:tcW w:w="637"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 xml:space="preserve">  4.</w:t>
            </w:r>
          </w:p>
        </w:tc>
        <w:tc>
          <w:tcPr>
            <w:tcW w:w="2063"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PN-B-06714-17</w:t>
            </w:r>
          </w:p>
        </w:tc>
        <w:tc>
          <w:tcPr>
            <w:tcW w:w="7272"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Kruszywa mineralne. Badania. Oznaczanie wilgotności</w:t>
            </w:r>
          </w:p>
        </w:tc>
      </w:tr>
      <w:tr w:rsidR="00680396">
        <w:trPr>
          <w:trHeight w:val="80"/>
        </w:trPr>
        <w:tc>
          <w:tcPr>
            <w:tcW w:w="637"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 xml:space="preserve">  </w:t>
            </w:r>
          </w:p>
        </w:tc>
        <w:tc>
          <w:tcPr>
            <w:tcW w:w="2063" w:type="dxa"/>
          </w:tcPr>
          <w:p w:rsidR="00680396" w:rsidRDefault="00680396">
            <w:pPr>
              <w:tabs>
                <w:tab w:val="left" w:pos="0"/>
              </w:tabs>
              <w:snapToGrid w:val="0"/>
              <w:rPr>
                <w:rFonts w:ascii="Trebuchet MS" w:hAnsi="Trebuchet MS" w:cs="Arial"/>
                <w:sz w:val="24"/>
                <w:szCs w:val="24"/>
              </w:rPr>
            </w:pPr>
          </w:p>
        </w:tc>
        <w:tc>
          <w:tcPr>
            <w:tcW w:w="7272" w:type="dxa"/>
          </w:tcPr>
          <w:p w:rsidR="00680396" w:rsidRDefault="00680396">
            <w:pPr>
              <w:tabs>
                <w:tab w:val="left" w:pos="0"/>
              </w:tabs>
              <w:snapToGrid w:val="0"/>
              <w:rPr>
                <w:rFonts w:ascii="Trebuchet MS" w:hAnsi="Trebuchet MS" w:cs="Arial"/>
                <w:sz w:val="24"/>
                <w:szCs w:val="24"/>
              </w:rPr>
            </w:pPr>
          </w:p>
        </w:tc>
      </w:tr>
    </w:tbl>
    <w:p w:rsidR="00680396" w:rsidRDefault="00680396">
      <w:pPr>
        <w:tabs>
          <w:tab w:val="left" w:pos="0"/>
        </w:tabs>
      </w:pPr>
    </w:p>
    <w:tbl>
      <w:tblPr>
        <w:tblW w:w="0" w:type="auto"/>
        <w:tblInd w:w="-290" w:type="dxa"/>
        <w:tblLayout w:type="fixed"/>
        <w:tblCellMar>
          <w:left w:w="70" w:type="dxa"/>
          <w:right w:w="70" w:type="dxa"/>
        </w:tblCellMar>
        <w:tblLook w:val="0000" w:firstRow="0" w:lastRow="0" w:firstColumn="0" w:lastColumn="0" w:noHBand="0" w:noVBand="0"/>
      </w:tblPr>
      <w:tblGrid>
        <w:gridCol w:w="637"/>
        <w:gridCol w:w="1703"/>
        <w:gridCol w:w="7380"/>
      </w:tblGrid>
      <w:tr w:rsidR="00680396">
        <w:tc>
          <w:tcPr>
            <w:tcW w:w="637"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5.</w:t>
            </w:r>
          </w:p>
        </w:tc>
        <w:tc>
          <w:tcPr>
            <w:tcW w:w="1703"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PN-B-11112</w:t>
            </w:r>
          </w:p>
        </w:tc>
        <w:tc>
          <w:tcPr>
            <w:tcW w:w="7380"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Kruszywa mineralne. Kruszywa łamane do nawierzchni drogowych</w:t>
            </w:r>
          </w:p>
        </w:tc>
      </w:tr>
      <w:tr w:rsidR="00680396">
        <w:tc>
          <w:tcPr>
            <w:tcW w:w="637"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6.</w:t>
            </w:r>
          </w:p>
        </w:tc>
        <w:tc>
          <w:tcPr>
            <w:tcW w:w="1703"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PN-S-06102</w:t>
            </w:r>
          </w:p>
        </w:tc>
        <w:tc>
          <w:tcPr>
            <w:tcW w:w="7380"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Drogi samochodowe. Podbudowy z kruszyw stabilizowanych mechanicznie</w:t>
            </w:r>
          </w:p>
        </w:tc>
      </w:tr>
      <w:tr w:rsidR="00680396">
        <w:tc>
          <w:tcPr>
            <w:tcW w:w="637"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7.</w:t>
            </w:r>
          </w:p>
        </w:tc>
        <w:tc>
          <w:tcPr>
            <w:tcW w:w="1703"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PN-S-96023</w:t>
            </w:r>
          </w:p>
        </w:tc>
        <w:tc>
          <w:tcPr>
            <w:tcW w:w="7380"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Konstrukcje drogowe. Podbudowa i nawierzchnia z tłucznia kamiennego</w:t>
            </w:r>
          </w:p>
        </w:tc>
      </w:tr>
      <w:tr w:rsidR="00680396">
        <w:tc>
          <w:tcPr>
            <w:tcW w:w="637"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8.</w:t>
            </w:r>
          </w:p>
        </w:tc>
        <w:tc>
          <w:tcPr>
            <w:tcW w:w="1703"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BN-84/6774-02</w:t>
            </w:r>
          </w:p>
        </w:tc>
        <w:tc>
          <w:tcPr>
            <w:tcW w:w="7380"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Kruszywo mineralne. Kruszywo kamienne łamane do nawierzchni drogowych</w:t>
            </w:r>
          </w:p>
        </w:tc>
      </w:tr>
      <w:tr w:rsidR="00680396">
        <w:tc>
          <w:tcPr>
            <w:tcW w:w="637"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9.</w:t>
            </w:r>
          </w:p>
        </w:tc>
        <w:tc>
          <w:tcPr>
            <w:tcW w:w="1703"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BN-64/8931-01</w:t>
            </w:r>
          </w:p>
        </w:tc>
        <w:tc>
          <w:tcPr>
            <w:tcW w:w="7380"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Drogi samochodowe. Oznaczanie wskaźnika piaskowego</w:t>
            </w:r>
          </w:p>
        </w:tc>
      </w:tr>
      <w:tr w:rsidR="00680396">
        <w:tc>
          <w:tcPr>
            <w:tcW w:w="637"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10.</w:t>
            </w:r>
          </w:p>
        </w:tc>
        <w:tc>
          <w:tcPr>
            <w:tcW w:w="1703"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BN-64/8931-02</w:t>
            </w:r>
          </w:p>
        </w:tc>
        <w:tc>
          <w:tcPr>
            <w:tcW w:w="7380"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Drogi samochodowe. Oznaczanie modułu odkształcenia nawierzchni podatnych i podłoża przez obciążenie płytą</w:t>
            </w:r>
          </w:p>
        </w:tc>
      </w:tr>
      <w:tr w:rsidR="00680396">
        <w:tc>
          <w:tcPr>
            <w:tcW w:w="637"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11.</w:t>
            </w:r>
          </w:p>
        </w:tc>
        <w:tc>
          <w:tcPr>
            <w:tcW w:w="1703"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BN-68/8931-04</w:t>
            </w:r>
          </w:p>
        </w:tc>
        <w:tc>
          <w:tcPr>
            <w:tcW w:w="7380"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Drogi samochodowe. Pomiar równości nawierzchni planografem i łatą</w:t>
            </w:r>
          </w:p>
        </w:tc>
      </w:tr>
      <w:tr w:rsidR="00680396">
        <w:tc>
          <w:tcPr>
            <w:tcW w:w="637"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12.</w:t>
            </w:r>
          </w:p>
        </w:tc>
        <w:tc>
          <w:tcPr>
            <w:tcW w:w="1703"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BN-70/8931-06</w:t>
            </w:r>
          </w:p>
        </w:tc>
        <w:tc>
          <w:tcPr>
            <w:tcW w:w="7380"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Drogi samochodowe. Pomiar ugięć podatnych ugięciomierzem belkowym</w:t>
            </w:r>
          </w:p>
        </w:tc>
      </w:tr>
      <w:tr w:rsidR="00680396">
        <w:tc>
          <w:tcPr>
            <w:tcW w:w="637"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13.</w:t>
            </w:r>
          </w:p>
        </w:tc>
        <w:tc>
          <w:tcPr>
            <w:tcW w:w="1703"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BN-77/8931-</w:t>
            </w:r>
          </w:p>
        </w:tc>
        <w:tc>
          <w:tcPr>
            <w:tcW w:w="7380" w:type="dxa"/>
          </w:tcPr>
          <w:p w:rsidR="00680396" w:rsidRDefault="00680396">
            <w:pPr>
              <w:tabs>
                <w:tab w:val="left" w:pos="0"/>
              </w:tabs>
              <w:snapToGrid w:val="0"/>
              <w:rPr>
                <w:rFonts w:ascii="Trebuchet MS" w:hAnsi="Trebuchet MS" w:cs="Arial"/>
                <w:sz w:val="24"/>
                <w:szCs w:val="24"/>
              </w:rPr>
            </w:pPr>
            <w:r>
              <w:rPr>
                <w:rFonts w:ascii="Trebuchet MS" w:hAnsi="Trebuchet MS" w:cs="Arial"/>
                <w:sz w:val="24"/>
                <w:szCs w:val="24"/>
              </w:rPr>
              <w:t>Oznaczanie wskaźnika zagęszczenia gruntu</w:t>
            </w:r>
          </w:p>
        </w:tc>
      </w:tr>
    </w:tbl>
    <w:p w:rsidR="00680396" w:rsidRDefault="00680396">
      <w:pPr>
        <w:tabs>
          <w:tab w:val="left" w:pos="0"/>
        </w:tabs>
        <w:spacing w:line="360" w:lineRule="auto"/>
        <w:ind w:right="-1"/>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rPr>
          <w:rFonts w:ascii="Trebuchet MS" w:hAnsi="Trebuchet MS" w:cs="Arial"/>
          <w:b/>
          <w:i/>
          <w:sz w:val="24"/>
          <w:szCs w:val="24"/>
        </w:rPr>
      </w:pPr>
    </w:p>
    <w:p w:rsidR="00680396" w:rsidRDefault="00680396">
      <w:pPr>
        <w:tabs>
          <w:tab w:val="left" w:pos="0"/>
        </w:tabs>
        <w:spacing w:line="360" w:lineRule="auto"/>
        <w:ind w:right="-1"/>
      </w:pPr>
    </w:p>
    <w:p w:rsidR="00680396" w:rsidRDefault="00680396">
      <w:pPr>
        <w:suppressAutoHyphens w:val="0"/>
        <w:overflowPunct w:val="0"/>
        <w:autoSpaceDE w:val="0"/>
        <w:spacing w:line="360" w:lineRule="auto"/>
        <w:textAlignment w:val="baseline"/>
        <w:rPr>
          <w:rFonts w:ascii="Trebuchet MS" w:hAnsi="Trebuchet MS"/>
        </w:rPr>
      </w:pPr>
    </w:p>
    <w:p w:rsidR="00680396" w:rsidRDefault="00680396">
      <w:pPr>
        <w:suppressAutoHyphens w:val="0"/>
        <w:overflowPunct w:val="0"/>
        <w:autoSpaceDE w:val="0"/>
        <w:spacing w:line="360" w:lineRule="auto"/>
        <w:textAlignment w:val="baseline"/>
        <w:rPr>
          <w:rFonts w:ascii="Trebuchet MS" w:hAnsi="Trebuchet MS"/>
        </w:rPr>
      </w:pPr>
    </w:p>
    <w:p w:rsidR="00680396" w:rsidRDefault="00680396">
      <w:pPr>
        <w:tabs>
          <w:tab w:val="left" w:pos="0"/>
        </w:tabs>
        <w:spacing w:line="360" w:lineRule="auto"/>
        <w:rPr>
          <w:rFonts w:ascii="Trebuchet MS" w:hAnsi="Trebuchet MS" w:cs="Arial"/>
          <w:b/>
          <w:i/>
          <w:sz w:val="24"/>
          <w:szCs w:val="24"/>
        </w:rPr>
      </w:pPr>
      <w:r>
        <w:rPr>
          <w:rFonts w:ascii="Trebuchet MS" w:hAnsi="Trebuchet MS" w:cs="Arial"/>
          <w:b/>
          <w:i/>
          <w:sz w:val="24"/>
          <w:szCs w:val="24"/>
        </w:rPr>
        <w:lastRenderedPageBreak/>
        <w:t xml:space="preserve">D. 04. 03. 01   </w:t>
      </w:r>
      <w:r>
        <w:rPr>
          <w:rFonts w:ascii="Trebuchet MS" w:hAnsi="Trebuchet MS" w:cs="Arial"/>
          <w:b/>
          <w:sz w:val="24"/>
          <w:szCs w:val="24"/>
        </w:rPr>
        <w:t>OCZYSZCZENIE I SKROPIENIE WARSTW KONSTRUKCYJNYCH</w:t>
      </w:r>
      <w:r>
        <w:rPr>
          <w:rFonts w:ascii="Trebuchet MS" w:hAnsi="Trebuchet MS" w:cs="Arial"/>
          <w:b/>
          <w:i/>
          <w:sz w:val="24"/>
          <w:szCs w:val="24"/>
        </w:rPr>
        <w:t xml:space="preserve">   </w:t>
      </w:r>
    </w:p>
    <w:p w:rsidR="00680396" w:rsidRDefault="00680396">
      <w:pPr>
        <w:tabs>
          <w:tab w:val="left" w:pos="0"/>
        </w:tabs>
        <w:spacing w:line="360" w:lineRule="auto"/>
        <w:rPr>
          <w:rFonts w:ascii="Trebuchet MS" w:hAnsi="Trebuchet MS" w:cs="Arial"/>
          <w:sz w:val="24"/>
          <w:szCs w:val="24"/>
        </w:rPr>
      </w:pPr>
    </w:p>
    <w:p w:rsidR="00680396" w:rsidRDefault="00680396">
      <w:pPr>
        <w:tabs>
          <w:tab w:val="left" w:pos="0"/>
        </w:tabs>
        <w:spacing w:line="360" w:lineRule="auto"/>
        <w:rPr>
          <w:rFonts w:ascii="Trebuchet MS" w:hAnsi="Trebuchet MS" w:cs="Arial"/>
          <w:b/>
          <w:sz w:val="24"/>
          <w:szCs w:val="24"/>
        </w:rPr>
      </w:pPr>
      <w:r>
        <w:rPr>
          <w:rFonts w:ascii="Trebuchet MS" w:hAnsi="Trebuchet MS" w:cs="Arial"/>
          <w:b/>
          <w:sz w:val="24"/>
          <w:szCs w:val="24"/>
        </w:rPr>
        <w:t>1. Wstęp</w:t>
      </w:r>
    </w:p>
    <w:p w:rsidR="00680396" w:rsidRDefault="00680396">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Przedmiot SST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Przedmiotem niniejszej szczegółowej specyfikacji technicz</w:t>
      </w:r>
      <w:r>
        <w:rPr>
          <w:rFonts w:ascii="Trebuchet MS" w:hAnsi="Trebuchet MS" w:cs="Arial"/>
          <w:sz w:val="24"/>
          <w:szCs w:val="24"/>
        </w:rPr>
        <w:softHyphen/>
        <w:t xml:space="preserve">nej są wymagania dotyczące oczyszczenia i skropienia warstw konstrukcyjnych związane z </w:t>
      </w:r>
    </w:p>
    <w:p w:rsidR="00680396" w:rsidRDefault="00680396">
      <w:pPr>
        <w:pStyle w:val="Tekstpodstawowy"/>
        <w:rPr>
          <w:rFonts w:ascii="Tahoma" w:hAnsi="Tahoma"/>
          <w:sz w:val="22"/>
          <w:szCs w:val="22"/>
        </w:rPr>
      </w:pPr>
      <w:r>
        <w:rPr>
          <w:rFonts w:ascii="Tahoma" w:hAnsi="Tahoma"/>
          <w:sz w:val="22"/>
          <w:szCs w:val="22"/>
        </w:rPr>
        <w:t xml:space="preserve">Budową drogi gminnej Nr 102239L </w:t>
      </w:r>
      <w:r>
        <w:rPr>
          <w:rFonts w:ascii="Tahoma" w:hAnsi="Tahoma"/>
          <w:sz w:val="22"/>
          <w:szCs w:val="22"/>
        </w:rPr>
        <w:br/>
        <w:t>WÓLKA KOMAROWSKA - ŻULINKI</w:t>
      </w:r>
      <w:r>
        <w:rPr>
          <w:rFonts w:ascii="Tahoma" w:hAnsi="Tahoma"/>
          <w:sz w:val="22"/>
          <w:szCs w:val="22"/>
        </w:rPr>
        <w:br/>
        <w:t xml:space="preserve">długości 1,3775km  </w:t>
      </w:r>
    </w:p>
    <w:p w:rsidR="00680396" w:rsidRDefault="00680396">
      <w:pPr>
        <w:pStyle w:val="Tekstpodstawowy"/>
        <w:rPr>
          <w:rFonts w:ascii="Tahoma" w:hAnsi="Tahoma" w:cs="Tahoma"/>
          <w:sz w:val="22"/>
          <w:szCs w:val="22"/>
        </w:rPr>
      </w:pPr>
      <w:r>
        <w:rPr>
          <w:rFonts w:ascii="Tahoma" w:hAnsi="Tahoma" w:cs="Tahoma"/>
          <w:sz w:val="22"/>
          <w:szCs w:val="22"/>
        </w:rPr>
        <w:t>w km 0 + 600 do 1 + 977,50</w:t>
      </w:r>
    </w:p>
    <w:p w:rsidR="00680396" w:rsidRDefault="00680396">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Zakres stosowania SST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SST jest stosowana jako dokument przetargowy i kontraktowy przy zlecaniu robót wymienionych w pkt 1.1.</w:t>
      </w:r>
    </w:p>
    <w:p w:rsidR="00680396" w:rsidRDefault="00680396">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Zakres robót objętych SST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Usta1enia zawarte w niniejszej specyfikacji obejmują oczyszczenie i skropienie warstw konstrukcyjnych.</w:t>
      </w:r>
    </w:p>
    <w:p w:rsidR="00680396" w:rsidRDefault="00680396">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Określenia podstawowe</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Określenia podane w niniejszej SST są zgodne z obowiązującymi odpowiednimi polskimi normami i definicjami podanymi w SST D.00.00.00 „Wymagania ogólne”</w:t>
      </w:r>
    </w:p>
    <w:p w:rsidR="00680396" w:rsidRDefault="00680396">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Ogólne wymagania dotyczące robót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 xml:space="preserve">Wykonawca robót jest odpowiedzia1ny za jakość zastosowanych materiałów i wykonywanych robót oraz ich zgodności i z dokumentacją projektową, SST i poleceniami Inspektora Nadzoru. Ogólne wymagania dotyczące robót podano w SST D.00.00.00 „Wymagania ogólne”. </w:t>
      </w:r>
    </w:p>
    <w:p w:rsidR="00680396" w:rsidRDefault="00680396">
      <w:pPr>
        <w:tabs>
          <w:tab w:val="left" w:pos="0"/>
        </w:tabs>
        <w:spacing w:line="360" w:lineRule="auto"/>
        <w:rPr>
          <w:rFonts w:ascii="Trebuchet MS" w:hAnsi="Trebuchet MS" w:cs="Arial"/>
          <w:b/>
          <w:sz w:val="24"/>
          <w:szCs w:val="24"/>
          <w:u w:val="single"/>
        </w:rPr>
      </w:pPr>
      <w:r>
        <w:rPr>
          <w:rFonts w:ascii="Trebuchet MS" w:hAnsi="Trebuchet MS" w:cs="Arial"/>
          <w:b/>
          <w:sz w:val="24"/>
          <w:szCs w:val="24"/>
          <w:u w:val="single"/>
        </w:rPr>
        <w:t>2.   Materiały</w:t>
      </w:r>
    </w:p>
    <w:p w:rsidR="00680396" w:rsidRDefault="00680396">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Ogólne wymagania dotyczące materiałów</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Każdy rodzaj materiału użytego do wbudowania w konstrukcję bu</w:t>
      </w:r>
      <w:r>
        <w:rPr>
          <w:rFonts w:ascii="Trebuchet MS" w:hAnsi="Trebuchet MS" w:cs="Arial"/>
          <w:sz w:val="24"/>
          <w:szCs w:val="24"/>
        </w:rPr>
        <w:softHyphen/>
        <w:t xml:space="preserve">dowli drogowej, powinien uzyskać akceptację Inspektora Nadzoru w oparciu o przedstawione atesty, wyniki badań laboratoryjnych itp. </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Dopuszczenie materiału do użycia winno znaleźć potwierdzenie w dokumentach budowy.</w:t>
      </w:r>
    </w:p>
    <w:p w:rsidR="00680396" w:rsidRDefault="00680396">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Materiały stosowane do skropienia nawierzchni</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Do skropienia warstw konstrukcji nawierzchni należy użyć emulsje asfaltową kationowa, szybkorozpadową o właściwościach zgodnych z BN-7/6771-01. Za zgodą Inspektora Nadzoru można dopuścić użycie asfaltu drogowego D-200 lub D-300 o właściwościach zgodnych z   PN-65/C-96170.</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Orientacyjne zużycie emulsji do skropienia wynosi 0,6 kg/m</w:t>
      </w:r>
      <w:r>
        <w:rPr>
          <w:rFonts w:ascii="Trebuchet MS" w:hAnsi="Trebuchet MS" w:cs="Arial"/>
          <w:sz w:val="24"/>
          <w:szCs w:val="24"/>
          <w:vertAlign w:val="superscript"/>
        </w:rPr>
        <w:t>2</w:t>
      </w:r>
      <w:r>
        <w:rPr>
          <w:rFonts w:ascii="Trebuchet MS" w:hAnsi="Trebuchet MS" w:cs="Arial"/>
          <w:sz w:val="24"/>
          <w:szCs w:val="24"/>
        </w:rPr>
        <w:t xml:space="preserve">. </w:t>
      </w:r>
    </w:p>
    <w:p w:rsidR="00680396" w:rsidRDefault="00680396">
      <w:pPr>
        <w:tabs>
          <w:tab w:val="left" w:pos="0"/>
        </w:tabs>
        <w:spacing w:line="360" w:lineRule="auto"/>
        <w:rPr>
          <w:rFonts w:ascii="Trebuchet MS" w:hAnsi="Trebuchet MS" w:cs="Arial"/>
          <w:b/>
          <w:sz w:val="24"/>
          <w:szCs w:val="24"/>
          <w:u w:val="single"/>
        </w:rPr>
      </w:pPr>
      <w:r>
        <w:rPr>
          <w:rFonts w:ascii="Trebuchet MS" w:hAnsi="Trebuchet MS" w:cs="Arial"/>
          <w:b/>
          <w:sz w:val="24"/>
          <w:szCs w:val="24"/>
          <w:u w:val="single"/>
        </w:rPr>
        <w:lastRenderedPageBreak/>
        <w:t>3.   Sprzęt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Sprzęt do czyszczenia warstw nawierzchni należy używać szczotek mechanicznych.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używać szczotek wyposażonych w urządzenia odpylające. Do czyszczenia warstw niezbędne są także sprężarki, zbiorniki z wodą oraz szczotki ręczne.</w:t>
      </w:r>
    </w:p>
    <w:p w:rsidR="00680396" w:rsidRDefault="00680396">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Sprzęt do skrapiania warstw nawierzchni</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Do skrapiania warstw nawierzchni należy używać skrapiarkę lepiszcza. Skrapiarka powinna być wyposażona w urządzenia pomiarowo-kontrolne, pozwalające na sprawdzenie i regulowanie następujących parametrów:</w:t>
      </w:r>
    </w:p>
    <w:p w:rsidR="00680396" w:rsidRDefault="00680396">
      <w:pPr>
        <w:numPr>
          <w:ilvl w:val="0"/>
          <w:numId w:val="20"/>
        </w:numPr>
        <w:tabs>
          <w:tab w:val="left" w:pos="0"/>
          <w:tab w:val="left" w:pos="851"/>
        </w:tabs>
        <w:suppressAutoHyphens w:val="0"/>
        <w:spacing w:line="360" w:lineRule="auto"/>
        <w:rPr>
          <w:rFonts w:ascii="Trebuchet MS" w:hAnsi="Trebuchet MS" w:cs="Arial"/>
          <w:sz w:val="24"/>
          <w:szCs w:val="24"/>
        </w:rPr>
      </w:pPr>
      <w:r>
        <w:rPr>
          <w:rFonts w:ascii="Trebuchet MS" w:hAnsi="Trebuchet MS" w:cs="Arial"/>
          <w:sz w:val="24"/>
          <w:szCs w:val="24"/>
        </w:rPr>
        <w:t xml:space="preserve">temperatura rozkładanego lepiszcza, </w:t>
      </w:r>
    </w:p>
    <w:p w:rsidR="00680396" w:rsidRDefault="00680396">
      <w:pPr>
        <w:numPr>
          <w:ilvl w:val="0"/>
          <w:numId w:val="20"/>
        </w:numPr>
        <w:tabs>
          <w:tab w:val="left" w:pos="0"/>
          <w:tab w:val="left" w:pos="851"/>
        </w:tabs>
        <w:suppressAutoHyphens w:val="0"/>
        <w:spacing w:line="360" w:lineRule="auto"/>
        <w:rPr>
          <w:rFonts w:ascii="Trebuchet MS" w:hAnsi="Trebuchet MS" w:cs="Arial"/>
          <w:sz w:val="24"/>
          <w:szCs w:val="24"/>
        </w:rPr>
      </w:pPr>
      <w:r>
        <w:rPr>
          <w:rFonts w:ascii="Trebuchet MS" w:hAnsi="Trebuchet MS" w:cs="Arial"/>
          <w:sz w:val="24"/>
          <w:szCs w:val="24"/>
        </w:rPr>
        <w:t>ciśnienia lepiszcza w kolektorze,</w:t>
      </w:r>
    </w:p>
    <w:p w:rsidR="00680396" w:rsidRDefault="00680396">
      <w:pPr>
        <w:numPr>
          <w:ilvl w:val="0"/>
          <w:numId w:val="20"/>
        </w:numPr>
        <w:tabs>
          <w:tab w:val="left" w:pos="0"/>
          <w:tab w:val="left" w:pos="851"/>
        </w:tabs>
        <w:suppressAutoHyphens w:val="0"/>
        <w:spacing w:line="360" w:lineRule="auto"/>
        <w:rPr>
          <w:rFonts w:ascii="Trebuchet MS" w:hAnsi="Trebuchet MS" w:cs="Arial"/>
          <w:sz w:val="24"/>
          <w:szCs w:val="24"/>
        </w:rPr>
      </w:pPr>
      <w:r>
        <w:rPr>
          <w:rFonts w:ascii="Trebuchet MS" w:hAnsi="Trebuchet MS" w:cs="Arial"/>
          <w:sz w:val="24"/>
          <w:szCs w:val="24"/>
        </w:rPr>
        <w:t>prędkości poruszania się skraplarki,</w:t>
      </w:r>
    </w:p>
    <w:p w:rsidR="00680396" w:rsidRDefault="00680396">
      <w:pPr>
        <w:numPr>
          <w:ilvl w:val="0"/>
          <w:numId w:val="20"/>
        </w:numPr>
        <w:tabs>
          <w:tab w:val="left" w:pos="0"/>
          <w:tab w:val="left" w:pos="851"/>
        </w:tabs>
        <w:suppressAutoHyphens w:val="0"/>
        <w:spacing w:line="360" w:lineRule="auto"/>
        <w:rPr>
          <w:rFonts w:ascii="Trebuchet MS" w:hAnsi="Trebuchet MS" w:cs="Arial"/>
          <w:sz w:val="24"/>
          <w:szCs w:val="24"/>
        </w:rPr>
      </w:pPr>
      <w:r>
        <w:rPr>
          <w:rFonts w:ascii="Trebuchet MS" w:hAnsi="Trebuchet MS" w:cs="Arial"/>
          <w:sz w:val="24"/>
          <w:szCs w:val="24"/>
        </w:rPr>
        <w:t xml:space="preserve">wysokości i długości kolektora do rozkładania lepiszcza, </w:t>
      </w:r>
    </w:p>
    <w:p w:rsidR="00680396" w:rsidRDefault="00680396">
      <w:pPr>
        <w:numPr>
          <w:ilvl w:val="0"/>
          <w:numId w:val="20"/>
        </w:numPr>
        <w:tabs>
          <w:tab w:val="left" w:pos="0"/>
          <w:tab w:val="left" w:pos="851"/>
        </w:tabs>
        <w:suppressAutoHyphens w:val="0"/>
        <w:spacing w:line="360" w:lineRule="auto"/>
        <w:rPr>
          <w:rFonts w:ascii="Trebuchet MS" w:hAnsi="Trebuchet MS" w:cs="Arial"/>
          <w:sz w:val="24"/>
          <w:szCs w:val="24"/>
        </w:rPr>
      </w:pPr>
      <w:r>
        <w:rPr>
          <w:rFonts w:ascii="Trebuchet MS" w:hAnsi="Trebuchet MS" w:cs="Arial"/>
          <w:sz w:val="24"/>
          <w:szCs w:val="24"/>
        </w:rPr>
        <w:t>ilości lepiszcza.</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Zbiornik na lepiszcze powinien być izolowany termicznie tak, aby było możliwe zachowanie stałej temperatury lepiszcza. Skrapiarka powinna zapewniać rozkładanie lepiszcza z tolerancją 10 % od ilości założonej.</w:t>
      </w:r>
    </w:p>
    <w:p w:rsidR="00680396" w:rsidRDefault="00680396">
      <w:pPr>
        <w:tabs>
          <w:tab w:val="left" w:pos="0"/>
        </w:tabs>
        <w:spacing w:line="360" w:lineRule="auto"/>
        <w:rPr>
          <w:rFonts w:ascii="Trebuchet MS" w:hAnsi="Trebuchet MS" w:cs="Arial"/>
          <w:b/>
          <w:sz w:val="24"/>
          <w:szCs w:val="24"/>
        </w:rPr>
      </w:pPr>
      <w:r>
        <w:rPr>
          <w:rFonts w:ascii="Trebuchet MS" w:hAnsi="Trebuchet MS" w:cs="Arial"/>
          <w:b/>
          <w:sz w:val="24"/>
          <w:szCs w:val="24"/>
        </w:rPr>
        <w:t>4.   Transport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Do transportu lepiszcza należy używać autocystern, posiadających izolację termiczna zaopatrzonych w urządzenia grzewcze, zawory spustowe i zabezpieczonych przed dostępem wody. Cysterny przeznaczone do transportu lub składowania emulsji powinny być czyste i nie powinny zawierać resztek innych lepiszczy.</w:t>
      </w:r>
    </w:p>
    <w:p w:rsidR="00680396" w:rsidRDefault="00680396">
      <w:pPr>
        <w:tabs>
          <w:tab w:val="left" w:pos="0"/>
        </w:tabs>
        <w:spacing w:line="360" w:lineRule="auto"/>
        <w:rPr>
          <w:rFonts w:ascii="Trebuchet MS" w:hAnsi="Trebuchet MS" w:cs="Arial"/>
          <w:b/>
          <w:sz w:val="24"/>
          <w:szCs w:val="24"/>
        </w:rPr>
      </w:pPr>
      <w:r>
        <w:rPr>
          <w:rFonts w:ascii="Trebuchet MS" w:hAnsi="Trebuchet MS" w:cs="Arial"/>
          <w:b/>
          <w:sz w:val="24"/>
          <w:szCs w:val="24"/>
        </w:rPr>
        <w:t xml:space="preserve">5.   Wykonanie robót </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 xml:space="preserve">Oczyszczenie warstw nawierzchni polega na usunięciu luźnego materiału, brudu, błota i kurzu przy użyciu szczotek mechanicznych, a miejscach niedostępnych, ręcznie /za pomocą węża z dyszą rozpryskową/. Skropienie powinno być równomierne, a ilość lepiszcza powinna być równa ilości założonej z tolerancją </w:t>
      </w:r>
      <w:r>
        <w:rPr>
          <w:rFonts w:ascii="TechnicBold" w:hAnsi="TechnicBold"/>
          <w:sz w:val="24"/>
          <w:szCs w:val="24"/>
        </w:rPr>
        <w:t></w:t>
      </w:r>
      <w:r>
        <w:rPr>
          <w:rFonts w:ascii="Trebuchet MS" w:hAnsi="Trebuchet MS" w:cs="Arial"/>
          <w:sz w:val="24"/>
          <w:szCs w:val="24"/>
        </w:rPr>
        <w:t xml:space="preserve"> 10 %. Jeżeli do skropienia została użyta emulsja asfaltowa to na skropioną warstwę można układać następną warstwę po 24 godzinach.</w:t>
      </w:r>
    </w:p>
    <w:p w:rsidR="00680396" w:rsidRDefault="00680396">
      <w:pPr>
        <w:tabs>
          <w:tab w:val="left" w:pos="0"/>
        </w:tabs>
        <w:spacing w:line="360" w:lineRule="auto"/>
      </w:pPr>
    </w:p>
    <w:p w:rsidR="00680396" w:rsidRDefault="00680396">
      <w:pPr>
        <w:tabs>
          <w:tab w:val="left" w:pos="0"/>
        </w:tabs>
        <w:spacing w:line="360" w:lineRule="auto"/>
      </w:pPr>
    </w:p>
    <w:p w:rsidR="00680396" w:rsidRDefault="00680396">
      <w:pPr>
        <w:tabs>
          <w:tab w:val="left" w:pos="0"/>
        </w:tabs>
        <w:spacing w:line="360" w:lineRule="auto"/>
      </w:pPr>
    </w:p>
    <w:p w:rsidR="00680396" w:rsidRDefault="00680396">
      <w:pPr>
        <w:tabs>
          <w:tab w:val="left" w:pos="0"/>
        </w:tabs>
        <w:spacing w:line="360" w:lineRule="auto"/>
        <w:rPr>
          <w:rFonts w:ascii="Trebuchet MS" w:hAnsi="Trebuchet MS" w:cs="Arial"/>
          <w:b/>
          <w:sz w:val="24"/>
          <w:szCs w:val="24"/>
        </w:rPr>
      </w:pPr>
      <w:r>
        <w:rPr>
          <w:rFonts w:ascii="Trebuchet MS" w:hAnsi="Trebuchet MS" w:cs="Arial"/>
          <w:b/>
          <w:sz w:val="24"/>
          <w:szCs w:val="24"/>
        </w:rPr>
        <w:lastRenderedPageBreak/>
        <w:t>6.   Kontrola jakości robót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Sprawdzenie skropienia nawierzchni – jednorodność sprawdzić wizualnie.</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 xml:space="preserve">Kontrola ilości rozkładanego lepiszcza. </w:t>
      </w:r>
    </w:p>
    <w:p w:rsidR="00680396" w:rsidRDefault="00680396">
      <w:pPr>
        <w:tabs>
          <w:tab w:val="left" w:pos="0"/>
        </w:tabs>
        <w:spacing w:line="360" w:lineRule="auto"/>
        <w:rPr>
          <w:rFonts w:ascii="Trebuchet MS" w:hAnsi="Trebuchet MS" w:cs="Arial"/>
          <w:b/>
          <w:sz w:val="24"/>
          <w:szCs w:val="24"/>
        </w:rPr>
      </w:pPr>
    </w:p>
    <w:p w:rsidR="00680396" w:rsidRDefault="00680396">
      <w:pPr>
        <w:tabs>
          <w:tab w:val="left" w:pos="0"/>
        </w:tabs>
        <w:spacing w:line="360" w:lineRule="auto"/>
        <w:rPr>
          <w:rFonts w:ascii="Trebuchet MS" w:hAnsi="Trebuchet MS" w:cs="Arial"/>
          <w:b/>
          <w:sz w:val="24"/>
          <w:szCs w:val="24"/>
        </w:rPr>
      </w:pPr>
      <w:r>
        <w:rPr>
          <w:rFonts w:ascii="Trebuchet MS" w:hAnsi="Trebuchet MS" w:cs="Arial"/>
          <w:b/>
          <w:sz w:val="24"/>
          <w:szCs w:val="24"/>
        </w:rPr>
        <w:t>7.   Obmiar robót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Jednostką obmiaru przy czyszczeniu nawierzchni i skropieniu, jest m</w:t>
      </w:r>
      <w:r>
        <w:rPr>
          <w:rFonts w:ascii="Trebuchet MS" w:hAnsi="Trebuchet MS" w:cs="Arial"/>
          <w:sz w:val="24"/>
          <w:szCs w:val="24"/>
          <w:vertAlign w:val="superscript"/>
        </w:rPr>
        <w:t>2</w:t>
      </w:r>
      <w:r>
        <w:rPr>
          <w:rFonts w:ascii="Trebuchet MS" w:hAnsi="Trebuchet MS" w:cs="Arial"/>
          <w:sz w:val="24"/>
          <w:szCs w:val="24"/>
        </w:rPr>
        <w:t xml:space="preserve"> nawierzchni.</w:t>
      </w:r>
    </w:p>
    <w:p w:rsidR="00680396" w:rsidRDefault="00680396">
      <w:pPr>
        <w:tabs>
          <w:tab w:val="left" w:pos="0"/>
        </w:tabs>
        <w:spacing w:line="360" w:lineRule="auto"/>
        <w:rPr>
          <w:rFonts w:ascii="Trebuchet MS" w:hAnsi="Trebuchet MS" w:cs="Arial"/>
          <w:b/>
          <w:sz w:val="24"/>
          <w:szCs w:val="24"/>
        </w:rPr>
      </w:pPr>
    </w:p>
    <w:p w:rsidR="00680396" w:rsidRDefault="00680396">
      <w:pPr>
        <w:tabs>
          <w:tab w:val="left" w:pos="0"/>
        </w:tabs>
        <w:spacing w:line="360" w:lineRule="auto"/>
        <w:rPr>
          <w:rFonts w:ascii="Trebuchet MS" w:hAnsi="Trebuchet MS" w:cs="Arial"/>
          <w:b/>
          <w:sz w:val="24"/>
          <w:szCs w:val="24"/>
        </w:rPr>
      </w:pPr>
      <w:r>
        <w:rPr>
          <w:rFonts w:ascii="Trebuchet MS" w:hAnsi="Trebuchet MS" w:cs="Arial"/>
          <w:b/>
          <w:sz w:val="24"/>
          <w:szCs w:val="24"/>
        </w:rPr>
        <w:t>8.   Odbiór robót</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Podstawa do oceny jakości i zgodności robót z dokumentacja projektową są badania i pomiary prowadzone w czasie realizacji budowy. Obmiaru robót dokonuje się jak odbiór robót zanikających i ulegających zakryciu, zgodnie z SST  D.00.00.00.</w:t>
      </w:r>
    </w:p>
    <w:p w:rsidR="00680396" w:rsidRDefault="00680396">
      <w:pPr>
        <w:tabs>
          <w:tab w:val="left" w:pos="0"/>
        </w:tabs>
        <w:spacing w:line="360" w:lineRule="auto"/>
        <w:rPr>
          <w:rFonts w:ascii="Trebuchet MS" w:hAnsi="Trebuchet MS" w:cs="Arial"/>
          <w:sz w:val="24"/>
          <w:szCs w:val="24"/>
        </w:rPr>
      </w:pPr>
    </w:p>
    <w:p w:rsidR="00680396" w:rsidRDefault="00680396">
      <w:pPr>
        <w:tabs>
          <w:tab w:val="left" w:pos="0"/>
        </w:tabs>
        <w:spacing w:line="360" w:lineRule="auto"/>
        <w:rPr>
          <w:rFonts w:ascii="Trebuchet MS" w:hAnsi="Trebuchet MS" w:cs="Arial"/>
          <w:b/>
          <w:sz w:val="24"/>
          <w:szCs w:val="24"/>
        </w:rPr>
      </w:pPr>
      <w:r>
        <w:rPr>
          <w:rFonts w:ascii="Trebuchet MS" w:hAnsi="Trebuchet MS" w:cs="Arial"/>
          <w:b/>
          <w:sz w:val="24"/>
          <w:szCs w:val="24"/>
        </w:rPr>
        <w:t>9.   Podstawa płatności</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Ilość zakończonych i odebranych robót przez Inspektora Nadzoru określonych według obmiaru, zostanie opłacona wg cen jednostkowych za m</w:t>
      </w:r>
      <w:r>
        <w:rPr>
          <w:rFonts w:ascii="Trebuchet MS" w:hAnsi="Trebuchet MS" w:cs="Arial"/>
          <w:sz w:val="24"/>
          <w:szCs w:val="24"/>
          <w:vertAlign w:val="superscript"/>
        </w:rPr>
        <w:t xml:space="preserve">2 </w:t>
      </w:r>
      <w:r>
        <w:rPr>
          <w:rFonts w:ascii="Trebuchet MS" w:hAnsi="Trebuchet MS" w:cs="Arial"/>
          <w:sz w:val="24"/>
          <w:szCs w:val="24"/>
        </w:rPr>
        <w:t>określonych w kosztorysie ofertowym.</w:t>
      </w:r>
    </w:p>
    <w:p w:rsidR="00680396" w:rsidRDefault="00680396">
      <w:pPr>
        <w:tabs>
          <w:tab w:val="left" w:pos="0"/>
        </w:tabs>
        <w:spacing w:line="360" w:lineRule="auto"/>
        <w:rPr>
          <w:rFonts w:ascii="Trebuchet MS" w:hAnsi="Trebuchet MS" w:cs="Arial"/>
          <w:b/>
          <w:sz w:val="24"/>
          <w:szCs w:val="24"/>
        </w:rPr>
      </w:pPr>
    </w:p>
    <w:p w:rsidR="00680396" w:rsidRDefault="00680396">
      <w:pPr>
        <w:tabs>
          <w:tab w:val="left" w:pos="0"/>
        </w:tabs>
        <w:spacing w:line="360" w:lineRule="auto"/>
        <w:rPr>
          <w:rFonts w:ascii="Trebuchet MS" w:hAnsi="Trebuchet MS" w:cs="Arial"/>
          <w:b/>
          <w:sz w:val="24"/>
          <w:szCs w:val="24"/>
        </w:rPr>
      </w:pPr>
      <w:r>
        <w:rPr>
          <w:rFonts w:ascii="Trebuchet MS" w:hAnsi="Trebuchet MS" w:cs="Arial"/>
          <w:b/>
          <w:sz w:val="24"/>
          <w:szCs w:val="24"/>
        </w:rPr>
        <w:t>10.   Przepisy związane</w:t>
      </w:r>
    </w:p>
    <w:p w:rsidR="00680396" w:rsidRDefault="00680396">
      <w:pPr>
        <w:tabs>
          <w:tab w:val="left" w:pos="0"/>
          <w:tab w:val="left" w:pos="284"/>
        </w:tabs>
        <w:spacing w:line="360" w:lineRule="auto"/>
        <w:rPr>
          <w:rFonts w:ascii="Trebuchet MS" w:hAnsi="Trebuchet MS" w:cs="Arial"/>
          <w:sz w:val="24"/>
          <w:szCs w:val="24"/>
        </w:rPr>
      </w:pPr>
      <w:r>
        <w:rPr>
          <w:rFonts w:ascii="Trebuchet MS" w:hAnsi="Trebuchet MS" w:cs="Arial"/>
          <w:sz w:val="24"/>
          <w:szCs w:val="24"/>
        </w:rPr>
        <w:t xml:space="preserve">   10. 1.   Normy</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PN-77/C-04014   Przetwory naftowe. Oznaczenie lepkości względnej lepkościomierzem Englerta.</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 xml:space="preserve">PN-73/C-04021   Przetwory naftowe. Oznaczenie temperatury mięknienia. </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„Pierścień i kula”.</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PN-84/C-04134   Przetwory naftowe. Pomiar penetracji asfaltów.</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PN-83/C-04523   Oznaczenie zawartości wody metodą destylacyjną.</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BN-71/6771-02   Asfaltowe emulsje kationowe.</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10. 2.   Inne dokumenty</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 xml:space="preserve"> „Powierzchniowe utrwalenia. Oznaczenie ilości rozkładanego lepiszcza i kruszyw”.</w:t>
      </w:r>
    </w:p>
    <w:p w:rsidR="00680396" w:rsidRDefault="00680396">
      <w:pPr>
        <w:tabs>
          <w:tab w:val="left" w:pos="0"/>
        </w:tabs>
        <w:spacing w:line="360" w:lineRule="auto"/>
        <w:rPr>
          <w:rFonts w:ascii="Trebuchet MS" w:hAnsi="Trebuchet MS" w:cs="Arial"/>
          <w:sz w:val="24"/>
          <w:szCs w:val="24"/>
        </w:rPr>
      </w:pPr>
      <w:r>
        <w:rPr>
          <w:rFonts w:ascii="Trebuchet MS" w:hAnsi="Trebuchet MS" w:cs="Arial"/>
          <w:sz w:val="24"/>
          <w:szCs w:val="24"/>
        </w:rPr>
        <w:t xml:space="preserve">  Zalecane przez GDDP, pismo GDDP-5.3a-551/5/92 z dnia 3.02.1992 r. </w:t>
      </w:r>
    </w:p>
    <w:p w:rsidR="00680396" w:rsidRDefault="00680396">
      <w:pPr>
        <w:pStyle w:val="tekstost"/>
        <w:tabs>
          <w:tab w:val="left" w:pos="0"/>
        </w:tabs>
        <w:spacing w:line="360" w:lineRule="auto"/>
        <w:rPr>
          <w:rFonts w:ascii="Trebuchet MS" w:hAnsi="Trebuchet MS" w:cs="Arial"/>
          <w:sz w:val="24"/>
          <w:szCs w:val="24"/>
        </w:rPr>
      </w:pPr>
    </w:p>
    <w:p w:rsidR="00680396" w:rsidRDefault="00680396">
      <w:pPr>
        <w:pStyle w:val="tekstost"/>
        <w:tabs>
          <w:tab w:val="left" w:pos="0"/>
        </w:tabs>
        <w:spacing w:line="360" w:lineRule="auto"/>
        <w:rPr>
          <w:rFonts w:ascii="Trebuchet MS" w:hAnsi="Trebuchet MS" w:cs="Arial"/>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ectPr w:rsidR="00680396">
          <w:headerReference w:type="default" r:id="rId19"/>
          <w:footerReference w:type="default" r:id="rId20"/>
          <w:headerReference w:type="first" r:id="rId21"/>
          <w:footerReference w:type="first" r:id="rId22"/>
          <w:pgSz w:w="11905" w:h="16837"/>
          <w:pgMar w:top="765" w:right="851" w:bottom="1327" w:left="1260" w:header="709" w:footer="618" w:gutter="0"/>
          <w:pgNumType w:start="1"/>
          <w:cols w:space="708"/>
          <w:docGrid w:linePitch="360"/>
        </w:sectPr>
      </w:pPr>
    </w:p>
    <w:p w:rsidR="00680396" w:rsidRDefault="00680396">
      <w:pPr>
        <w:rPr>
          <w:rFonts w:ascii="Trebuchet MS" w:hAnsi="Trebuchet MS"/>
          <w:b/>
          <w:sz w:val="24"/>
          <w:szCs w:val="24"/>
        </w:rPr>
      </w:pPr>
      <w:r>
        <w:rPr>
          <w:rFonts w:ascii="Trebuchet MS" w:hAnsi="Trebuchet MS"/>
          <w:b/>
          <w:sz w:val="24"/>
          <w:szCs w:val="24"/>
        </w:rPr>
        <w:lastRenderedPageBreak/>
        <w:t>D – 05.03.05b</w:t>
      </w:r>
    </w:p>
    <w:p w:rsidR="00680396" w:rsidRDefault="00680396">
      <w:pPr>
        <w:ind w:right="252"/>
        <w:rPr>
          <w:rFonts w:ascii="Trebuchet MS" w:hAnsi="Trebuchet MS"/>
          <w:b/>
          <w:sz w:val="24"/>
          <w:szCs w:val="24"/>
        </w:rPr>
      </w:pPr>
      <w:r>
        <w:rPr>
          <w:rFonts w:ascii="Trebuchet MS" w:hAnsi="Trebuchet MS"/>
          <w:b/>
          <w:sz w:val="24"/>
          <w:szCs w:val="24"/>
        </w:rPr>
        <w:t xml:space="preserve">NAWIERZCHNIA  Z  BETONU ASFALTOWEGO. WARSTWA WIĄŻĄCA i WYRÓWNAWCZA </w:t>
      </w:r>
    </w:p>
    <w:p w:rsidR="00680396" w:rsidRDefault="00680396">
      <w:pPr>
        <w:ind w:right="252"/>
        <w:rPr>
          <w:rFonts w:ascii="Trebuchet MS" w:hAnsi="Trebuchet MS"/>
          <w:b/>
          <w:sz w:val="24"/>
          <w:szCs w:val="24"/>
        </w:rPr>
      </w:pPr>
      <w:r>
        <w:rPr>
          <w:rFonts w:ascii="Trebuchet MS" w:hAnsi="Trebuchet MS"/>
          <w:b/>
          <w:sz w:val="24"/>
          <w:szCs w:val="24"/>
        </w:rPr>
        <w:t>wg  WT-1  i  WT-2  z 2010 r.</w:t>
      </w:r>
    </w:p>
    <w:p w:rsidR="00680396" w:rsidRDefault="00680396">
      <w:pPr>
        <w:ind w:right="252"/>
        <w:rPr>
          <w:rFonts w:ascii="Trebuchet MS" w:hAnsi="Trebuchet MS"/>
          <w:b/>
          <w:sz w:val="24"/>
          <w:szCs w:val="24"/>
        </w:rPr>
      </w:pPr>
    </w:p>
    <w:p w:rsidR="00680396" w:rsidRDefault="00680396">
      <w:pPr>
        <w:pStyle w:val="Nagwek1"/>
        <w:ind w:left="0" w:right="252" w:firstLine="0"/>
        <w:rPr>
          <w:rFonts w:ascii="Trebuchet MS" w:hAnsi="Trebuchet MS"/>
          <w:sz w:val="24"/>
          <w:szCs w:val="24"/>
        </w:rPr>
      </w:pPr>
      <w:r>
        <w:rPr>
          <w:rFonts w:ascii="Trebuchet MS" w:hAnsi="Trebuchet MS"/>
          <w:sz w:val="24"/>
          <w:szCs w:val="24"/>
        </w:rPr>
        <w:t>1. WSTĘP</w:t>
      </w:r>
    </w:p>
    <w:p w:rsidR="00680396" w:rsidRDefault="00680396">
      <w:pPr>
        <w:pStyle w:val="Nagwek2"/>
        <w:ind w:left="0" w:right="252" w:firstLine="0"/>
        <w:jc w:val="left"/>
        <w:rPr>
          <w:rFonts w:ascii="Trebuchet MS" w:hAnsi="Trebuchet MS"/>
          <w:sz w:val="24"/>
        </w:rPr>
      </w:pPr>
      <w:r>
        <w:rPr>
          <w:rFonts w:ascii="Trebuchet MS" w:hAnsi="Trebuchet MS"/>
          <w:sz w:val="24"/>
        </w:rPr>
        <w:t>1.1. Przedmiot SST</w:t>
      </w:r>
    </w:p>
    <w:p w:rsidR="00680396" w:rsidRDefault="00680396">
      <w:pPr>
        <w:pStyle w:val="Standardowytekst"/>
        <w:ind w:right="252"/>
        <w:jc w:val="left"/>
        <w:rPr>
          <w:rFonts w:ascii="Trebuchet MS" w:hAnsi="Trebuchet MS"/>
          <w:sz w:val="24"/>
          <w:szCs w:val="24"/>
        </w:rPr>
      </w:pPr>
      <w:r>
        <w:rPr>
          <w:rFonts w:ascii="Trebuchet MS" w:hAnsi="Trebuchet MS"/>
          <w:sz w:val="24"/>
          <w:szCs w:val="24"/>
        </w:rPr>
        <w:tab/>
        <w:t>Przedmiotem niniejszej specyfikacji technicznej są wymagania dotyczące wykonania i odbioru robót związanych z wykonaniem warstwy wiążącej i wyrównawczej z betonu asfaltowego.</w:t>
      </w:r>
    </w:p>
    <w:p w:rsidR="00680396" w:rsidRDefault="00680396">
      <w:pPr>
        <w:pStyle w:val="Tekstpodstawowy"/>
        <w:rPr>
          <w:rFonts w:ascii="Tahoma" w:hAnsi="Tahoma"/>
          <w:sz w:val="22"/>
          <w:szCs w:val="22"/>
        </w:rPr>
      </w:pPr>
      <w:r>
        <w:rPr>
          <w:rFonts w:ascii="Tahoma" w:hAnsi="Tahoma"/>
          <w:sz w:val="22"/>
          <w:szCs w:val="22"/>
        </w:rPr>
        <w:t xml:space="preserve">Budowa drogi gminnej Nr 102239L </w:t>
      </w:r>
      <w:r>
        <w:rPr>
          <w:rFonts w:ascii="Tahoma" w:hAnsi="Tahoma"/>
          <w:sz w:val="22"/>
          <w:szCs w:val="22"/>
        </w:rPr>
        <w:br/>
        <w:t>WÓLKA KOMAROWSKA - ŻULINKI</w:t>
      </w:r>
      <w:r>
        <w:rPr>
          <w:rFonts w:ascii="Tahoma" w:hAnsi="Tahoma"/>
          <w:sz w:val="22"/>
          <w:szCs w:val="22"/>
        </w:rPr>
        <w:br/>
        <w:t xml:space="preserve">długości 1,3775km  </w:t>
      </w:r>
    </w:p>
    <w:p w:rsidR="00680396" w:rsidRDefault="00680396">
      <w:pPr>
        <w:pStyle w:val="Tekstpodstawowy"/>
        <w:rPr>
          <w:rFonts w:ascii="Tahoma" w:hAnsi="Tahoma" w:cs="Tahoma"/>
          <w:sz w:val="22"/>
          <w:szCs w:val="22"/>
        </w:rPr>
      </w:pPr>
      <w:r>
        <w:rPr>
          <w:rFonts w:ascii="Tahoma" w:hAnsi="Tahoma" w:cs="Tahoma"/>
          <w:sz w:val="22"/>
          <w:szCs w:val="22"/>
        </w:rPr>
        <w:t>w km 0 + 600 do 1 + 977,50</w:t>
      </w:r>
    </w:p>
    <w:p w:rsidR="00680396" w:rsidRDefault="00680396">
      <w:pPr>
        <w:pStyle w:val="Nagwek2"/>
        <w:ind w:left="0" w:right="252" w:firstLine="0"/>
        <w:jc w:val="left"/>
        <w:rPr>
          <w:rFonts w:ascii="Trebuchet MS" w:hAnsi="Trebuchet MS"/>
          <w:sz w:val="24"/>
        </w:rPr>
      </w:pPr>
      <w:r>
        <w:rPr>
          <w:rFonts w:ascii="Trebuchet MS" w:hAnsi="Trebuchet MS"/>
          <w:sz w:val="24"/>
        </w:rPr>
        <w:t>1.2. Zakres stosowania SST</w:t>
      </w:r>
    </w:p>
    <w:p w:rsidR="00680396" w:rsidRDefault="00680396">
      <w:pPr>
        <w:pStyle w:val="Standardowytekst"/>
        <w:ind w:right="252"/>
        <w:jc w:val="left"/>
        <w:rPr>
          <w:rFonts w:ascii="Trebuchet MS" w:hAnsi="Trebuchet MS"/>
          <w:sz w:val="24"/>
          <w:szCs w:val="24"/>
        </w:rPr>
      </w:pPr>
      <w:r>
        <w:rPr>
          <w:rFonts w:ascii="Trebuchet MS" w:hAnsi="Trebuchet MS"/>
          <w:sz w:val="24"/>
          <w:szCs w:val="24"/>
        </w:rPr>
        <w:tab/>
        <w:t xml:space="preserve"> specyfikacja techniczna  jest materiałem pomocniczym do  wykonania i odbioru robót budowlanych stosowanej jako dokument przetargowy i kontraktowy przy zlecaniu i realizacji robót na drogach krajowych., powiatowych i gminnych.</w:t>
      </w:r>
    </w:p>
    <w:p w:rsidR="00680396" w:rsidRDefault="00680396">
      <w:pPr>
        <w:pStyle w:val="Nagwek2"/>
        <w:ind w:left="0" w:right="252" w:firstLine="0"/>
        <w:jc w:val="left"/>
        <w:rPr>
          <w:rFonts w:ascii="Trebuchet MS" w:hAnsi="Trebuchet MS"/>
          <w:sz w:val="24"/>
        </w:rPr>
      </w:pPr>
      <w:r>
        <w:rPr>
          <w:rFonts w:ascii="Trebuchet MS" w:hAnsi="Trebuchet MS"/>
          <w:sz w:val="24"/>
        </w:rPr>
        <w:t>1.3. Zakres robót objętych SST</w:t>
      </w:r>
    </w:p>
    <w:p w:rsidR="00680396" w:rsidRDefault="00680396">
      <w:pPr>
        <w:ind w:right="252"/>
        <w:rPr>
          <w:rFonts w:ascii="Trebuchet MS" w:hAnsi="Trebuchet MS"/>
          <w:sz w:val="24"/>
          <w:szCs w:val="24"/>
        </w:rPr>
      </w:pPr>
      <w:r>
        <w:rPr>
          <w:rFonts w:ascii="Trebuchet MS" w:hAnsi="Trebuchet MS"/>
          <w:sz w:val="24"/>
          <w:szCs w:val="24"/>
        </w:rPr>
        <w:tab/>
        <w:t>Ustalenia zawarte w niniejszej specyfikacji dotyczą zasad prowadzenia robót związanych z wykonaniem i odbiorem warstwy wiążącej i wyrównawczej z betonu asfaltowego wg PN-EN 13108-1 [47] i WT-2 Nawierzchnie asfaltowe 2010 z mieszanki mineralno-asfaltowej dostarczonej od producenta. W przypadku produkcji mieszanki mineralno-asfaltowej przez Wykonawcę dla potrzeb budowy, Wykonawca zobowiązany jest prowadzić Zakładową kontrolę produkcji (ZKP) zgodnie z WT-2 punkt 8.4.1.5.</w:t>
      </w:r>
    </w:p>
    <w:p w:rsidR="00680396" w:rsidRDefault="00680396">
      <w:pPr>
        <w:ind w:right="252"/>
        <w:rPr>
          <w:rFonts w:ascii="Trebuchet MS" w:hAnsi="Trebuchet MS"/>
          <w:sz w:val="24"/>
          <w:szCs w:val="24"/>
        </w:rPr>
      </w:pPr>
      <w:r>
        <w:rPr>
          <w:rFonts w:ascii="Trebuchet MS" w:hAnsi="Trebuchet MS"/>
          <w:sz w:val="24"/>
          <w:szCs w:val="24"/>
        </w:rPr>
        <w:tab/>
        <w:t>Warstwę wiążącą i wyrównawczą z betonu asfaltowego można wykonywać dla dróg kategorii ruchu od KR1 do KR6 (określenie kategorii ruchu podano w punkcie 1.4.8). Stosowane mieszanki  betonu asfaltowego o wymiarze D podano w tablicy 1.</w:t>
      </w:r>
    </w:p>
    <w:p w:rsidR="00680396" w:rsidRDefault="00680396">
      <w:pPr>
        <w:spacing w:before="60" w:after="60"/>
        <w:ind w:right="252"/>
        <w:rPr>
          <w:rFonts w:ascii="Trebuchet MS" w:hAnsi="Trebuchet MS"/>
          <w:sz w:val="24"/>
          <w:szCs w:val="24"/>
        </w:rPr>
      </w:pPr>
      <w:r>
        <w:rPr>
          <w:rFonts w:ascii="Trebuchet MS" w:hAnsi="Trebuchet MS"/>
          <w:sz w:val="24"/>
          <w:szCs w:val="24"/>
        </w:rPr>
        <w:t xml:space="preserve">Tablica 1. Stosowane mieszanki </w:t>
      </w:r>
    </w:p>
    <w:tbl>
      <w:tblPr>
        <w:tblW w:w="0" w:type="auto"/>
        <w:tblInd w:w="108" w:type="dxa"/>
        <w:tblLayout w:type="fixed"/>
        <w:tblLook w:val="0000" w:firstRow="0" w:lastRow="0" w:firstColumn="0" w:lastColumn="0" w:noHBand="0" w:noVBand="0"/>
      </w:tblPr>
      <w:tblGrid>
        <w:gridCol w:w="1311"/>
        <w:gridCol w:w="6182"/>
      </w:tblGrid>
      <w:tr w:rsidR="00680396">
        <w:trPr>
          <w:trHeight w:val="710"/>
        </w:trPr>
        <w:tc>
          <w:tcPr>
            <w:tcW w:w="1311" w:type="dxa"/>
            <w:tcBorders>
              <w:top w:val="single" w:sz="4" w:space="0" w:color="000000"/>
              <w:left w:val="single" w:sz="4" w:space="0" w:color="000000"/>
              <w:bottom w:val="single" w:sz="4" w:space="0" w:color="000000"/>
            </w:tcBorders>
            <w:vAlign w:val="center"/>
          </w:tcPr>
          <w:p w:rsidR="00680396" w:rsidRDefault="00680396">
            <w:pPr>
              <w:snapToGrid w:val="0"/>
              <w:spacing w:before="60"/>
              <w:ind w:right="252"/>
              <w:rPr>
                <w:rFonts w:ascii="Trebuchet MS" w:hAnsi="Trebuchet MS"/>
                <w:sz w:val="24"/>
                <w:szCs w:val="24"/>
              </w:rPr>
            </w:pPr>
            <w:r>
              <w:rPr>
                <w:rFonts w:ascii="Trebuchet MS" w:hAnsi="Trebuchet MS"/>
                <w:sz w:val="24"/>
                <w:szCs w:val="24"/>
              </w:rPr>
              <w:t>Kategoria</w:t>
            </w:r>
          </w:p>
          <w:p w:rsidR="00680396" w:rsidRDefault="00680396">
            <w:pPr>
              <w:spacing w:after="60"/>
              <w:ind w:right="252"/>
              <w:rPr>
                <w:rFonts w:ascii="Trebuchet MS" w:hAnsi="Trebuchet MS"/>
                <w:sz w:val="24"/>
                <w:szCs w:val="24"/>
              </w:rPr>
            </w:pPr>
            <w:r>
              <w:rPr>
                <w:rFonts w:ascii="Trebuchet MS" w:hAnsi="Trebuchet MS"/>
                <w:sz w:val="24"/>
                <w:szCs w:val="24"/>
              </w:rPr>
              <w:t>ruchu</w:t>
            </w:r>
          </w:p>
        </w:tc>
        <w:tc>
          <w:tcPr>
            <w:tcW w:w="6182"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Mieszanki  o wymiarze D</w:t>
            </w:r>
            <w:r>
              <w:rPr>
                <w:rFonts w:ascii="Trebuchet MS" w:hAnsi="Trebuchet MS"/>
                <w:sz w:val="24"/>
                <w:szCs w:val="24"/>
                <w:vertAlign w:val="superscript"/>
              </w:rPr>
              <w:t>1)</w:t>
            </w:r>
            <w:r>
              <w:rPr>
                <w:rFonts w:ascii="Trebuchet MS" w:hAnsi="Trebuchet MS"/>
                <w:sz w:val="24"/>
                <w:szCs w:val="24"/>
              </w:rPr>
              <w:t>,  mm</w:t>
            </w:r>
          </w:p>
        </w:tc>
      </w:tr>
      <w:tr w:rsidR="00680396">
        <w:tc>
          <w:tcPr>
            <w:tcW w:w="1311"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KR 1-2</w:t>
            </w:r>
          </w:p>
          <w:p w:rsidR="00680396" w:rsidRDefault="00680396">
            <w:pPr>
              <w:spacing w:before="60" w:after="60"/>
              <w:ind w:right="252"/>
              <w:rPr>
                <w:rFonts w:ascii="Trebuchet MS" w:hAnsi="Trebuchet MS"/>
                <w:sz w:val="24"/>
                <w:szCs w:val="24"/>
              </w:rPr>
            </w:pPr>
            <w:r>
              <w:rPr>
                <w:rFonts w:ascii="Trebuchet MS" w:hAnsi="Trebuchet MS"/>
                <w:sz w:val="24"/>
                <w:szCs w:val="24"/>
              </w:rPr>
              <w:t>KR 3-4</w:t>
            </w:r>
          </w:p>
          <w:p w:rsidR="00680396" w:rsidRDefault="00680396">
            <w:pPr>
              <w:spacing w:before="60" w:after="60"/>
              <w:ind w:right="252"/>
              <w:rPr>
                <w:rFonts w:ascii="Trebuchet MS" w:hAnsi="Trebuchet MS"/>
                <w:sz w:val="24"/>
                <w:szCs w:val="24"/>
              </w:rPr>
            </w:pPr>
            <w:r>
              <w:rPr>
                <w:rFonts w:ascii="Trebuchet MS" w:hAnsi="Trebuchet MS"/>
                <w:sz w:val="24"/>
                <w:szCs w:val="24"/>
              </w:rPr>
              <w:t>KR 5-6</w:t>
            </w:r>
          </w:p>
        </w:tc>
        <w:tc>
          <w:tcPr>
            <w:tcW w:w="6182"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 xml:space="preserve">AC11W </w:t>
            </w:r>
            <w:r>
              <w:rPr>
                <w:rFonts w:ascii="Trebuchet MS" w:hAnsi="Trebuchet MS"/>
                <w:sz w:val="24"/>
                <w:szCs w:val="24"/>
                <w:vertAlign w:val="superscript"/>
              </w:rPr>
              <w:t>2)</w:t>
            </w:r>
            <w:r>
              <w:rPr>
                <w:rFonts w:ascii="Trebuchet MS" w:hAnsi="Trebuchet MS"/>
                <w:sz w:val="24"/>
                <w:szCs w:val="24"/>
              </w:rPr>
              <w:t>, AC16W</w:t>
            </w:r>
          </w:p>
          <w:p w:rsidR="00680396" w:rsidRDefault="00680396">
            <w:pPr>
              <w:spacing w:before="60" w:after="60"/>
              <w:ind w:right="252"/>
              <w:rPr>
                <w:rFonts w:ascii="Trebuchet MS" w:hAnsi="Trebuchet MS"/>
                <w:sz w:val="24"/>
                <w:szCs w:val="24"/>
              </w:rPr>
            </w:pPr>
            <w:r>
              <w:rPr>
                <w:rFonts w:ascii="Trebuchet MS" w:hAnsi="Trebuchet MS"/>
                <w:sz w:val="24"/>
                <w:szCs w:val="24"/>
              </w:rPr>
              <w:t>AC16W, AC22W</w:t>
            </w:r>
          </w:p>
          <w:p w:rsidR="00680396" w:rsidRDefault="00680396">
            <w:pPr>
              <w:spacing w:before="60" w:after="60"/>
              <w:ind w:right="252"/>
              <w:rPr>
                <w:rFonts w:ascii="Trebuchet MS" w:hAnsi="Trebuchet MS"/>
                <w:sz w:val="24"/>
                <w:szCs w:val="24"/>
              </w:rPr>
            </w:pPr>
            <w:r>
              <w:rPr>
                <w:rFonts w:ascii="Trebuchet MS" w:hAnsi="Trebuchet MS"/>
                <w:sz w:val="24"/>
                <w:szCs w:val="24"/>
              </w:rPr>
              <w:t>AC16W, AC22W</w:t>
            </w:r>
          </w:p>
        </w:tc>
      </w:tr>
    </w:tbl>
    <w:p w:rsidR="00680396" w:rsidRDefault="00680396">
      <w:pPr>
        <w:tabs>
          <w:tab w:val="left" w:pos="142"/>
        </w:tabs>
        <w:ind w:right="252"/>
        <w:rPr>
          <w:rFonts w:ascii="Trebuchet MS" w:hAnsi="Trebuchet MS"/>
          <w:sz w:val="24"/>
          <w:szCs w:val="24"/>
        </w:rPr>
      </w:pPr>
      <w:r>
        <w:rPr>
          <w:rFonts w:ascii="Trebuchet MS" w:hAnsi="Trebuchet MS"/>
          <w:sz w:val="24"/>
          <w:szCs w:val="24"/>
          <w:vertAlign w:val="superscript"/>
        </w:rPr>
        <w:t>1)</w:t>
      </w:r>
      <w:r>
        <w:rPr>
          <w:rFonts w:ascii="Trebuchet MS" w:hAnsi="Trebuchet MS"/>
          <w:sz w:val="24"/>
          <w:szCs w:val="24"/>
          <w:vertAlign w:val="superscript"/>
        </w:rPr>
        <w:tab/>
      </w:r>
      <w:r>
        <w:rPr>
          <w:rFonts w:ascii="Trebuchet MS" w:hAnsi="Trebuchet MS"/>
          <w:sz w:val="24"/>
          <w:szCs w:val="24"/>
        </w:rPr>
        <w:t>Podział ze względu na wymiar największego kruszywa w mieszance.</w:t>
      </w:r>
    </w:p>
    <w:p w:rsidR="00680396" w:rsidRDefault="00680396">
      <w:pPr>
        <w:tabs>
          <w:tab w:val="left" w:pos="142"/>
        </w:tabs>
        <w:ind w:right="252"/>
        <w:rPr>
          <w:rFonts w:ascii="Trebuchet MS" w:hAnsi="Trebuchet MS"/>
          <w:sz w:val="24"/>
          <w:szCs w:val="24"/>
        </w:rPr>
      </w:pPr>
      <w:r>
        <w:rPr>
          <w:rFonts w:ascii="Trebuchet MS" w:hAnsi="Trebuchet MS"/>
          <w:sz w:val="24"/>
          <w:szCs w:val="24"/>
          <w:vertAlign w:val="superscript"/>
        </w:rPr>
        <w:t>2)</w:t>
      </w:r>
      <w:r>
        <w:rPr>
          <w:rFonts w:ascii="Trebuchet MS" w:hAnsi="Trebuchet MS"/>
          <w:sz w:val="24"/>
          <w:szCs w:val="24"/>
          <w:vertAlign w:val="superscript"/>
        </w:rPr>
        <w:tab/>
      </w:r>
      <w:r>
        <w:rPr>
          <w:rFonts w:ascii="Trebuchet MS" w:hAnsi="Trebuchet MS"/>
          <w:sz w:val="24"/>
          <w:szCs w:val="24"/>
        </w:rPr>
        <w:t>Dopuszcza się AC11 do warstwy wyrównawczej do kategorii ruchu KR1÷KR6 przy spełnieniu wymagań jak w tablicach 16,17, 18, 19, 20 WT-2 2010 w zależności od KR.</w:t>
      </w:r>
    </w:p>
    <w:p w:rsidR="00680396" w:rsidRDefault="00680396">
      <w:pPr>
        <w:pStyle w:val="Nagwek2"/>
        <w:ind w:left="0" w:right="252" w:firstLine="0"/>
        <w:jc w:val="left"/>
        <w:rPr>
          <w:rFonts w:ascii="Trebuchet MS" w:hAnsi="Trebuchet MS"/>
          <w:sz w:val="24"/>
        </w:rPr>
      </w:pPr>
      <w:r>
        <w:rPr>
          <w:rFonts w:ascii="Trebuchet MS" w:hAnsi="Trebuchet MS"/>
          <w:sz w:val="24"/>
        </w:rPr>
        <w:t>1.4. Określenia podstawowe</w:t>
      </w:r>
    </w:p>
    <w:p w:rsidR="00680396" w:rsidRDefault="00680396">
      <w:pPr>
        <w:pStyle w:val="StylIwony"/>
        <w:spacing w:before="0" w:after="0"/>
        <w:ind w:right="252"/>
        <w:jc w:val="left"/>
        <w:rPr>
          <w:rFonts w:ascii="Trebuchet MS" w:hAnsi="Trebuchet MS"/>
          <w:szCs w:val="24"/>
        </w:rPr>
      </w:pPr>
      <w:r>
        <w:rPr>
          <w:rFonts w:ascii="Trebuchet MS" w:hAnsi="Trebuchet MS"/>
          <w:b/>
          <w:szCs w:val="24"/>
        </w:rPr>
        <w:t xml:space="preserve">1.4.1. </w:t>
      </w:r>
      <w:r>
        <w:rPr>
          <w:rFonts w:ascii="Trebuchet MS" w:hAnsi="Trebuchet MS"/>
          <w:szCs w:val="24"/>
        </w:rPr>
        <w:t>Nawierzchnia – konstrukcja składająca się z jednej lub kilku warstw służących do przejmowania i rozkładania obciążeń od ruchu pojazdów na podłoże.</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1.4.2. </w:t>
      </w:r>
      <w:r>
        <w:rPr>
          <w:rFonts w:ascii="Trebuchet MS" w:hAnsi="Trebuchet MS"/>
          <w:szCs w:val="24"/>
        </w:rPr>
        <w:t>Warstwa wiążąca – warstwa nawierzchni między warstwą ścieralną a podbudową.</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1.4.3. </w:t>
      </w:r>
      <w:r>
        <w:rPr>
          <w:rFonts w:ascii="Trebuchet MS" w:hAnsi="Trebuchet MS"/>
          <w:szCs w:val="24"/>
        </w:rPr>
        <w:t>Warstwa wyrównawcza – warstwa o zmiennej grubości, ułożona na istniejącej warstwie w celu uzyskania odpowiedniego profilu potrzebnego do ułożenia kolejnej warstwy.</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1.4.4. </w:t>
      </w:r>
      <w:r>
        <w:rPr>
          <w:rFonts w:ascii="Trebuchet MS" w:hAnsi="Trebuchet MS"/>
          <w:szCs w:val="24"/>
        </w:rPr>
        <w:t>Mieszanka mineralno-asfaltowa – mieszanka kruszyw i lepiszcza asfaltowego.</w:t>
      </w:r>
    </w:p>
    <w:p w:rsidR="00680396" w:rsidRDefault="00680396">
      <w:pPr>
        <w:pStyle w:val="StylIwony"/>
        <w:spacing w:after="0"/>
        <w:ind w:right="252"/>
        <w:jc w:val="left"/>
        <w:rPr>
          <w:rFonts w:ascii="Trebuchet MS" w:hAnsi="Trebuchet MS"/>
          <w:szCs w:val="24"/>
        </w:rPr>
      </w:pPr>
      <w:r>
        <w:rPr>
          <w:rFonts w:ascii="Trebuchet MS" w:hAnsi="Trebuchet MS"/>
          <w:b/>
          <w:szCs w:val="24"/>
        </w:rPr>
        <w:lastRenderedPageBreak/>
        <w:t xml:space="preserve">1.4.5. </w:t>
      </w:r>
      <w:r>
        <w:rPr>
          <w:rFonts w:ascii="Trebuchet MS" w:hAnsi="Trebuchet MS"/>
          <w:szCs w:val="24"/>
        </w:rPr>
        <w:t>Wymiar mieszanki mineralno-asfaltowej – określenie mieszanki mineralno-asfaltowej, ze względu na największy wymiar kruszywa D, np. wymiar 11, 16, 22.</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1.4.6. </w:t>
      </w:r>
      <w:r>
        <w:rPr>
          <w:rFonts w:ascii="Trebuchet MS" w:hAnsi="Trebuchet MS"/>
          <w:szCs w:val="24"/>
        </w:rPr>
        <w:t>Beton asfaltowy – mieszanka mineralno-asfaltowa, w której kruszywo o uziarnieniu ciągłym lub nieciągłym tworzy strukturę wzajemnie klinującą się.</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1.4.7. </w:t>
      </w:r>
      <w:r>
        <w:rPr>
          <w:rFonts w:ascii="Trebuchet MS" w:hAnsi="Trebuchet MS"/>
          <w:szCs w:val="24"/>
        </w:rPr>
        <w:t>Uziarnienie – skład ziarnowy kruszywa, wyrażony w procentach masy ziaren przechodzących przez określony zestaw sit.</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1.4.8. </w:t>
      </w:r>
      <w:r>
        <w:rPr>
          <w:rFonts w:ascii="Trebuchet MS" w:hAnsi="Trebuchet MS"/>
          <w:szCs w:val="24"/>
        </w:rPr>
        <w:t xml:space="preserve">Kategoria ruchu – obciążenie drogi ruchem samochodowym, wyrażone w osiach obliczeniowych (100 kN) wg „Katalogu typowych konstrukcji nawierzchni podatnych i półsztywnych” GDDP-IBDiM </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1.4.9. </w:t>
      </w:r>
      <w:r>
        <w:rPr>
          <w:rFonts w:ascii="Trebuchet MS" w:hAnsi="Trebuchet MS"/>
          <w:szCs w:val="24"/>
        </w:rPr>
        <w:t>Wymiar kruszywa – wielkość ziaren kruszywa, określona przez dolny (d) i górny (D) wymiar sita.</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1.4.10. </w:t>
      </w:r>
      <w:r>
        <w:rPr>
          <w:rFonts w:ascii="Trebuchet MS" w:hAnsi="Trebuchet MS"/>
          <w:szCs w:val="24"/>
        </w:rPr>
        <w:t>Kruszywo grube – kruszywo z ziaren o wymiarze: D ≤ 45 mm oraz d &gt; 2 mm.</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1.4.11. </w:t>
      </w:r>
      <w:r>
        <w:rPr>
          <w:rFonts w:ascii="Trebuchet MS" w:hAnsi="Trebuchet MS"/>
          <w:szCs w:val="24"/>
        </w:rPr>
        <w:t>Kruszywo drobne – kruszywo z ziaren o wymiarze: D ≤ 2 mm, którego większa część pozostaje na sicie 0,063 mm.</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1.4.12. </w:t>
      </w:r>
      <w:r>
        <w:rPr>
          <w:rFonts w:ascii="Trebuchet MS" w:hAnsi="Trebuchet MS"/>
          <w:szCs w:val="24"/>
        </w:rPr>
        <w:t>Pył – kruszywo z ziaren przechodzących przez sito 0,063 mm.</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1.4.13. </w:t>
      </w:r>
      <w:r>
        <w:rPr>
          <w:rFonts w:ascii="Trebuchet MS" w:hAnsi="Trebuchet MS"/>
          <w:szCs w:val="24"/>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1.4.14. </w:t>
      </w:r>
      <w:r>
        <w:rPr>
          <w:rFonts w:ascii="Trebuchet MS" w:hAnsi="Trebuchet MS"/>
          <w:szCs w:val="24"/>
        </w:rPr>
        <w:t>Kationowa emulsja asfaltowa – emulsja, w której emulgator nadaje dodatnie ładunki cząstkom zdyspergowanego asfaltu.</w:t>
      </w:r>
    </w:p>
    <w:p w:rsidR="00680396" w:rsidRDefault="00680396">
      <w:pPr>
        <w:pStyle w:val="StylIwony"/>
        <w:spacing w:after="0"/>
        <w:ind w:right="252"/>
        <w:jc w:val="left"/>
        <w:rPr>
          <w:rFonts w:ascii="Trebuchet MS" w:hAnsi="Trebuchet MS"/>
          <w:szCs w:val="24"/>
        </w:rPr>
      </w:pPr>
      <w:r>
        <w:rPr>
          <w:rFonts w:ascii="Trebuchet MS" w:hAnsi="Trebuchet MS"/>
          <w:b/>
          <w:szCs w:val="24"/>
        </w:rPr>
        <w:t xml:space="preserve">1.4.15. </w:t>
      </w:r>
      <w:r>
        <w:rPr>
          <w:rFonts w:ascii="Trebuchet MS" w:hAnsi="Trebuchet MS"/>
          <w:szCs w:val="24"/>
        </w:rPr>
        <w:t xml:space="preserve">Pozostałe określenia podstawowe są zgodne z obowiązującymi, odpowiednimi polskimi normami i z definicjami podanymi w SST D-M-00.00.00 „Wymagania ogólne” </w:t>
      </w:r>
    </w:p>
    <w:p w:rsidR="00680396" w:rsidRDefault="00680396">
      <w:pPr>
        <w:pStyle w:val="StylIwony"/>
        <w:ind w:right="252"/>
        <w:jc w:val="left"/>
        <w:rPr>
          <w:rFonts w:ascii="Trebuchet MS" w:hAnsi="Trebuchet MS"/>
          <w:szCs w:val="24"/>
        </w:rPr>
      </w:pPr>
      <w:r>
        <w:rPr>
          <w:rFonts w:ascii="Trebuchet MS" w:hAnsi="Trebuchet MS"/>
          <w:b/>
          <w:szCs w:val="24"/>
        </w:rPr>
        <w:t xml:space="preserve">1.4.16. </w:t>
      </w:r>
      <w:r>
        <w:rPr>
          <w:rFonts w:ascii="Trebuchet MS" w:hAnsi="Trebuchet MS"/>
          <w:szCs w:val="24"/>
        </w:rPr>
        <w:t>Symbole i skróty dodatkowe</w:t>
      </w:r>
    </w:p>
    <w:tbl>
      <w:tblPr>
        <w:tblW w:w="0" w:type="auto"/>
        <w:tblLayout w:type="fixed"/>
        <w:tblLook w:val="0000" w:firstRow="0" w:lastRow="0" w:firstColumn="0" w:lastColumn="0" w:noHBand="0" w:noVBand="0"/>
      </w:tblPr>
      <w:tblGrid>
        <w:gridCol w:w="928"/>
        <w:gridCol w:w="6694"/>
      </w:tblGrid>
      <w:tr w:rsidR="00680396">
        <w:tc>
          <w:tcPr>
            <w:tcW w:w="928"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ACW</w:t>
            </w:r>
          </w:p>
        </w:tc>
        <w:tc>
          <w:tcPr>
            <w:tcW w:w="6694"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 beton asfaltowy do warstwy wiążącej i wyrównawczej</w:t>
            </w:r>
          </w:p>
        </w:tc>
      </w:tr>
      <w:tr w:rsidR="00680396">
        <w:tc>
          <w:tcPr>
            <w:tcW w:w="928"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PMB</w:t>
            </w:r>
          </w:p>
        </w:tc>
        <w:tc>
          <w:tcPr>
            <w:tcW w:w="6694"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 polimeroasfalt,</w:t>
            </w:r>
          </w:p>
        </w:tc>
      </w:tr>
      <w:tr w:rsidR="00680396">
        <w:tc>
          <w:tcPr>
            <w:tcW w:w="928"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D</w:t>
            </w:r>
          </w:p>
        </w:tc>
        <w:tc>
          <w:tcPr>
            <w:tcW w:w="6694" w:type="dxa"/>
          </w:tcPr>
          <w:p w:rsidR="00680396" w:rsidRDefault="00680396">
            <w:pPr>
              <w:pStyle w:val="StylIwony"/>
              <w:tabs>
                <w:tab w:val="left" w:pos="176"/>
              </w:tabs>
              <w:snapToGrid w:val="0"/>
              <w:spacing w:before="0" w:after="0"/>
              <w:ind w:right="252"/>
              <w:jc w:val="left"/>
              <w:rPr>
                <w:rFonts w:ascii="Trebuchet MS" w:hAnsi="Trebuchet MS"/>
                <w:szCs w:val="24"/>
              </w:rPr>
            </w:pPr>
            <w:r>
              <w:rPr>
                <w:rFonts w:ascii="Trebuchet MS" w:hAnsi="Trebuchet MS"/>
                <w:szCs w:val="24"/>
              </w:rPr>
              <w:t>- górny wymiar sita (przy określaniu wielkości ziaren kruszywa),</w:t>
            </w:r>
          </w:p>
        </w:tc>
      </w:tr>
      <w:tr w:rsidR="00680396">
        <w:tc>
          <w:tcPr>
            <w:tcW w:w="928"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d</w:t>
            </w:r>
          </w:p>
        </w:tc>
        <w:tc>
          <w:tcPr>
            <w:tcW w:w="6694"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 dolny wymiar sita (przy określaniu wielkości ziaren kruszywa),</w:t>
            </w:r>
          </w:p>
        </w:tc>
      </w:tr>
      <w:tr w:rsidR="00680396">
        <w:tc>
          <w:tcPr>
            <w:tcW w:w="928"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C</w:t>
            </w:r>
          </w:p>
        </w:tc>
        <w:tc>
          <w:tcPr>
            <w:tcW w:w="6694"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 kationowa emulsja asfaltowa,</w:t>
            </w:r>
          </w:p>
        </w:tc>
      </w:tr>
      <w:tr w:rsidR="00680396">
        <w:tc>
          <w:tcPr>
            <w:tcW w:w="928"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NPD</w:t>
            </w:r>
          </w:p>
        </w:tc>
        <w:tc>
          <w:tcPr>
            <w:tcW w:w="6694"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 właściwość użytkowa nie określana (ang. No Performance Determined; producent może jej nie określać),</w:t>
            </w:r>
          </w:p>
        </w:tc>
      </w:tr>
      <w:tr w:rsidR="00680396">
        <w:tc>
          <w:tcPr>
            <w:tcW w:w="928"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TBR</w:t>
            </w:r>
          </w:p>
        </w:tc>
        <w:tc>
          <w:tcPr>
            <w:tcW w:w="6694"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 do zadeklarowania (ang. To Be Reported; producent może dostarczyć odpowiednie informacje, jednak nie jest do tego zobowiązany),</w:t>
            </w:r>
          </w:p>
        </w:tc>
      </w:tr>
      <w:tr w:rsidR="00680396">
        <w:tc>
          <w:tcPr>
            <w:tcW w:w="928"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MOP</w:t>
            </w:r>
          </w:p>
        </w:tc>
        <w:tc>
          <w:tcPr>
            <w:tcW w:w="6694" w:type="dxa"/>
          </w:tcPr>
          <w:p w:rsidR="00680396" w:rsidRDefault="00680396">
            <w:pPr>
              <w:pStyle w:val="StylIwony"/>
              <w:snapToGrid w:val="0"/>
              <w:spacing w:before="0" w:after="0"/>
              <w:ind w:right="252"/>
              <w:jc w:val="left"/>
              <w:rPr>
                <w:rFonts w:ascii="Trebuchet MS" w:hAnsi="Trebuchet MS"/>
                <w:szCs w:val="24"/>
              </w:rPr>
            </w:pPr>
            <w:r>
              <w:rPr>
                <w:rFonts w:ascii="Trebuchet MS" w:hAnsi="Trebuchet MS"/>
                <w:szCs w:val="24"/>
              </w:rPr>
              <w:t xml:space="preserve">- miejsce obsługi podróżnych. </w:t>
            </w:r>
          </w:p>
        </w:tc>
      </w:tr>
    </w:tbl>
    <w:p w:rsidR="00680396" w:rsidRDefault="00680396">
      <w:pPr>
        <w:pStyle w:val="Nagwek2"/>
        <w:ind w:left="0" w:right="252" w:firstLine="0"/>
        <w:jc w:val="left"/>
        <w:rPr>
          <w:rFonts w:ascii="Trebuchet MS" w:hAnsi="Trebuchet MS"/>
          <w:sz w:val="24"/>
        </w:rPr>
      </w:pPr>
      <w:r>
        <w:rPr>
          <w:rFonts w:ascii="Trebuchet MS" w:hAnsi="Trebuchet MS"/>
          <w:sz w:val="24"/>
        </w:rPr>
        <w:t>1.5. Ogólne wymagania dotyczące robót</w:t>
      </w:r>
    </w:p>
    <w:p w:rsidR="00680396" w:rsidRDefault="00680396">
      <w:pPr>
        <w:pStyle w:val="StylIwony"/>
        <w:spacing w:before="0" w:after="0"/>
        <w:ind w:right="252"/>
        <w:jc w:val="left"/>
        <w:rPr>
          <w:rFonts w:ascii="Trebuchet MS" w:hAnsi="Trebuchet MS"/>
          <w:szCs w:val="24"/>
        </w:rPr>
      </w:pPr>
      <w:r>
        <w:rPr>
          <w:rFonts w:ascii="Trebuchet MS" w:hAnsi="Trebuchet MS"/>
          <w:b/>
          <w:szCs w:val="24"/>
        </w:rPr>
        <w:tab/>
      </w:r>
      <w:r>
        <w:rPr>
          <w:rFonts w:ascii="Trebuchet MS" w:hAnsi="Trebuchet MS"/>
          <w:szCs w:val="24"/>
        </w:rPr>
        <w:t xml:space="preserve">Ogólne wymagania dotyczące robót podano w SST D-00.00.00 „Wymagania ogólne” </w:t>
      </w:r>
    </w:p>
    <w:p w:rsidR="00680396" w:rsidRDefault="00680396">
      <w:pPr>
        <w:pStyle w:val="Nagwek1"/>
        <w:ind w:left="0" w:right="252" w:firstLine="0"/>
        <w:rPr>
          <w:rFonts w:ascii="Trebuchet MS" w:hAnsi="Trebuchet MS"/>
          <w:sz w:val="24"/>
          <w:szCs w:val="24"/>
        </w:rPr>
      </w:pPr>
      <w:r>
        <w:rPr>
          <w:rFonts w:ascii="Trebuchet MS" w:hAnsi="Trebuchet MS"/>
          <w:sz w:val="24"/>
          <w:szCs w:val="24"/>
        </w:rPr>
        <w:lastRenderedPageBreak/>
        <w:t>2. MATERIAŁY</w:t>
      </w:r>
    </w:p>
    <w:p w:rsidR="00680396" w:rsidRDefault="00680396">
      <w:pPr>
        <w:pStyle w:val="Nagwek2"/>
        <w:ind w:left="0" w:right="252" w:firstLine="0"/>
        <w:jc w:val="left"/>
        <w:rPr>
          <w:rFonts w:ascii="Trebuchet MS" w:hAnsi="Trebuchet MS"/>
          <w:sz w:val="24"/>
        </w:rPr>
      </w:pPr>
      <w:r>
        <w:rPr>
          <w:rFonts w:ascii="Trebuchet MS" w:hAnsi="Trebuchet MS"/>
          <w:sz w:val="24"/>
        </w:rPr>
        <w:t>2.1. Ogólne wymagania dotyczące materiałów</w:t>
      </w:r>
    </w:p>
    <w:p w:rsidR="00680396" w:rsidRDefault="00680396">
      <w:pPr>
        <w:pStyle w:val="StylIwony"/>
        <w:spacing w:before="0" w:after="0"/>
        <w:ind w:right="252"/>
        <w:jc w:val="left"/>
        <w:rPr>
          <w:rFonts w:ascii="Trebuchet MS" w:hAnsi="Trebuchet MS"/>
          <w:szCs w:val="24"/>
        </w:rPr>
      </w:pPr>
      <w:r>
        <w:rPr>
          <w:rFonts w:ascii="Trebuchet MS" w:hAnsi="Trebuchet MS"/>
          <w:b/>
          <w:szCs w:val="24"/>
        </w:rPr>
        <w:tab/>
      </w:r>
      <w:r>
        <w:rPr>
          <w:rFonts w:ascii="Trebuchet MS" w:hAnsi="Trebuchet MS"/>
          <w:szCs w:val="24"/>
        </w:rPr>
        <w:t>Ogólne wymagania dotyczące materiałów, ich pozyskiwania i składowania, podano w SST D-00.00.00 „Wymagania ogólne”</w:t>
      </w:r>
    </w:p>
    <w:p w:rsidR="00680396" w:rsidRDefault="00680396">
      <w:pPr>
        <w:pStyle w:val="Nagwek2"/>
        <w:ind w:left="0" w:right="252" w:firstLine="0"/>
        <w:jc w:val="left"/>
        <w:rPr>
          <w:rFonts w:ascii="Trebuchet MS" w:hAnsi="Trebuchet MS"/>
          <w:sz w:val="24"/>
        </w:rPr>
      </w:pPr>
      <w:r>
        <w:rPr>
          <w:rFonts w:ascii="Trebuchet MS" w:hAnsi="Trebuchet MS"/>
          <w:sz w:val="24"/>
        </w:rPr>
        <w:t>2.2. Lepiszcza asfaltowe</w:t>
      </w:r>
    </w:p>
    <w:p w:rsidR="00680396" w:rsidRDefault="00680396">
      <w:pPr>
        <w:ind w:right="252"/>
        <w:rPr>
          <w:rFonts w:ascii="Trebuchet MS" w:hAnsi="Trebuchet MS"/>
          <w:sz w:val="24"/>
          <w:szCs w:val="24"/>
        </w:rPr>
      </w:pPr>
      <w:r>
        <w:rPr>
          <w:rFonts w:ascii="Trebuchet MS" w:hAnsi="Trebuchet MS"/>
          <w:sz w:val="24"/>
          <w:szCs w:val="24"/>
        </w:rPr>
        <w:tab/>
        <w:t>Należy stosować asfalty drogowe wg PN-EN 12591  lub polimeroasfalty wg PN-EN 14023 . Rodzaje stosowanych lepiszcz asfaltowych podano w tablicy 2. Oprócz lepiszcz wymienionych w tablicy 2 można stosować inne lepiszcza nienormowe według aprobat technicznych.</w:t>
      </w:r>
    </w:p>
    <w:p w:rsidR="00680396" w:rsidRDefault="00680396">
      <w:pPr>
        <w:spacing w:before="60" w:after="60"/>
        <w:ind w:right="252"/>
        <w:rPr>
          <w:rFonts w:ascii="Trebuchet MS" w:hAnsi="Trebuchet MS"/>
          <w:sz w:val="24"/>
          <w:szCs w:val="24"/>
        </w:rPr>
      </w:pPr>
      <w:r>
        <w:rPr>
          <w:rFonts w:ascii="Trebuchet MS" w:hAnsi="Trebuchet MS"/>
          <w:sz w:val="24"/>
          <w:szCs w:val="24"/>
        </w:rPr>
        <w:t>Tablica 2. Zalecane  lepiszcza asfaltowe do warstwy wiążącej i wyrównawczej z betonu asfaltowego</w:t>
      </w:r>
    </w:p>
    <w:tbl>
      <w:tblPr>
        <w:tblW w:w="0" w:type="auto"/>
        <w:tblInd w:w="-25" w:type="dxa"/>
        <w:tblLayout w:type="fixed"/>
        <w:tblLook w:val="0000" w:firstRow="0" w:lastRow="0" w:firstColumn="0" w:lastColumn="0" w:noHBand="0" w:noVBand="0"/>
      </w:tblPr>
      <w:tblGrid>
        <w:gridCol w:w="1365"/>
        <w:gridCol w:w="1879"/>
        <w:gridCol w:w="3420"/>
        <w:gridCol w:w="2381"/>
      </w:tblGrid>
      <w:tr w:rsidR="00680396">
        <w:tc>
          <w:tcPr>
            <w:tcW w:w="1365" w:type="dxa"/>
            <w:vMerge w:val="restart"/>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Kategoria</w:t>
            </w:r>
          </w:p>
          <w:p w:rsidR="00680396" w:rsidRDefault="00680396">
            <w:pPr>
              <w:ind w:right="252"/>
              <w:rPr>
                <w:rFonts w:ascii="Trebuchet MS" w:hAnsi="Trebuchet MS"/>
                <w:sz w:val="24"/>
                <w:szCs w:val="24"/>
              </w:rPr>
            </w:pPr>
            <w:r>
              <w:rPr>
                <w:rFonts w:ascii="Trebuchet MS" w:hAnsi="Trebuchet MS"/>
                <w:sz w:val="24"/>
                <w:szCs w:val="24"/>
              </w:rPr>
              <w:t>ruchu</w:t>
            </w:r>
          </w:p>
        </w:tc>
        <w:tc>
          <w:tcPr>
            <w:tcW w:w="1879" w:type="dxa"/>
            <w:vMerge w:val="restart"/>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Mieszanka</w:t>
            </w:r>
          </w:p>
          <w:p w:rsidR="00680396" w:rsidRDefault="00680396">
            <w:pPr>
              <w:ind w:right="252"/>
              <w:rPr>
                <w:rFonts w:ascii="Trebuchet MS" w:hAnsi="Trebuchet MS"/>
                <w:sz w:val="24"/>
                <w:szCs w:val="24"/>
              </w:rPr>
            </w:pPr>
            <w:r>
              <w:rPr>
                <w:rFonts w:ascii="Trebuchet MS" w:hAnsi="Trebuchet MS"/>
                <w:sz w:val="24"/>
                <w:szCs w:val="24"/>
              </w:rPr>
              <w:t>ACS</w:t>
            </w:r>
          </w:p>
        </w:tc>
        <w:tc>
          <w:tcPr>
            <w:tcW w:w="5801" w:type="dxa"/>
            <w:gridSpan w:val="2"/>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 xml:space="preserve">Gatunek lepiszcza   </w:t>
            </w:r>
          </w:p>
        </w:tc>
      </w:tr>
      <w:tr w:rsidR="00680396">
        <w:tc>
          <w:tcPr>
            <w:tcW w:w="1365"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1879"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3420"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asfalt drogowy</w:t>
            </w:r>
          </w:p>
        </w:tc>
        <w:tc>
          <w:tcPr>
            <w:tcW w:w="2381"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polimeroasfalt</w:t>
            </w:r>
          </w:p>
        </w:tc>
      </w:tr>
      <w:tr w:rsidR="00680396">
        <w:tc>
          <w:tcPr>
            <w:tcW w:w="1365" w:type="dxa"/>
            <w:tcBorders>
              <w:top w:val="single" w:sz="4" w:space="0" w:color="000000"/>
              <w:left w:val="single" w:sz="4" w:space="0" w:color="000000"/>
              <w:bottom w:val="single" w:sz="4" w:space="0" w:color="000000"/>
            </w:tcBorders>
          </w:tcPr>
          <w:p w:rsidR="00680396" w:rsidRDefault="00680396">
            <w:pPr>
              <w:snapToGrid w:val="0"/>
              <w:spacing w:before="40" w:after="40"/>
              <w:ind w:right="252"/>
              <w:rPr>
                <w:rFonts w:ascii="Trebuchet MS" w:hAnsi="Trebuchet MS"/>
                <w:sz w:val="24"/>
                <w:szCs w:val="24"/>
              </w:rPr>
            </w:pPr>
            <w:r>
              <w:rPr>
                <w:rFonts w:ascii="Trebuchet MS" w:hAnsi="Trebuchet MS"/>
                <w:sz w:val="24"/>
                <w:szCs w:val="24"/>
              </w:rPr>
              <w:t>KR1 -KR2</w:t>
            </w:r>
          </w:p>
        </w:tc>
        <w:tc>
          <w:tcPr>
            <w:tcW w:w="1879" w:type="dxa"/>
            <w:tcBorders>
              <w:top w:val="single" w:sz="4" w:space="0" w:color="000000"/>
              <w:left w:val="single" w:sz="4" w:space="0" w:color="000000"/>
              <w:bottom w:val="single" w:sz="4" w:space="0" w:color="000000"/>
            </w:tcBorders>
          </w:tcPr>
          <w:p w:rsidR="00680396" w:rsidRDefault="00680396">
            <w:pPr>
              <w:snapToGrid w:val="0"/>
              <w:spacing w:before="40" w:after="40"/>
              <w:ind w:right="252"/>
              <w:rPr>
                <w:rFonts w:ascii="Trebuchet MS" w:hAnsi="Trebuchet MS"/>
                <w:sz w:val="24"/>
                <w:szCs w:val="24"/>
              </w:rPr>
            </w:pPr>
            <w:r>
              <w:rPr>
                <w:rFonts w:ascii="Trebuchet MS" w:hAnsi="Trebuchet MS"/>
                <w:sz w:val="24"/>
                <w:szCs w:val="24"/>
              </w:rPr>
              <w:t>AC11W,AC16W</w:t>
            </w:r>
          </w:p>
        </w:tc>
        <w:tc>
          <w:tcPr>
            <w:tcW w:w="3420" w:type="dxa"/>
            <w:tcBorders>
              <w:top w:val="single" w:sz="4" w:space="0" w:color="000000"/>
              <w:left w:val="single" w:sz="4" w:space="0" w:color="000000"/>
              <w:bottom w:val="single" w:sz="4" w:space="0" w:color="000000"/>
            </w:tcBorders>
          </w:tcPr>
          <w:p w:rsidR="00680396" w:rsidRDefault="00680396">
            <w:pPr>
              <w:snapToGrid w:val="0"/>
              <w:spacing w:before="40" w:after="40"/>
              <w:ind w:right="252"/>
              <w:rPr>
                <w:rFonts w:ascii="Trebuchet MS" w:hAnsi="Trebuchet MS"/>
                <w:sz w:val="24"/>
                <w:szCs w:val="24"/>
              </w:rPr>
            </w:pPr>
            <w:r>
              <w:rPr>
                <w:rFonts w:ascii="Trebuchet MS" w:hAnsi="Trebuchet MS"/>
                <w:sz w:val="24"/>
                <w:szCs w:val="24"/>
              </w:rPr>
              <w:t xml:space="preserve"> 50/70   </w:t>
            </w:r>
          </w:p>
        </w:tc>
        <w:tc>
          <w:tcPr>
            <w:tcW w:w="2381"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40" w:after="40"/>
              <w:ind w:right="252"/>
              <w:rPr>
                <w:rFonts w:ascii="Trebuchet MS" w:hAnsi="Trebuchet MS"/>
                <w:sz w:val="24"/>
                <w:szCs w:val="24"/>
                <w:vertAlign w:val="superscript"/>
              </w:rPr>
            </w:pPr>
            <w:r>
              <w:rPr>
                <w:rFonts w:ascii="Trebuchet MS" w:hAnsi="Trebuchet MS"/>
                <w:sz w:val="24"/>
                <w:szCs w:val="24"/>
                <w:vertAlign w:val="superscript"/>
              </w:rPr>
              <w:t>-</w:t>
            </w:r>
          </w:p>
        </w:tc>
      </w:tr>
      <w:tr w:rsidR="00680396">
        <w:tc>
          <w:tcPr>
            <w:tcW w:w="1365" w:type="dxa"/>
            <w:tcBorders>
              <w:top w:val="single" w:sz="4" w:space="0" w:color="000000"/>
              <w:left w:val="single" w:sz="4" w:space="0" w:color="000000"/>
              <w:bottom w:val="single" w:sz="4" w:space="0" w:color="000000"/>
            </w:tcBorders>
          </w:tcPr>
          <w:p w:rsidR="00680396" w:rsidRDefault="00680396">
            <w:pPr>
              <w:snapToGrid w:val="0"/>
              <w:spacing w:before="40" w:after="40"/>
              <w:ind w:right="252"/>
              <w:rPr>
                <w:rFonts w:ascii="Trebuchet MS" w:hAnsi="Trebuchet MS"/>
                <w:sz w:val="24"/>
                <w:szCs w:val="24"/>
              </w:rPr>
            </w:pPr>
            <w:r>
              <w:rPr>
                <w:rFonts w:ascii="Trebuchet MS" w:hAnsi="Trebuchet MS"/>
                <w:sz w:val="24"/>
                <w:szCs w:val="24"/>
              </w:rPr>
              <w:t>KR3 -KR4</w:t>
            </w:r>
          </w:p>
        </w:tc>
        <w:tc>
          <w:tcPr>
            <w:tcW w:w="1879" w:type="dxa"/>
            <w:tcBorders>
              <w:top w:val="single" w:sz="4" w:space="0" w:color="000000"/>
              <w:left w:val="single" w:sz="4" w:space="0" w:color="000000"/>
              <w:bottom w:val="single" w:sz="4" w:space="0" w:color="000000"/>
            </w:tcBorders>
          </w:tcPr>
          <w:p w:rsidR="00680396" w:rsidRDefault="00680396">
            <w:pPr>
              <w:snapToGrid w:val="0"/>
              <w:spacing w:before="40" w:after="40"/>
              <w:ind w:right="252"/>
              <w:rPr>
                <w:rFonts w:ascii="Trebuchet MS" w:hAnsi="Trebuchet MS"/>
                <w:sz w:val="24"/>
                <w:szCs w:val="24"/>
              </w:rPr>
            </w:pPr>
            <w:r>
              <w:rPr>
                <w:rFonts w:ascii="Trebuchet MS" w:hAnsi="Trebuchet MS"/>
                <w:sz w:val="24"/>
                <w:szCs w:val="24"/>
              </w:rPr>
              <w:t>AC16W,AC22W</w:t>
            </w:r>
          </w:p>
        </w:tc>
        <w:tc>
          <w:tcPr>
            <w:tcW w:w="3420" w:type="dxa"/>
            <w:tcBorders>
              <w:top w:val="single" w:sz="4" w:space="0" w:color="000000"/>
              <w:left w:val="single" w:sz="4" w:space="0" w:color="000000"/>
              <w:bottom w:val="single" w:sz="4" w:space="0" w:color="000000"/>
            </w:tcBorders>
          </w:tcPr>
          <w:p w:rsidR="00680396" w:rsidRDefault="00680396">
            <w:pPr>
              <w:snapToGrid w:val="0"/>
              <w:spacing w:before="40" w:after="40"/>
              <w:ind w:right="252"/>
              <w:rPr>
                <w:rFonts w:ascii="Trebuchet MS" w:hAnsi="Trebuchet MS"/>
                <w:sz w:val="24"/>
                <w:szCs w:val="24"/>
              </w:rPr>
            </w:pPr>
            <w:r>
              <w:rPr>
                <w:rFonts w:ascii="Trebuchet MS" w:hAnsi="Trebuchet MS"/>
                <w:sz w:val="24"/>
                <w:szCs w:val="24"/>
              </w:rPr>
              <w:t xml:space="preserve">35/50, 50/70, wielorodzajowy 35/50, 50/70 </w:t>
            </w:r>
          </w:p>
        </w:tc>
        <w:tc>
          <w:tcPr>
            <w:tcW w:w="2381"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40" w:after="40"/>
              <w:ind w:right="252"/>
              <w:rPr>
                <w:rFonts w:ascii="Trebuchet MS" w:hAnsi="Trebuchet MS"/>
                <w:sz w:val="24"/>
                <w:szCs w:val="24"/>
              </w:rPr>
            </w:pPr>
            <w:r>
              <w:rPr>
                <w:rFonts w:ascii="Trebuchet MS" w:hAnsi="Trebuchet MS"/>
                <w:sz w:val="24"/>
                <w:szCs w:val="24"/>
              </w:rPr>
              <w:t>PMB 25/55-60</w:t>
            </w:r>
          </w:p>
        </w:tc>
      </w:tr>
      <w:tr w:rsidR="00680396">
        <w:tc>
          <w:tcPr>
            <w:tcW w:w="1365" w:type="dxa"/>
            <w:tcBorders>
              <w:top w:val="single" w:sz="4" w:space="0" w:color="000000"/>
              <w:left w:val="single" w:sz="4" w:space="0" w:color="000000"/>
              <w:bottom w:val="single" w:sz="4" w:space="0" w:color="000000"/>
            </w:tcBorders>
          </w:tcPr>
          <w:p w:rsidR="00680396" w:rsidRDefault="00680396">
            <w:pPr>
              <w:snapToGrid w:val="0"/>
              <w:spacing w:before="40" w:after="40"/>
              <w:ind w:right="252"/>
              <w:rPr>
                <w:rFonts w:ascii="Trebuchet MS" w:hAnsi="Trebuchet MS"/>
                <w:sz w:val="24"/>
                <w:szCs w:val="24"/>
              </w:rPr>
            </w:pPr>
            <w:r>
              <w:rPr>
                <w:rFonts w:ascii="Trebuchet MS" w:hAnsi="Trebuchet MS"/>
                <w:sz w:val="24"/>
                <w:szCs w:val="24"/>
              </w:rPr>
              <w:t>KR5 -KR6</w:t>
            </w:r>
          </w:p>
        </w:tc>
        <w:tc>
          <w:tcPr>
            <w:tcW w:w="1879" w:type="dxa"/>
            <w:tcBorders>
              <w:top w:val="single" w:sz="4" w:space="0" w:color="000000"/>
              <w:left w:val="single" w:sz="4" w:space="0" w:color="000000"/>
              <w:bottom w:val="single" w:sz="4" w:space="0" w:color="000000"/>
            </w:tcBorders>
          </w:tcPr>
          <w:p w:rsidR="00680396" w:rsidRDefault="00680396">
            <w:pPr>
              <w:snapToGrid w:val="0"/>
              <w:spacing w:before="40" w:after="40"/>
              <w:ind w:right="252"/>
              <w:rPr>
                <w:rFonts w:ascii="Trebuchet MS" w:hAnsi="Trebuchet MS"/>
                <w:sz w:val="24"/>
                <w:szCs w:val="24"/>
              </w:rPr>
            </w:pPr>
            <w:r>
              <w:rPr>
                <w:rFonts w:ascii="Trebuchet MS" w:hAnsi="Trebuchet MS"/>
                <w:sz w:val="24"/>
                <w:szCs w:val="24"/>
              </w:rPr>
              <w:t>AC16W AC22W</w:t>
            </w:r>
          </w:p>
        </w:tc>
        <w:tc>
          <w:tcPr>
            <w:tcW w:w="3420" w:type="dxa"/>
            <w:tcBorders>
              <w:top w:val="single" w:sz="4" w:space="0" w:color="000000"/>
              <w:left w:val="single" w:sz="4" w:space="0" w:color="000000"/>
              <w:bottom w:val="single" w:sz="4" w:space="0" w:color="000000"/>
            </w:tcBorders>
          </w:tcPr>
          <w:p w:rsidR="00680396" w:rsidRDefault="00680396">
            <w:pPr>
              <w:snapToGrid w:val="0"/>
              <w:spacing w:before="40" w:after="40"/>
              <w:ind w:right="252"/>
              <w:rPr>
                <w:rFonts w:ascii="Trebuchet MS" w:hAnsi="Trebuchet MS"/>
                <w:sz w:val="24"/>
                <w:szCs w:val="24"/>
              </w:rPr>
            </w:pPr>
            <w:r>
              <w:rPr>
                <w:rFonts w:ascii="Trebuchet MS" w:hAnsi="Trebuchet MS"/>
                <w:sz w:val="24"/>
                <w:szCs w:val="24"/>
              </w:rPr>
              <w:t>35/50, wielorodzajowy 35/50</w:t>
            </w:r>
          </w:p>
        </w:tc>
        <w:tc>
          <w:tcPr>
            <w:tcW w:w="2381"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40" w:after="40"/>
              <w:ind w:right="252"/>
              <w:rPr>
                <w:rFonts w:ascii="Trebuchet MS" w:hAnsi="Trebuchet MS"/>
                <w:sz w:val="24"/>
                <w:szCs w:val="24"/>
              </w:rPr>
            </w:pPr>
            <w:r>
              <w:rPr>
                <w:rFonts w:ascii="Trebuchet MS" w:hAnsi="Trebuchet MS"/>
                <w:sz w:val="24"/>
                <w:szCs w:val="24"/>
              </w:rPr>
              <w:t>PMB 25/55-60</w:t>
            </w:r>
          </w:p>
        </w:tc>
      </w:tr>
    </w:tbl>
    <w:p w:rsidR="00680396" w:rsidRDefault="00680396">
      <w:pPr>
        <w:ind w:right="252"/>
      </w:pPr>
    </w:p>
    <w:p w:rsidR="00680396" w:rsidRDefault="00680396">
      <w:pPr>
        <w:ind w:right="252"/>
        <w:rPr>
          <w:rFonts w:ascii="Trebuchet MS" w:hAnsi="Trebuchet MS"/>
          <w:sz w:val="24"/>
          <w:szCs w:val="24"/>
        </w:rPr>
      </w:pPr>
      <w:r>
        <w:rPr>
          <w:rFonts w:ascii="Trebuchet MS" w:hAnsi="Trebuchet MS"/>
          <w:sz w:val="24"/>
          <w:szCs w:val="24"/>
        </w:rPr>
        <w:t xml:space="preserve">Asfalty drogowe powinny spełniać wymagania podane w tablicy 3. </w:t>
      </w:r>
    </w:p>
    <w:p w:rsidR="00680396" w:rsidRDefault="00680396">
      <w:pPr>
        <w:ind w:right="252"/>
        <w:rPr>
          <w:rFonts w:ascii="Trebuchet MS" w:hAnsi="Trebuchet MS"/>
          <w:sz w:val="24"/>
          <w:szCs w:val="24"/>
        </w:rPr>
      </w:pPr>
      <w:r>
        <w:rPr>
          <w:rFonts w:ascii="Trebuchet MS" w:hAnsi="Trebuchet MS"/>
          <w:sz w:val="24"/>
          <w:szCs w:val="24"/>
        </w:rPr>
        <w:t>Polimeroasfalty  powinny spełniać wymagania podane  w tablicy 4.</w:t>
      </w:r>
    </w:p>
    <w:p w:rsidR="00680396" w:rsidRDefault="00680396">
      <w:pPr>
        <w:spacing w:before="120" w:after="120"/>
        <w:ind w:right="252"/>
        <w:rPr>
          <w:rFonts w:ascii="Trebuchet MS" w:hAnsi="Trebuchet MS"/>
          <w:sz w:val="24"/>
          <w:szCs w:val="24"/>
        </w:rPr>
      </w:pPr>
      <w:r>
        <w:rPr>
          <w:rFonts w:ascii="Trebuchet MS" w:hAnsi="Trebuchet MS"/>
          <w:sz w:val="24"/>
          <w:szCs w:val="24"/>
        </w:rPr>
        <w:t>Tablica 3. Wymagania wobec asfaltów drogowych wg PN-EN 12591 .</w:t>
      </w:r>
    </w:p>
    <w:tbl>
      <w:tblPr>
        <w:tblW w:w="0" w:type="auto"/>
        <w:tblInd w:w="-25" w:type="dxa"/>
        <w:tblLayout w:type="fixed"/>
        <w:tblLook w:val="0000" w:firstRow="0" w:lastRow="0" w:firstColumn="0" w:lastColumn="0" w:noHBand="0" w:noVBand="0"/>
      </w:tblPr>
      <w:tblGrid>
        <w:gridCol w:w="742"/>
        <w:gridCol w:w="2409"/>
        <w:gridCol w:w="1457"/>
        <w:gridCol w:w="1980"/>
        <w:gridCol w:w="1070"/>
        <w:gridCol w:w="644"/>
        <w:gridCol w:w="1310"/>
      </w:tblGrid>
      <w:tr w:rsidR="00680396">
        <w:tc>
          <w:tcPr>
            <w:tcW w:w="742" w:type="dxa"/>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Lp.</w:t>
            </w:r>
          </w:p>
        </w:tc>
        <w:tc>
          <w:tcPr>
            <w:tcW w:w="3866" w:type="dxa"/>
            <w:gridSpan w:val="2"/>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Właściwości</w:t>
            </w:r>
          </w:p>
        </w:tc>
        <w:tc>
          <w:tcPr>
            <w:tcW w:w="1980" w:type="dxa"/>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Metoda</w:t>
            </w:r>
          </w:p>
          <w:p w:rsidR="00680396" w:rsidRDefault="00680396">
            <w:pPr>
              <w:ind w:right="252"/>
              <w:rPr>
                <w:rFonts w:ascii="Trebuchet MS" w:hAnsi="Trebuchet MS"/>
                <w:sz w:val="24"/>
                <w:szCs w:val="24"/>
              </w:rPr>
            </w:pPr>
            <w:r>
              <w:rPr>
                <w:rFonts w:ascii="Trebuchet MS" w:hAnsi="Trebuchet MS"/>
                <w:sz w:val="24"/>
                <w:szCs w:val="24"/>
              </w:rPr>
              <w:t>badania</w:t>
            </w:r>
          </w:p>
        </w:tc>
        <w:tc>
          <w:tcPr>
            <w:tcW w:w="3024" w:type="dxa"/>
            <w:gridSpan w:val="3"/>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Rodzaj asfaltu</w:t>
            </w:r>
          </w:p>
        </w:tc>
      </w:tr>
      <w:tr w:rsidR="00680396">
        <w:tc>
          <w:tcPr>
            <w:tcW w:w="742"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3866" w:type="dxa"/>
            <w:gridSpan w:val="2"/>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1980"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1070"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35/50</w:t>
            </w:r>
          </w:p>
        </w:tc>
        <w:tc>
          <w:tcPr>
            <w:tcW w:w="1954" w:type="dxa"/>
            <w:gridSpan w:val="2"/>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50/70</w:t>
            </w:r>
          </w:p>
        </w:tc>
      </w:tr>
      <w:tr w:rsidR="00680396">
        <w:tc>
          <w:tcPr>
            <w:tcW w:w="742"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w:t>
            </w:r>
          </w:p>
        </w:tc>
        <w:tc>
          <w:tcPr>
            <w:tcW w:w="3866" w:type="dxa"/>
            <w:gridSpan w:val="2"/>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2</w:t>
            </w:r>
          </w:p>
        </w:tc>
        <w:tc>
          <w:tcPr>
            <w:tcW w:w="1980"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3</w:t>
            </w:r>
          </w:p>
        </w:tc>
        <w:tc>
          <w:tcPr>
            <w:tcW w:w="1070"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4</w:t>
            </w:r>
          </w:p>
        </w:tc>
        <w:tc>
          <w:tcPr>
            <w:tcW w:w="1954" w:type="dxa"/>
            <w:gridSpan w:val="2"/>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5</w:t>
            </w:r>
          </w:p>
        </w:tc>
      </w:tr>
      <w:tr w:rsidR="00680396">
        <w:tc>
          <w:tcPr>
            <w:tcW w:w="9612" w:type="dxa"/>
            <w:gridSpan w:val="7"/>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WŁAŚCIWOŚCI   OBLIGATORYJNE</w:t>
            </w:r>
          </w:p>
        </w:tc>
      </w:tr>
      <w:tr w:rsidR="00680396">
        <w:tc>
          <w:tcPr>
            <w:tcW w:w="742"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1</w:t>
            </w:r>
          </w:p>
        </w:tc>
        <w:tc>
          <w:tcPr>
            <w:tcW w:w="2409"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Penetracja w 25°C</w:t>
            </w:r>
          </w:p>
        </w:tc>
        <w:tc>
          <w:tcPr>
            <w:tcW w:w="1457"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0,1 mm</w:t>
            </w:r>
          </w:p>
        </w:tc>
        <w:tc>
          <w:tcPr>
            <w:tcW w:w="1980"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PN-EN 1426 [21]</w:t>
            </w:r>
          </w:p>
        </w:tc>
        <w:tc>
          <w:tcPr>
            <w:tcW w:w="1714" w:type="dxa"/>
            <w:gridSpan w:val="2"/>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35÷50</w:t>
            </w:r>
          </w:p>
        </w:tc>
        <w:tc>
          <w:tcPr>
            <w:tcW w:w="1310"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50÷70</w:t>
            </w:r>
          </w:p>
        </w:tc>
      </w:tr>
      <w:tr w:rsidR="00680396">
        <w:tc>
          <w:tcPr>
            <w:tcW w:w="742"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2</w:t>
            </w:r>
          </w:p>
        </w:tc>
        <w:tc>
          <w:tcPr>
            <w:tcW w:w="2409"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Temperatura mięknienia</w:t>
            </w:r>
          </w:p>
        </w:tc>
        <w:tc>
          <w:tcPr>
            <w:tcW w:w="1457"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°C</w:t>
            </w:r>
          </w:p>
        </w:tc>
        <w:tc>
          <w:tcPr>
            <w:tcW w:w="1980"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PN-EN 1427 [22]</w:t>
            </w:r>
          </w:p>
        </w:tc>
        <w:tc>
          <w:tcPr>
            <w:tcW w:w="1714" w:type="dxa"/>
            <w:gridSpan w:val="2"/>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50÷58</w:t>
            </w:r>
          </w:p>
        </w:tc>
        <w:tc>
          <w:tcPr>
            <w:tcW w:w="1310"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46÷54</w:t>
            </w:r>
          </w:p>
        </w:tc>
      </w:tr>
      <w:tr w:rsidR="00680396">
        <w:tc>
          <w:tcPr>
            <w:tcW w:w="742"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3</w:t>
            </w:r>
          </w:p>
        </w:tc>
        <w:tc>
          <w:tcPr>
            <w:tcW w:w="2409"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 xml:space="preserve">Temperatura zapłonu, </w:t>
            </w:r>
          </w:p>
          <w:p w:rsidR="00680396" w:rsidRDefault="00680396">
            <w:pPr>
              <w:ind w:right="252"/>
              <w:rPr>
                <w:rFonts w:ascii="Trebuchet MS" w:hAnsi="Trebuchet MS"/>
                <w:sz w:val="24"/>
                <w:szCs w:val="24"/>
              </w:rPr>
            </w:pPr>
            <w:r>
              <w:rPr>
                <w:rFonts w:ascii="Trebuchet MS" w:hAnsi="Trebuchet MS"/>
                <w:sz w:val="24"/>
                <w:szCs w:val="24"/>
              </w:rPr>
              <w:t>nie mniej niż</w:t>
            </w:r>
          </w:p>
        </w:tc>
        <w:tc>
          <w:tcPr>
            <w:tcW w:w="1457"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°C</w:t>
            </w:r>
          </w:p>
        </w:tc>
        <w:tc>
          <w:tcPr>
            <w:tcW w:w="1980"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PN-EN 22592 [62]</w:t>
            </w:r>
          </w:p>
        </w:tc>
        <w:tc>
          <w:tcPr>
            <w:tcW w:w="1714" w:type="dxa"/>
            <w:gridSpan w:val="2"/>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240</w:t>
            </w:r>
          </w:p>
        </w:tc>
        <w:tc>
          <w:tcPr>
            <w:tcW w:w="1310"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230</w:t>
            </w:r>
          </w:p>
        </w:tc>
      </w:tr>
    </w:tbl>
    <w:p w:rsidR="00680396" w:rsidRDefault="00680396">
      <w:pPr>
        <w:ind w:right="252"/>
      </w:pPr>
    </w:p>
    <w:tbl>
      <w:tblPr>
        <w:tblW w:w="0" w:type="auto"/>
        <w:tblInd w:w="-25" w:type="dxa"/>
        <w:tblLayout w:type="fixed"/>
        <w:tblLook w:val="0000" w:firstRow="0" w:lastRow="0" w:firstColumn="0" w:lastColumn="0" w:noHBand="0" w:noVBand="0"/>
      </w:tblPr>
      <w:tblGrid>
        <w:gridCol w:w="687"/>
        <w:gridCol w:w="2409"/>
        <w:gridCol w:w="851"/>
        <w:gridCol w:w="661"/>
        <w:gridCol w:w="2350"/>
        <w:gridCol w:w="851"/>
        <w:gridCol w:w="932"/>
      </w:tblGrid>
      <w:tr w:rsidR="00680396">
        <w:tc>
          <w:tcPr>
            <w:tcW w:w="687"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w:t>
            </w:r>
          </w:p>
        </w:tc>
        <w:tc>
          <w:tcPr>
            <w:tcW w:w="3921" w:type="dxa"/>
            <w:gridSpan w:val="3"/>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2</w:t>
            </w:r>
          </w:p>
        </w:tc>
        <w:tc>
          <w:tcPr>
            <w:tcW w:w="2350"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3</w:t>
            </w:r>
          </w:p>
        </w:tc>
        <w:tc>
          <w:tcPr>
            <w:tcW w:w="851"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4</w:t>
            </w:r>
          </w:p>
        </w:tc>
        <w:tc>
          <w:tcPr>
            <w:tcW w:w="932"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5</w:t>
            </w:r>
          </w:p>
        </w:tc>
      </w:tr>
      <w:tr w:rsidR="00680396">
        <w:tc>
          <w:tcPr>
            <w:tcW w:w="687"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4</w:t>
            </w:r>
          </w:p>
        </w:tc>
        <w:tc>
          <w:tcPr>
            <w:tcW w:w="2409"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 xml:space="preserve">Zawartość składników rozpuszczalnych, </w:t>
            </w:r>
          </w:p>
          <w:p w:rsidR="00680396" w:rsidRDefault="00680396">
            <w:pPr>
              <w:ind w:right="252"/>
              <w:rPr>
                <w:rFonts w:ascii="Trebuchet MS" w:hAnsi="Trebuchet MS"/>
                <w:sz w:val="24"/>
                <w:szCs w:val="24"/>
              </w:rPr>
            </w:pPr>
            <w:r>
              <w:rPr>
                <w:rFonts w:ascii="Trebuchet MS" w:hAnsi="Trebuchet MS"/>
                <w:sz w:val="24"/>
                <w:szCs w:val="24"/>
              </w:rPr>
              <w:t>nie mniej niż</w:t>
            </w:r>
          </w:p>
        </w:tc>
        <w:tc>
          <w:tcPr>
            <w:tcW w:w="1512" w:type="dxa"/>
            <w:gridSpan w:val="2"/>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 m/m</w:t>
            </w:r>
          </w:p>
        </w:tc>
        <w:tc>
          <w:tcPr>
            <w:tcW w:w="2350"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PN-EN 12592 [28]</w:t>
            </w:r>
          </w:p>
        </w:tc>
        <w:tc>
          <w:tcPr>
            <w:tcW w:w="851"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99</w:t>
            </w:r>
          </w:p>
        </w:tc>
        <w:tc>
          <w:tcPr>
            <w:tcW w:w="932"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99</w:t>
            </w:r>
          </w:p>
        </w:tc>
      </w:tr>
      <w:tr w:rsidR="00680396">
        <w:tc>
          <w:tcPr>
            <w:tcW w:w="687"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5</w:t>
            </w:r>
          </w:p>
        </w:tc>
        <w:tc>
          <w:tcPr>
            <w:tcW w:w="2409"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 xml:space="preserve">Zmiana masy po starzeniu (ubytek </w:t>
            </w:r>
            <w:r>
              <w:rPr>
                <w:rFonts w:ascii="Trebuchet MS" w:hAnsi="Trebuchet MS"/>
                <w:sz w:val="24"/>
                <w:szCs w:val="24"/>
              </w:rPr>
              <w:lastRenderedPageBreak/>
              <w:t xml:space="preserve">lub przyrost), </w:t>
            </w:r>
          </w:p>
          <w:p w:rsidR="00680396" w:rsidRDefault="00680396">
            <w:pPr>
              <w:ind w:right="252"/>
              <w:rPr>
                <w:rFonts w:ascii="Trebuchet MS" w:hAnsi="Trebuchet MS"/>
                <w:sz w:val="24"/>
                <w:szCs w:val="24"/>
              </w:rPr>
            </w:pPr>
            <w:r>
              <w:rPr>
                <w:rFonts w:ascii="Trebuchet MS" w:hAnsi="Trebuchet MS"/>
                <w:sz w:val="24"/>
                <w:szCs w:val="24"/>
              </w:rPr>
              <w:t>nie więcej niż</w:t>
            </w:r>
          </w:p>
        </w:tc>
        <w:tc>
          <w:tcPr>
            <w:tcW w:w="1512" w:type="dxa"/>
            <w:gridSpan w:val="2"/>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 m/m</w:t>
            </w:r>
          </w:p>
        </w:tc>
        <w:tc>
          <w:tcPr>
            <w:tcW w:w="2350"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 xml:space="preserve">PN-EN 12607-1 </w:t>
            </w:r>
            <w:r>
              <w:rPr>
                <w:rFonts w:ascii="Trebuchet MS" w:hAnsi="Trebuchet MS"/>
                <w:sz w:val="24"/>
                <w:szCs w:val="24"/>
              </w:rPr>
              <w:lastRenderedPageBreak/>
              <w:t>[31]</w:t>
            </w:r>
          </w:p>
        </w:tc>
        <w:tc>
          <w:tcPr>
            <w:tcW w:w="851"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0,5</w:t>
            </w:r>
          </w:p>
        </w:tc>
        <w:tc>
          <w:tcPr>
            <w:tcW w:w="932"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0,5</w:t>
            </w:r>
          </w:p>
        </w:tc>
      </w:tr>
      <w:tr w:rsidR="00680396">
        <w:tc>
          <w:tcPr>
            <w:tcW w:w="687"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lastRenderedPageBreak/>
              <w:t>6</w:t>
            </w:r>
          </w:p>
        </w:tc>
        <w:tc>
          <w:tcPr>
            <w:tcW w:w="2409"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Pozostała penetracja po starzeniu, nie mniej niż</w:t>
            </w:r>
          </w:p>
        </w:tc>
        <w:tc>
          <w:tcPr>
            <w:tcW w:w="1512" w:type="dxa"/>
            <w:gridSpan w:val="2"/>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w:t>
            </w:r>
          </w:p>
        </w:tc>
        <w:tc>
          <w:tcPr>
            <w:tcW w:w="2350"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PN-EN 1426 [21]</w:t>
            </w:r>
          </w:p>
        </w:tc>
        <w:tc>
          <w:tcPr>
            <w:tcW w:w="851"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53</w:t>
            </w:r>
          </w:p>
        </w:tc>
        <w:tc>
          <w:tcPr>
            <w:tcW w:w="932"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50</w:t>
            </w:r>
          </w:p>
        </w:tc>
      </w:tr>
      <w:tr w:rsidR="00680396">
        <w:tc>
          <w:tcPr>
            <w:tcW w:w="687"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7</w:t>
            </w:r>
          </w:p>
        </w:tc>
        <w:tc>
          <w:tcPr>
            <w:tcW w:w="2409"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Temperatura mięknienia po starzeniu, nie mniej niż</w:t>
            </w:r>
          </w:p>
        </w:tc>
        <w:tc>
          <w:tcPr>
            <w:tcW w:w="1512" w:type="dxa"/>
            <w:gridSpan w:val="2"/>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°C</w:t>
            </w:r>
          </w:p>
        </w:tc>
        <w:tc>
          <w:tcPr>
            <w:tcW w:w="2350"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PN-EN 1427 [22]</w:t>
            </w:r>
          </w:p>
        </w:tc>
        <w:tc>
          <w:tcPr>
            <w:tcW w:w="851"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52</w:t>
            </w:r>
          </w:p>
        </w:tc>
        <w:tc>
          <w:tcPr>
            <w:tcW w:w="932"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48</w:t>
            </w:r>
          </w:p>
        </w:tc>
      </w:tr>
      <w:tr w:rsidR="00680396">
        <w:tc>
          <w:tcPr>
            <w:tcW w:w="8741" w:type="dxa"/>
            <w:gridSpan w:val="7"/>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WŁAŚCIWOŚCI   SPECJALNE   KRAJOWE</w:t>
            </w:r>
          </w:p>
        </w:tc>
      </w:tr>
      <w:tr w:rsidR="00680396">
        <w:tc>
          <w:tcPr>
            <w:tcW w:w="687"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8</w:t>
            </w:r>
          </w:p>
        </w:tc>
        <w:tc>
          <w:tcPr>
            <w:tcW w:w="2409"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 xml:space="preserve">Zawartość parafiny, </w:t>
            </w:r>
          </w:p>
          <w:p w:rsidR="00680396" w:rsidRDefault="00680396">
            <w:pPr>
              <w:ind w:right="252"/>
              <w:rPr>
                <w:rFonts w:ascii="Trebuchet MS" w:hAnsi="Trebuchet MS"/>
                <w:sz w:val="24"/>
                <w:szCs w:val="24"/>
              </w:rPr>
            </w:pPr>
            <w:r>
              <w:rPr>
                <w:rFonts w:ascii="Trebuchet MS" w:hAnsi="Trebuchet MS"/>
                <w:sz w:val="24"/>
                <w:szCs w:val="24"/>
              </w:rPr>
              <w:t>nie więcej niż</w:t>
            </w:r>
          </w:p>
        </w:tc>
        <w:tc>
          <w:tcPr>
            <w:tcW w:w="851"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w:t>
            </w:r>
          </w:p>
        </w:tc>
        <w:tc>
          <w:tcPr>
            <w:tcW w:w="3011" w:type="dxa"/>
            <w:gridSpan w:val="2"/>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PN-EN 12606-1 [30]</w:t>
            </w:r>
          </w:p>
        </w:tc>
        <w:tc>
          <w:tcPr>
            <w:tcW w:w="851"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2,2</w:t>
            </w:r>
          </w:p>
        </w:tc>
        <w:tc>
          <w:tcPr>
            <w:tcW w:w="932"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2,2</w:t>
            </w:r>
          </w:p>
        </w:tc>
      </w:tr>
      <w:tr w:rsidR="00680396">
        <w:tc>
          <w:tcPr>
            <w:tcW w:w="687"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9</w:t>
            </w:r>
          </w:p>
        </w:tc>
        <w:tc>
          <w:tcPr>
            <w:tcW w:w="2409"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Wzrost temp. mięknienia po starzeniu, nie więcej niż</w:t>
            </w:r>
          </w:p>
        </w:tc>
        <w:tc>
          <w:tcPr>
            <w:tcW w:w="851"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°C</w:t>
            </w:r>
          </w:p>
        </w:tc>
        <w:tc>
          <w:tcPr>
            <w:tcW w:w="3011" w:type="dxa"/>
            <w:gridSpan w:val="2"/>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PN-EN 1427 [22]</w:t>
            </w:r>
          </w:p>
        </w:tc>
        <w:tc>
          <w:tcPr>
            <w:tcW w:w="851"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8</w:t>
            </w:r>
          </w:p>
        </w:tc>
        <w:tc>
          <w:tcPr>
            <w:tcW w:w="932"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9</w:t>
            </w:r>
          </w:p>
        </w:tc>
      </w:tr>
      <w:tr w:rsidR="00680396">
        <w:tc>
          <w:tcPr>
            <w:tcW w:w="687"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10</w:t>
            </w:r>
          </w:p>
        </w:tc>
        <w:tc>
          <w:tcPr>
            <w:tcW w:w="2409"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Temperatura łamliwości Fraassa, nie więcej niż</w:t>
            </w:r>
          </w:p>
        </w:tc>
        <w:tc>
          <w:tcPr>
            <w:tcW w:w="851"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°C</w:t>
            </w:r>
          </w:p>
        </w:tc>
        <w:tc>
          <w:tcPr>
            <w:tcW w:w="3011" w:type="dxa"/>
            <w:gridSpan w:val="2"/>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PN-EN 12593 [29]</w:t>
            </w:r>
          </w:p>
        </w:tc>
        <w:tc>
          <w:tcPr>
            <w:tcW w:w="851"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-5</w:t>
            </w:r>
          </w:p>
        </w:tc>
        <w:tc>
          <w:tcPr>
            <w:tcW w:w="932"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-8</w:t>
            </w:r>
          </w:p>
        </w:tc>
      </w:tr>
    </w:tbl>
    <w:p w:rsidR="00680396" w:rsidRDefault="00680396">
      <w:pPr>
        <w:ind w:right="252"/>
      </w:pPr>
    </w:p>
    <w:p w:rsidR="00680396" w:rsidRDefault="00680396">
      <w:pPr>
        <w:ind w:right="252"/>
        <w:rPr>
          <w:rFonts w:ascii="Trebuchet MS" w:hAnsi="Trebuchet MS"/>
          <w:sz w:val="24"/>
          <w:szCs w:val="24"/>
        </w:rPr>
      </w:pPr>
    </w:p>
    <w:p w:rsidR="00680396" w:rsidRDefault="00680396">
      <w:pPr>
        <w:tabs>
          <w:tab w:val="left" w:pos="851"/>
        </w:tabs>
        <w:spacing w:after="120"/>
        <w:ind w:right="252"/>
        <w:rPr>
          <w:rFonts w:ascii="Trebuchet MS" w:hAnsi="Trebuchet MS"/>
          <w:sz w:val="24"/>
          <w:szCs w:val="24"/>
        </w:rPr>
      </w:pPr>
      <w:r>
        <w:rPr>
          <w:rFonts w:ascii="Trebuchet MS" w:hAnsi="Trebuchet MS"/>
          <w:sz w:val="24"/>
          <w:szCs w:val="24"/>
        </w:rPr>
        <w:t>Tablica 4.</w:t>
      </w:r>
      <w:r>
        <w:rPr>
          <w:rFonts w:ascii="Trebuchet MS" w:hAnsi="Trebuchet MS"/>
          <w:sz w:val="24"/>
          <w:szCs w:val="24"/>
        </w:rPr>
        <w:tab/>
        <w:t>Wymagania wobec asfaltów modyfikowanych polimerami (polimeroasfaltów) wg PN-EN 14023 [59]</w:t>
      </w:r>
    </w:p>
    <w:tbl>
      <w:tblPr>
        <w:tblW w:w="0" w:type="auto"/>
        <w:tblInd w:w="-25" w:type="dxa"/>
        <w:tblLayout w:type="fixed"/>
        <w:tblLook w:val="0000" w:firstRow="0" w:lastRow="0" w:firstColumn="0" w:lastColumn="0" w:noHBand="0" w:noVBand="0"/>
      </w:tblPr>
      <w:tblGrid>
        <w:gridCol w:w="1701"/>
        <w:gridCol w:w="3791"/>
        <w:gridCol w:w="1440"/>
        <w:gridCol w:w="1080"/>
        <w:gridCol w:w="1260"/>
        <w:gridCol w:w="1434"/>
      </w:tblGrid>
      <w:tr w:rsidR="00680396">
        <w:tc>
          <w:tcPr>
            <w:tcW w:w="1701" w:type="dxa"/>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Wymaganie</w:t>
            </w:r>
          </w:p>
          <w:p w:rsidR="00680396" w:rsidRDefault="00680396">
            <w:pPr>
              <w:ind w:right="252"/>
              <w:rPr>
                <w:rFonts w:ascii="Trebuchet MS" w:hAnsi="Trebuchet MS"/>
                <w:sz w:val="24"/>
                <w:szCs w:val="24"/>
              </w:rPr>
            </w:pPr>
            <w:r>
              <w:rPr>
                <w:rFonts w:ascii="Trebuchet MS" w:hAnsi="Trebuchet MS"/>
                <w:sz w:val="24"/>
                <w:szCs w:val="24"/>
              </w:rPr>
              <w:t>podstawowe</w:t>
            </w:r>
          </w:p>
        </w:tc>
        <w:tc>
          <w:tcPr>
            <w:tcW w:w="3791" w:type="dxa"/>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Właściwość</w:t>
            </w:r>
          </w:p>
        </w:tc>
        <w:tc>
          <w:tcPr>
            <w:tcW w:w="1440" w:type="dxa"/>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Metoda</w:t>
            </w:r>
          </w:p>
          <w:p w:rsidR="00680396" w:rsidRDefault="00680396">
            <w:pPr>
              <w:ind w:right="252"/>
              <w:rPr>
                <w:rFonts w:ascii="Trebuchet MS" w:hAnsi="Trebuchet MS"/>
                <w:sz w:val="24"/>
                <w:szCs w:val="24"/>
              </w:rPr>
            </w:pPr>
            <w:r>
              <w:rPr>
                <w:rFonts w:ascii="Trebuchet MS" w:hAnsi="Trebuchet MS"/>
                <w:sz w:val="24"/>
                <w:szCs w:val="24"/>
              </w:rPr>
              <w:t>badania</w:t>
            </w:r>
          </w:p>
        </w:tc>
        <w:tc>
          <w:tcPr>
            <w:tcW w:w="1080" w:type="dxa"/>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Jednostka</w:t>
            </w:r>
          </w:p>
        </w:tc>
        <w:tc>
          <w:tcPr>
            <w:tcW w:w="2694" w:type="dxa"/>
            <w:gridSpan w:val="2"/>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Gatunki asfaltów modyfikowanych</w:t>
            </w:r>
          </w:p>
          <w:p w:rsidR="00680396" w:rsidRDefault="00680396">
            <w:pPr>
              <w:ind w:right="252"/>
              <w:rPr>
                <w:rFonts w:ascii="Trebuchet MS" w:hAnsi="Trebuchet MS"/>
                <w:sz w:val="24"/>
                <w:szCs w:val="24"/>
              </w:rPr>
            </w:pPr>
            <w:r>
              <w:rPr>
                <w:rFonts w:ascii="Trebuchet MS" w:hAnsi="Trebuchet MS"/>
                <w:sz w:val="24"/>
                <w:szCs w:val="24"/>
              </w:rPr>
              <w:t>polimerami (PMB)</w:t>
            </w:r>
          </w:p>
        </w:tc>
      </w:tr>
      <w:tr w:rsidR="00680396">
        <w:tc>
          <w:tcPr>
            <w:tcW w:w="1701"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3791"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1440"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1080"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25/55 – 60</w:t>
            </w:r>
          </w:p>
        </w:tc>
      </w:tr>
      <w:tr w:rsidR="00680396">
        <w:tc>
          <w:tcPr>
            <w:tcW w:w="1701"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3791"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1440"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1080"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1260" w:type="dxa"/>
            <w:tcBorders>
              <w:top w:val="single" w:sz="4" w:space="0" w:color="000000"/>
              <w:left w:val="single" w:sz="4" w:space="0" w:color="000000"/>
              <w:bottom w:val="single" w:sz="4" w:space="0" w:color="000000"/>
            </w:tcBorders>
          </w:tcPr>
          <w:p w:rsidR="00680396" w:rsidRDefault="00680396">
            <w:pPr>
              <w:snapToGrid w:val="0"/>
              <w:spacing w:after="60"/>
              <w:ind w:right="252"/>
              <w:rPr>
                <w:rFonts w:ascii="Trebuchet MS" w:hAnsi="Trebuchet MS"/>
                <w:sz w:val="24"/>
                <w:szCs w:val="24"/>
              </w:rPr>
            </w:pPr>
            <w:r>
              <w:rPr>
                <w:rFonts w:ascii="Trebuchet MS" w:hAnsi="Trebuchet MS"/>
                <w:sz w:val="24"/>
                <w:szCs w:val="24"/>
              </w:rPr>
              <w:t>wymaganie</w:t>
            </w:r>
          </w:p>
        </w:tc>
        <w:tc>
          <w:tcPr>
            <w:tcW w:w="1434"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klasa</w:t>
            </w:r>
          </w:p>
        </w:tc>
      </w:tr>
      <w:tr w:rsidR="00680396">
        <w:tc>
          <w:tcPr>
            <w:tcW w:w="1701" w:type="dxa"/>
            <w:tcBorders>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w:t>
            </w:r>
          </w:p>
        </w:tc>
        <w:tc>
          <w:tcPr>
            <w:tcW w:w="3791" w:type="dxa"/>
            <w:tcBorders>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2</w:t>
            </w:r>
          </w:p>
        </w:tc>
        <w:tc>
          <w:tcPr>
            <w:tcW w:w="1440" w:type="dxa"/>
            <w:tcBorders>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3</w:t>
            </w:r>
          </w:p>
        </w:tc>
        <w:tc>
          <w:tcPr>
            <w:tcW w:w="1080" w:type="dxa"/>
            <w:tcBorders>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4</w:t>
            </w:r>
          </w:p>
        </w:tc>
        <w:tc>
          <w:tcPr>
            <w:tcW w:w="1260" w:type="dxa"/>
            <w:tcBorders>
              <w:top w:val="single" w:sz="4" w:space="0" w:color="000000"/>
              <w:left w:val="single" w:sz="4" w:space="0" w:color="000000"/>
              <w:bottom w:val="single" w:sz="4" w:space="0" w:color="000000"/>
            </w:tcBorders>
          </w:tcPr>
          <w:p w:rsidR="00680396" w:rsidRDefault="00680396">
            <w:pPr>
              <w:snapToGrid w:val="0"/>
              <w:spacing w:after="60"/>
              <w:ind w:right="252"/>
              <w:rPr>
                <w:rFonts w:ascii="Trebuchet MS" w:hAnsi="Trebuchet MS"/>
                <w:sz w:val="24"/>
                <w:szCs w:val="24"/>
              </w:rPr>
            </w:pPr>
            <w:r>
              <w:rPr>
                <w:rFonts w:ascii="Trebuchet MS" w:hAnsi="Trebuchet MS"/>
                <w:sz w:val="24"/>
                <w:szCs w:val="24"/>
              </w:rPr>
              <w:t>5</w:t>
            </w:r>
          </w:p>
        </w:tc>
        <w:tc>
          <w:tcPr>
            <w:tcW w:w="1434"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6</w:t>
            </w:r>
          </w:p>
        </w:tc>
      </w:tr>
      <w:tr w:rsidR="00680396">
        <w:tc>
          <w:tcPr>
            <w:tcW w:w="1701"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Konsystencja w pośrednich temperatu-rach eksploa-tacyjnych</w:t>
            </w:r>
          </w:p>
        </w:tc>
        <w:tc>
          <w:tcPr>
            <w:tcW w:w="3791"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xml:space="preserve">Penetracja </w:t>
            </w:r>
          </w:p>
          <w:p w:rsidR="00680396" w:rsidRDefault="00680396">
            <w:pPr>
              <w:ind w:right="252"/>
              <w:rPr>
                <w:rFonts w:ascii="Trebuchet MS" w:hAnsi="Trebuchet MS"/>
                <w:sz w:val="24"/>
                <w:szCs w:val="24"/>
              </w:rPr>
            </w:pPr>
            <w:r>
              <w:rPr>
                <w:rFonts w:ascii="Trebuchet MS" w:hAnsi="Trebuchet MS"/>
                <w:sz w:val="24"/>
                <w:szCs w:val="24"/>
              </w:rPr>
              <w:t>w 25°C</w:t>
            </w:r>
          </w:p>
        </w:tc>
        <w:tc>
          <w:tcPr>
            <w:tcW w:w="1440" w:type="dxa"/>
            <w:tcBorders>
              <w:top w:val="single" w:sz="4" w:space="0" w:color="000000"/>
              <w:left w:val="single" w:sz="4" w:space="0" w:color="000000"/>
              <w:bottom w:val="single" w:sz="4" w:space="0" w:color="000000"/>
            </w:tcBorders>
            <w:vAlign w:val="center"/>
          </w:tcPr>
          <w:p w:rsidR="00680396" w:rsidRDefault="00680396">
            <w:pPr>
              <w:tabs>
                <w:tab w:val="left" w:pos="285"/>
              </w:tabs>
              <w:snapToGrid w:val="0"/>
              <w:ind w:right="252"/>
              <w:rPr>
                <w:rFonts w:ascii="Trebuchet MS" w:hAnsi="Trebuchet MS"/>
                <w:sz w:val="24"/>
                <w:szCs w:val="24"/>
              </w:rPr>
            </w:pPr>
            <w:r>
              <w:rPr>
                <w:rFonts w:ascii="Trebuchet MS" w:hAnsi="Trebuchet MS"/>
                <w:sz w:val="24"/>
                <w:szCs w:val="24"/>
              </w:rPr>
              <w:t>PN-EN 1426 [21]</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0,1 mm</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25-55</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3</w:t>
            </w:r>
          </w:p>
        </w:tc>
      </w:tr>
      <w:tr w:rsidR="00680396">
        <w:tc>
          <w:tcPr>
            <w:tcW w:w="1701"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Konsystencja  w wysokich  temperaturach eksploatacyjnych</w:t>
            </w:r>
          </w:p>
        </w:tc>
        <w:tc>
          <w:tcPr>
            <w:tcW w:w="3791"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Temperatura mięknienia</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1427 [22]</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60</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6</w:t>
            </w:r>
          </w:p>
        </w:tc>
      </w:tr>
      <w:tr w:rsidR="00680396">
        <w:tc>
          <w:tcPr>
            <w:tcW w:w="1701" w:type="dxa"/>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lastRenderedPageBreak/>
              <w:t>Kohezja</w:t>
            </w:r>
          </w:p>
        </w:tc>
        <w:tc>
          <w:tcPr>
            <w:tcW w:w="3791"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Siła rozciągania (mała prędkość rozciągania)</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13589 [55]      PN-EN 13703 [57]</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J/cm</w:t>
            </w:r>
            <w:r>
              <w:rPr>
                <w:rFonts w:ascii="Trebuchet MS" w:hAnsi="Trebuchet MS"/>
                <w:sz w:val="24"/>
                <w:szCs w:val="24"/>
                <w:vertAlign w:val="superscript"/>
              </w:rPr>
              <w:t>2</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2 w 5°C</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3</w:t>
            </w:r>
          </w:p>
        </w:tc>
      </w:tr>
      <w:tr w:rsidR="00680396">
        <w:tc>
          <w:tcPr>
            <w:tcW w:w="1701"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3791"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Siła rozciągania w 5°C (duża prędkość rozciągania)</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13587 [53]      PN-EN 13703 [57]</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J/cm</w:t>
            </w:r>
            <w:r>
              <w:rPr>
                <w:rFonts w:ascii="Trebuchet MS" w:hAnsi="Trebuchet MS"/>
                <w:sz w:val="24"/>
                <w:szCs w:val="24"/>
                <w:vertAlign w:val="superscript"/>
              </w:rPr>
              <w:t>2</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NPD</w:t>
            </w:r>
            <w:r>
              <w:rPr>
                <w:rFonts w:ascii="Trebuchet MS" w:hAnsi="Trebuchet MS"/>
                <w:sz w:val="24"/>
                <w:szCs w:val="24"/>
                <w:vertAlign w:val="superscript"/>
              </w:rPr>
              <w:t>a</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0</w:t>
            </w:r>
          </w:p>
        </w:tc>
      </w:tr>
      <w:tr w:rsidR="00680396">
        <w:tc>
          <w:tcPr>
            <w:tcW w:w="1701"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3791"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Wahadło Vialit (metoda uderzenia)</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13588 [54]</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J/cm</w:t>
            </w:r>
            <w:r>
              <w:rPr>
                <w:rFonts w:ascii="Trebuchet MS" w:hAnsi="Trebuchet MS"/>
                <w:sz w:val="24"/>
                <w:szCs w:val="24"/>
                <w:vertAlign w:val="superscript"/>
              </w:rPr>
              <w:t>2</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NPD</w:t>
            </w:r>
            <w:r>
              <w:rPr>
                <w:rFonts w:ascii="Trebuchet MS" w:hAnsi="Trebuchet MS"/>
                <w:sz w:val="24"/>
                <w:szCs w:val="24"/>
                <w:vertAlign w:val="superscript"/>
              </w:rPr>
              <w:t>a</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0</w:t>
            </w:r>
          </w:p>
        </w:tc>
      </w:tr>
    </w:tbl>
    <w:p w:rsidR="00680396" w:rsidRDefault="00680396">
      <w:pPr>
        <w:ind w:right="252"/>
      </w:pPr>
    </w:p>
    <w:p w:rsidR="00680396" w:rsidRDefault="00680396">
      <w:pPr>
        <w:ind w:right="252"/>
        <w:rPr>
          <w:rFonts w:ascii="Trebuchet MS" w:hAnsi="Trebuchet MS"/>
          <w:sz w:val="24"/>
          <w:szCs w:val="24"/>
        </w:rPr>
      </w:pPr>
    </w:p>
    <w:tbl>
      <w:tblPr>
        <w:tblW w:w="0" w:type="auto"/>
        <w:tblInd w:w="-25" w:type="dxa"/>
        <w:tblLayout w:type="fixed"/>
        <w:tblLook w:val="0000" w:firstRow="0" w:lastRow="0" w:firstColumn="0" w:lastColumn="0" w:noHBand="0" w:noVBand="0"/>
      </w:tblPr>
      <w:tblGrid>
        <w:gridCol w:w="3168"/>
        <w:gridCol w:w="2324"/>
        <w:gridCol w:w="1440"/>
        <w:gridCol w:w="1080"/>
        <w:gridCol w:w="1260"/>
        <w:gridCol w:w="1434"/>
      </w:tblGrid>
      <w:tr w:rsidR="00680396">
        <w:tc>
          <w:tcPr>
            <w:tcW w:w="316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w:t>
            </w: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2</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3</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4</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5</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6</w:t>
            </w:r>
          </w:p>
        </w:tc>
      </w:tr>
      <w:tr w:rsidR="00680396">
        <w:tc>
          <w:tcPr>
            <w:tcW w:w="3168" w:type="dxa"/>
            <w:vMerge w:val="restart"/>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 xml:space="preserve">Stałość konsystencji (Odporność </w:t>
            </w:r>
          </w:p>
          <w:p w:rsidR="00680396" w:rsidRDefault="00680396">
            <w:pPr>
              <w:ind w:right="252"/>
              <w:rPr>
                <w:rFonts w:ascii="Trebuchet MS" w:hAnsi="Trebuchet MS"/>
                <w:sz w:val="24"/>
                <w:szCs w:val="24"/>
              </w:rPr>
            </w:pPr>
            <w:r>
              <w:rPr>
                <w:rFonts w:ascii="Trebuchet MS" w:hAnsi="Trebuchet MS"/>
                <w:sz w:val="24"/>
                <w:szCs w:val="24"/>
              </w:rPr>
              <w:t>na starzenie wg PN-EN 12607-1 lub  -3 [31]</w:t>
            </w: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Zmiana masy</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0,5</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3</w:t>
            </w:r>
          </w:p>
        </w:tc>
      </w:tr>
      <w:tr w:rsidR="00680396">
        <w:tc>
          <w:tcPr>
            <w:tcW w:w="3168"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Pozostała penetracja</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1426 [21]</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40</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3</w:t>
            </w:r>
          </w:p>
        </w:tc>
      </w:tr>
      <w:tr w:rsidR="00680396">
        <w:tc>
          <w:tcPr>
            <w:tcW w:w="3168"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2324" w:type="dxa"/>
            <w:tcBorders>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Wzrost temperatury mięknienia</w:t>
            </w:r>
          </w:p>
        </w:tc>
        <w:tc>
          <w:tcPr>
            <w:tcW w:w="1440" w:type="dxa"/>
            <w:tcBorders>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1427 [22]</w:t>
            </w:r>
          </w:p>
        </w:tc>
        <w:tc>
          <w:tcPr>
            <w:tcW w:w="1080" w:type="dxa"/>
            <w:tcBorders>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w:t>
            </w:r>
          </w:p>
        </w:tc>
        <w:tc>
          <w:tcPr>
            <w:tcW w:w="1260" w:type="dxa"/>
            <w:tcBorders>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8</w:t>
            </w:r>
          </w:p>
        </w:tc>
        <w:tc>
          <w:tcPr>
            <w:tcW w:w="1434" w:type="dxa"/>
            <w:tcBorders>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3</w:t>
            </w:r>
          </w:p>
        </w:tc>
      </w:tr>
      <w:tr w:rsidR="00680396">
        <w:trPr>
          <w:trHeight w:val="510"/>
        </w:trPr>
        <w:tc>
          <w:tcPr>
            <w:tcW w:w="3168"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Inne właściwości</w:t>
            </w: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Temperatura zapłonu</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ISO 2592 [63]</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235</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3</w:t>
            </w:r>
          </w:p>
        </w:tc>
      </w:tr>
      <w:tr w:rsidR="00680396">
        <w:trPr>
          <w:trHeight w:val="590"/>
        </w:trPr>
        <w:tc>
          <w:tcPr>
            <w:tcW w:w="3168" w:type="dxa"/>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Wymagania</w:t>
            </w:r>
          </w:p>
          <w:p w:rsidR="00680396" w:rsidRDefault="00680396">
            <w:pPr>
              <w:ind w:right="252"/>
              <w:rPr>
                <w:rFonts w:ascii="Trebuchet MS" w:hAnsi="Trebuchet MS"/>
                <w:sz w:val="24"/>
                <w:szCs w:val="24"/>
              </w:rPr>
            </w:pPr>
            <w:r>
              <w:rPr>
                <w:rFonts w:ascii="Trebuchet MS" w:hAnsi="Trebuchet MS"/>
                <w:sz w:val="24"/>
                <w:szCs w:val="24"/>
              </w:rPr>
              <w:t>dodatkowe</w:t>
            </w: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Temperatura łamliwości</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12593 [29]</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-12</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6</w:t>
            </w:r>
          </w:p>
        </w:tc>
      </w:tr>
      <w:tr w:rsidR="00680396">
        <w:tc>
          <w:tcPr>
            <w:tcW w:w="3168"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Nawrót sprężysty w 25°C</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13398 [51]</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50</w:t>
            </w:r>
          </w:p>
        </w:tc>
        <w:tc>
          <w:tcPr>
            <w:tcW w:w="1434" w:type="dxa"/>
            <w:tcBorders>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5</w:t>
            </w:r>
          </w:p>
        </w:tc>
      </w:tr>
      <w:tr w:rsidR="00680396">
        <w:tc>
          <w:tcPr>
            <w:tcW w:w="3168"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Nawrót sprężysty w 10°C</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NPD</w:t>
            </w:r>
            <w:r>
              <w:rPr>
                <w:rFonts w:ascii="Trebuchet MS" w:hAnsi="Trebuchet MS"/>
                <w:sz w:val="24"/>
                <w:szCs w:val="24"/>
                <w:vertAlign w:val="superscript"/>
              </w:rPr>
              <w:t>a</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0</w:t>
            </w:r>
          </w:p>
        </w:tc>
      </w:tr>
      <w:tr w:rsidR="00680396">
        <w:tc>
          <w:tcPr>
            <w:tcW w:w="3168"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Zakres plastyczności</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14023 [59] Punkt 5.1.9</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TBR</w:t>
            </w:r>
            <w:r>
              <w:rPr>
                <w:rFonts w:ascii="Trebuchet MS" w:hAnsi="Trebuchet MS"/>
                <w:sz w:val="24"/>
                <w:szCs w:val="24"/>
                <w:vertAlign w:val="superscript"/>
              </w:rPr>
              <w:t>b</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1</w:t>
            </w:r>
          </w:p>
        </w:tc>
      </w:tr>
      <w:tr w:rsidR="00680396">
        <w:tc>
          <w:tcPr>
            <w:tcW w:w="3168"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Stabilność magazynowania. Różnica tempe-ratur mięknienia</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13399 [52]</w:t>
            </w:r>
          </w:p>
          <w:p w:rsidR="00680396" w:rsidRDefault="00680396">
            <w:pPr>
              <w:ind w:right="252"/>
              <w:rPr>
                <w:rFonts w:ascii="Trebuchet MS" w:hAnsi="Trebuchet MS"/>
                <w:sz w:val="24"/>
                <w:szCs w:val="24"/>
              </w:rPr>
            </w:pPr>
            <w:r>
              <w:rPr>
                <w:rFonts w:ascii="Trebuchet MS" w:hAnsi="Trebuchet MS"/>
                <w:sz w:val="24"/>
                <w:szCs w:val="24"/>
              </w:rPr>
              <w:t>PN-EN 1427 [22]</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5</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2</w:t>
            </w:r>
          </w:p>
        </w:tc>
      </w:tr>
      <w:tr w:rsidR="00680396">
        <w:tc>
          <w:tcPr>
            <w:tcW w:w="3168"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xml:space="preserve">Stabilność </w:t>
            </w:r>
            <w:r>
              <w:rPr>
                <w:rFonts w:ascii="Trebuchet MS" w:hAnsi="Trebuchet MS"/>
                <w:sz w:val="24"/>
                <w:szCs w:val="24"/>
              </w:rPr>
              <w:lastRenderedPageBreak/>
              <w:t>magazynowania. Różnica penetracji</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lastRenderedPageBreak/>
              <w:t xml:space="preserve">PN-EN </w:t>
            </w:r>
            <w:r>
              <w:rPr>
                <w:rFonts w:ascii="Trebuchet MS" w:hAnsi="Trebuchet MS"/>
                <w:sz w:val="24"/>
                <w:szCs w:val="24"/>
              </w:rPr>
              <w:lastRenderedPageBreak/>
              <w:t>13399 [52]</w:t>
            </w:r>
          </w:p>
          <w:p w:rsidR="00680396" w:rsidRDefault="00680396">
            <w:pPr>
              <w:ind w:right="252"/>
              <w:rPr>
                <w:rFonts w:ascii="Trebuchet MS" w:hAnsi="Trebuchet MS"/>
                <w:sz w:val="24"/>
                <w:szCs w:val="24"/>
              </w:rPr>
            </w:pPr>
            <w:r>
              <w:rPr>
                <w:rFonts w:ascii="Trebuchet MS" w:hAnsi="Trebuchet MS"/>
                <w:sz w:val="24"/>
                <w:szCs w:val="24"/>
              </w:rPr>
              <w:t>PN-EN 1426 [21]</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lastRenderedPageBreak/>
              <w:t xml:space="preserve">0,1 </w:t>
            </w:r>
            <w:r>
              <w:rPr>
                <w:rFonts w:ascii="Trebuchet MS" w:hAnsi="Trebuchet MS"/>
                <w:sz w:val="24"/>
                <w:szCs w:val="24"/>
              </w:rPr>
              <w:lastRenderedPageBreak/>
              <w:t>mm</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lastRenderedPageBreak/>
              <w:t>NPD</w:t>
            </w:r>
            <w:r>
              <w:rPr>
                <w:rFonts w:ascii="Trebuchet MS" w:hAnsi="Trebuchet MS"/>
                <w:sz w:val="24"/>
                <w:szCs w:val="24"/>
                <w:vertAlign w:val="superscript"/>
              </w:rPr>
              <w:t>a</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0</w:t>
            </w:r>
          </w:p>
        </w:tc>
      </w:tr>
      <w:tr w:rsidR="00680396">
        <w:tc>
          <w:tcPr>
            <w:tcW w:w="3168"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Spadek temperatury mięknienia po starzeniu wg PN-EN 12607</w:t>
            </w:r>
          </w:p>
          <w:p w:rsidR="00680396" w:rsidRDefault="00680396">
            <w:pPr>
              <w:ind w:right="252"/>
              <w:rPr>
                <w:rFonts w:ascii="Trebuchet MS" w:hAnsi="Trebuchet MS"/>
                <w:sz w:val="24"/>
                <w:szCs w:val="24"/>
              </w:rPr>
            </w:pPr>
            <w:r>
              <w:rPr>
                <w:rFonts w:ascii="Trebuchet MS" w:hAnsi="Trebuchet MS"/>
                <w:sz w:val="24"/>
                <w:szCs w:val="24"/>
              </w:rPr>
              <w:t>-1 lub -3 [31]</w:t>
            </w:r>
          </w:p>
        </w:tc>
        <w:tc>
          <w:tcPr>
            <w:tcW w:w="144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12607-1 [31]</w:t>
            </w:r>
          </w:p>
          <w:p w:rsidR="00680396" w:rsidRDefault="00680396">
            <w:pPr>
              <w:ind w:right="252"/>
              <w:rPr>
                <w:rFonts w:ascii="Trebuchet MS" w:hAnsi="Trebuchet MS"/>
                <w:sz w:val="24"/>
                <w:szCs w:val="24"/>
              </w:rPr>
            </w:pPr>
            <w:r>
              <w:rPr>
                <w:rFonts w:ascii="Trebuchet MS" w:hAnsi="Trebuchet MS"/>
                <w:sz w:val="24"/>
                <w:szCs w:val="24"/>
              </w:rPr>
              <w:t>PN-EN 1427 [22]</w:t>
            </w:r>
          </w:p>
        </w:tc>
        <w:tc>
          <w:tcPr>
            <w:tcW w:w="108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TBR</w:t>
            </w:r>
            <w:r>
              <w:rPr>
                <w:rFonts w:ascii="Trebuchet MS" w:hAnsi="Trebuchet MS"/>
                <w:sz w:val="24"/>
                <w:szCs w:val="24"/>
                <w:vertAlign w:val="superscript"/>
              </w:rPr>
              <w:t>b</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1</w:t>
            </w:r>
          </w:p>
        </w:tc>
      </w:tr>
      <w:tr w:rsidR="00680396">
        <w:tc>
          <w:tcPr>
            <w:tcW w:w="3168"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Nawrót sprężysty w 25°C po starzeniu wg PN-EN 12607-1 lub   -3 [31]</w:t>
            </w:r>
          </w:p>
        </w:tc>
        <w:tc>
          <w:tcPr>
            <w:tcW w:w="1440" w:type="dxa"/>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12607-1 [31]</w:t>
            </w:r>
          </w:p>
          <w:p w:rsidR="00680396" w:rsidRDefault="00680396">
            <w:pPr>
              <w:ind w:right="252"/>
              <w:rPr>
                <w:rFonts w:ascii="Trebuchet MS" w:hAnsi="Trebuchet MS"/>
                <w:sz w:val="24"/>
                <w:szCs w:val="24"/>
              </w:rPr>
            </w:pPr>
            <w:r>
              <w:rPr>
                <w:rFonts w:ascii="Trebuchet MS" w:hAnsi="Trebuchet MS"/>
                <w:sz w:val="24"/>
                <w:szCs w:val="24"/>
              </w:rPr>
              <w:t>PN-EN 13398 [51]</w:t>
            </w:r>
          </w:p>
        </w:tc>
        <w:tc>
          <w:tcPr>
            <w:tcW w:w="1080" w:type="dxa"/>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50</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4</w:t>
            </w:r>
          </w:p>
        </w:tc>
      </w:tr>
      <w:tr w:rsidR="00680396">
        <w:tc>
          <w:tcPr>
            <w:tcW w:w="3168"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Nawrót sprężysty w 10°C po starzeniu wg PN-EN 12607-1 lub   -3 [31]</w:t>
            </w:r>
          </w:p>
        </w:tc>
        <w:tc>
          <w:tcPr>
            <w:tcW w:w="1440" w:type="dxa"/>
            <w:vMerge/>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p>
        </w:tc>
        <w:tc>
          <w:tcPr>
            <w:tcW w:w="1080" w:type="dxa"/>
            <w:vMerge/>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p>
        </w:tc>
        <w:tc>
          <w:tcPr>
            <w:tcW w:w="126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NPD</w:t>
            </w:r>
            <w:r>
              <w:rPr>
                <w:rFonts w:ascii="Trebuchet MS" w:hAnsi="Trebuchet MS"/>
                <w:sz w:val="24"/>
                <w:szCs w:val="24"/>
                <w:vertAlign w:val="superscript"/>
              </w:rPr>
              <w:t>a</w:t>
            </w:r>
          </w:p>
        </w:tc>
        <w:tc>
          <w:tcPr>
            <w:tcW w:w="1434"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0</w:t>
            </w:r>
          </w:p>
        </w:tc>
      </w:tr>
      <w:tr w:rsidR="00680396">
        <w:tc>
          <w:tcPr>
            <w:tcW w:w="10706" w:type="dxa"/>
            <w:gridSpan w:val="6"/>
            <w:tcBorders>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vertAlign w:val="superscript"/>
              </w:rPr>
              <w:t>a</w:t>
            </w:r>
            <w:r>
              <w:rPr>
                <w:rFonts w:ascii="Trebuchet MS" w:hAnsi="Trebuchet MS"/>
                <w:sz w:val="24"/>
                <w:szCs w:val="24"/>
              </w:rPr>
              <w:t xml:space="preserve"> NPD – No Performance Determined (właściwość użytkowa nie określana)</w:t>
            </w:r>
          </w:p>
          <w:p w:rsidR="00680396" w:rsidRDefault="00680396">
            <w:pPr>
              <w:ind w:right="252"/>
              <w:rPr>
                <w:rFonts w:ascii="Trebuchet MS" w:hAnsi="Trebuchet MS"/>
                <w:sz w:val="24"/>
                <w:szCs w:val="24"/>
              </w:rPr>
            </w:pPr>
            <w:r>
              <w:rPr>
                <w:rFonts w:ascii="Trebuchet MS" w:hAnsi="Trebuchet MS"/>
                <w:sz w:val="24"/>
                <w:szCs w:val="24"/>
                <w:vertAlign w:val="superscript"/>
              </w:rPr>
              <w:t>b</w:t>
            </w:r>
            <w:r>
              <w:rPr>
                <w:rFonts w:ascii="Trebuchet MS" w:hAnsi="Trebuchet MS"/>
                <w:sz w:val="24"/>
                <w:szCs w:val="24"/>
              </w:rPr>
              <w:t xml:space="preserve"> TBR – To Be Reported (do zadeklarowania)</w:t>
            </w:r>
          </w:p>
        </w:tc>
      </w:tr>
    </w:tbl>
    <w:p w:rsidR="00680396" w:rsidRDefault="00680396">
      <w:pPr>
        <w:ind w:right="252"/>
      </w:pPr>
    </w:p>
    <w:p w:rsidR="00680396" w:rsidRDefault="00680396">
      <w:pPr>
        <w:ind w:right="252"/>
        <w:rPr>
          <w:rFonts w:ascii="Trebuchet MS" w:hAnsi="Trebuchet MS"/>
          <w:sz w:val="24"/>
          <w:szCs w:val="24"/>
        </w:rPr>
      </w:pPr>
      <w:r>
        <w:rPr>
          <w:rFonts w:ascii="Trebuchet MS" w:hAnsi="Trebuchet MS"/>
          <w:sz w:val="24"/>
          <w:szCs w:val="24"/>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680396" w:rsidRDefault="00680396">
      <w:pPr>
        <w:ind w:right="252"/>
        <w:rPr>
          <w:rFonts w:ascii="Trebuchet MS" w:hAnsi="Trebuchet MS"/>
          <w:sz w:val="24"/>
          <w:szCs w:val="24"/>
        </w:rPr>
      </w:pPr>
      <w:r>
        <w:rPr>
          <w:rFonts w:ascii="Trebuchet MS" w:hAnsi="Trebuchet MS"/>
          <w:sz w:val="24"/>
          <w:szCs w:val="24"/>
        </w:rPr>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680396" w:rsidRDefault="00680396">
      <w:pPr>
        <w:pStyle w:val="Nagwek2"/>
        <w:ind w:left="0" w:right="252" w:firstLine="0"/>
        <w:jc w:val="left"/>
        <w:rPr>
          <w:rFonts w:ascii="Trebuchet MS" w:hAnsi="Trebuchet MS"/>
          <w:sz w:val="24"/>
        </w:rPr>
      </w:pPr>
      <w:r>
        <w:rPr>
          <w:rFonts w:ascii="Trebuchet MS" w:hAnsi="Trebuchet MS"/>
          <w:sz w:val="24"/>
        </w:rPr>
        <w:t xml:space="preserve">2.3. Kruszywo </w:t>
      </w:r>
    </w:p>
    <w:p w:rsidR="00680396" w:rsidRDefault="00680396">
      <w:pPr>
        <w:ind w:right="252"/>
        <w:rPr>
          <w:rFonts w:ascii="Trebuchet MS" w:hAnsi="Trebuchet MS"/>
          <w:sz w:val="24"/>
          <w:szCs w:val="24"/>
        </w:rPr>
      </w:pPr>
      <w:r>
        <w:rPr>
          <w:rFonts w:ascii="Trebuchet MS" w:hAnsi="Trebuchet MS"/>
          <w:sz w:val="24"/>
          <w:szCs w:val="24"/>
        </w:rPr>
        <w:tab/>
        <w:t>Do warstwy wiążącej i wyrównawczej z betonu asfaltowego należy stosować kruszywo według PN-EN 13043 i WT-1 Kruszywa 2010 , obejmujące kruszywo grube , kruszywo drobne  i wypełniacz. Kruszywa powinny spełniać wymagania podane w WT-1 Kruszywa 2010 – tablica 8, 9, 10, 11.</w:t>
      </w:r>
    </w:p>
    <w:p w:rsidR="00680396" w:rsidRDefault="00680396">
      <w:pPr>
        <w:ind w:right="252"/>
        <w:rPr>
          <w:rFonts w:ascii="Trebuchet MS" w:hAnsi="Trebuchet MS"/>
          <w:sz w:val="24"/>
          <w:szCs w:val="24"/>
        </w:rPr>
      </w:pPr>
      <w:r>
        <w:rPr>
          <w:rFonts w:ascii="Trebuchet MS" w:hAnsi="Trebuchet MS"/>
          <w:sz w:val="24"/>
          <w:szCs w:val="24"/>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680396" w:rsidRDefault="00680396">
      <w:pPr>
        <w:pStyle w:val="Nagwek2"/>
        <w:ind w:left="0" w:right="252" w:firstLine="0"/>
        <w:jc w:val="left"/>
        <w:rPr>
          <w:rFonts w:ascii="Trebuchet MS" w:hAnsi="Trebuchet MS"/>
          <w:sz w:val="24"/>
        </w:rPr>
      </w:pPr>
      <w:r>
        <w:rPr>
          <w:rFonts w:ascii="Trebuchet MS" w:hAnsi="Trebuchet MS"/>
          <w:sz w:val="24"/>
        </w:rPr>
        <w:t>2.4. Środek adhezyjny</w:t>
      </w:r>
    </w:p>
    <w:p w:rsidR="00680396" w:rsidRDefault="00680396">
      <w:pPr>
        <w:ind w:right="252"/>
        <w:rPr>
          <w:rFonts w:ascii="Trebuchet MS" w:hAnsi="Trebuchet MS"/>
          <w:sz w:val="24"/>
          <w:szCs w:val="24"/>
        </w:rPr>
      </w:pPr>
      <w:r>
        <w:rPr>
          <w:rFonts w:ascii="Trebuchet MS" w:hAnsi="Trebuchet MS"/>
          <w:sz w:val="24"/>
          <w:szCs w:val="24"/>
        </w:rPr>
        <w:tab/>
        <w:t xml:space="preserve">W celu poprawy powinowactwa fizykochemicznego lepiszcza asfaltowego i kruszywa, gwarantującego odpowiednią przyczepność (adhezję) lepiszcza do kruszywa i odporność mieszanki mineralno-asfaltowej na działanie wody, należy dobrać i </w:t>
      </w:r>
      <w:r>
        <w:rPr>
          <w:rFonts w:ascii="Trebuchet MS" w:hAnsi="Trebuchet MS"/>
          <w:sz w:val="24"/>
          <w:szCs w:val="24"/>
        </w:rPr>
        <w:lastRenderedPageBreak/>
        <w:t>zastosować środek adhezyjny, tak aby dla konkretnej pary kruszywo-lepiszcze wartość przyczepności określona według PN-EN 12697-11, metoda C wynosiła co najmniej 80%.</w:t>
      </w:r>
    </w:p>
    <w:p w:rsidR="00680396" w:rsidRDefault="00680396">
      <w:pPr>
        <w:ind w:right="252"/>
        <w:rPr>
          <w:rFonts w:ascii="Trebuchet MS" w:hAnsi="Trebuchet MS"/>
          <w:sz w:val="24"/>
          <w:szCs w:val="24"/>
        </w:rPr>
      </w:pPr>
      <w:r>
        <w:rPr>
          <w:rFonts w:ascii="Trebuchet MS" w:hAnsi="Trebuchet MS"/>
          <w:sz w:val="24"/>
          <w:szCs w:val="24"/>
        </w:rPr>
        <w:tab/>
        <w:t>Składowanie środka adhezyjnego jest dozwolone tylko w oryginalnych opakowaniach producenta.</w:t>
      </w:r>
    </w:p>
    <w:p w:rsidR="00680396" w:rsidRDefault="00680396">
      <w:pPr>
        <w:pStyle w:val="Nagwek2"/>
        <w:ind w:left="0" w:right="252" w:firstLine="0"/>
        <w:jc w:val="left"/>
        <w:rPr>
          <w:rFonts w:ascii="Trebuchet MS" w:hAnsi="Trebuchet MS"/>
          <w:sz w:val="24"/>
        </w:rPr>
      </w:pPr>
      <w:r>
        <w:rPr>
          <w:rFonts w:ascii="Trebuchet MS" w:hAnsi="Trebuchet MS"/>
          <w:sz w:val="24"/>
        </w:rPr>
        <w:t>2.5. Materiały do uszczelnienia połączeń i krawędzi</w:t>
      </w:r>
    </w:p>
    <w:p w:rsidR="00680396" w:rsidRDefault="00680396">
      <w:pPr>
        <w:ind w:right="252"/>
        <w:rPr>
          <w:rFonts w:ascii="Trebuchet MS" w:hAnsi="Trebuchet MS"/>
          <w:sz w:val="24"/>
          <w:szCs w:val="24"/>
        </w:rPr>
      </w:pPr>
      <w:r>
        <w:rPr>
          <w:rFonts w:ascii="Trebuchet MS" w:hAnsi="Trebuchet MS"/>
          <w:sz w:val="24"/>
          <w:szCs w:val="24"/>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680396" w:rsidRDefault="00680396">
      <w:pPr>
        <w:numPr>
          <w:ilvl w:val="0"/>
          <w:numId w:val="2"/>
        </w:numPr>
        <w:tabs>
          <w:tab w:val="left" w:pos="284"/>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materiały termoplastyczne, jak taśmy asfaltowe, pasty itp. według norm lub aprobat technicznych,</w:t>
      </w:r>
    </w:p>
    <w:p w:rsidR="00680396" w:rsidRDefault="00680396">
      <w:pPr>
        <w:numPr>
          <w:ilvl w:val="0"/>
          <w:numId w:val="2"/>
        </w:numPr>
        <w:tabs>
          <w:tab w:val="left" w:pos="284"/>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 xml:space="preserve">emulsję asfaltową według PN-EN 13808 lub inne lepiszcza według norm lub aprobat technicznych  </w:t>
      </w:r>
    </w:p>
    <w:p w:rsidR="00680396" w:rsidRDefault="00680396">
      <w:pPr>
        <w:ind w:right="252"/>
        <w:rPr>
          <w:rFonts w:ascii="Trebuchet MS" w:hAnsi="Trebuchet MS"/>
          <w:sz w:val="24"/>
          <w:szCs w:val="24"/>
        </w:rPr>
      </w:pPr>
      <w:r>
        <w:rPr>
          <w:rFonts w:ascii="Trebuchet MS" w:hAnsi="Trebuchet MS"/>
          <w:sz w:val="24"/>
          <w:szCs w:val="24"/>
        </w:rPr>
        <w:t>Grubość materiału termoplastycznego do spoiny powinna wynosić:</w:t>
      </w:r>
    </w:p>
    <w:p w:rsidR="00680396" w:rsidRDefault="00680396">
      <w:pPr>
        <w:numPr>
          <w:ilvl w:val="1"/>
          <w:numId w:val="2"/>
        </w:numPr>
        <w:tabs>
          <w:tab w:val="left" w:pos="284"/>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nie mniej niż 10 mm przy grubości warstwy technologicznej do 2,5 cm,</w:t>
      </w:r>
    </w:p>
    <w:p w:rsidR="00680396" w:rsidRDefault="00680396">
      <w:pPr>
        <w:numPr>
          <w:ilvl w:val="1"/>
          <w:numId w:val="2"/>
        </w:numPr>
        <w:tabs>
          <w:tab w:val="left" w:pos="284"/>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nie mniej niż 15 mm przy grubości warstwy technologicznej większej niż 2,5 cm.</w:t>
      </w:r>
    </w:p>
    <w:p w:rsidR="00680396" w:rsidRDefault="00680396">
      <w:pPr>
        <w:ind w:right="252"/>
        <w:rPr>
          <w:rFonts w:ascii="Trebuchet MS" w:hAnsi="Trebuchet MS"/>
          <w:sz w:val="24"/>
          <w:szCs w:val="24"/>
        </w:rPr>
      </w:pPr>
      <w:r>
        <w:rPr>
          <w:rFonts w:ascii="Trebuchet MS" w:hAnsi="Trebuchet MS"/>
          <w:sz w:val="24"/>
          <w:szCs w:val="24"/>
        </w:rPr>
        <w:t>Składowanie materiałów termoplastycznych jest dozwolone tylko w oryginalnych opakowaniach producenta, w warunkach określonych w aprobacie technicznej.</w:t>
      </w:r>
    </w:p>
    <w:p w:rsidR="00680396" w:rsidRDefault="00680396">
      <w:pPr>
        <w:ind w:right="252"/>
        <w:rPr>
          <w:rFonts w:ascii="Trebuchet MS" w:hAnsi="Trebuchet MS"/>
          <w:sz w:val="24"/>
          <w:szCs w:val="24"/>
        </w:rPr>
      </w:pPr>
      <w:r>
        <w:rPr>
          <w:rFonts w:ascii="Trebuchet MS" w:hAnsi="Trebuchet MS"/>
          <w:sz w:val="24"/>
          <w:szCs w:val="24"/>
        </w:rPr>
        <w:t>Do uszczelnienia krawędzi należy stosować asfalt drogowy wg PN-EN 12591 .asfalt modyfikowany polimerami wg PN-EN 14023 „metodą na gorąco”. Dopuszcza się inne rodzaje lepiszcza wg norm lub aprobat technicznych.</w:t>
      </w:r>
    </w:p>
    <w:p w:rsidR="00680396" w:rsidRDefault="00680396">
      <w:pPr>
        <w:keepNext/>
        <w:spacing w:before="120" w:after="120"/>
        <w:ind w:right="252"/>
        <w:rPr>
          <w:rFonts w:ascii="Trebuchet MS" w:hAnsi="Trebuchet MS"/>
          <w:b/>
          <w:sz w:val="24"/>
          <w:szCs w:val="24"/>
        </w:rPr>
      </w:pPr>
      <w:r>
        <w:rPr>
          <w:rFonts w:ascii="Trebuchet MS" w:hAnsi="Trebuchet MS"/>
          <w:b/>
          <w:sz w:val="24"/>
          <w:szCs w:val="24"/>
        </w:rPr>
        <w:t>2.6. Materiały do złączenia warstw konstrukcji</w:t>
      </w:r>
    </w:p>
    <w:p w:rsidR="00680396" w:rsidRDefault="00680396">
      <w:pPr>
        <w:ind w:right="252"/>
        <w:rPr>
          <w:rFonts w:ascii="Trebuchet MS" w:hAnsi="Trebuchet MS"/>
          <w:sz w:val="24"/>
          <w:szCs w:val="24"/>
        </w:rPr>
      </w:pPr>
      <w:r>
        <w:rPr>
          <w:rFonts w:ascii="Trebuchet MS" w:hAnsi="Trebuchet MS"/>
          <w:sz w:val="24"/>
          <w:szCs w:val="24"/>
        </w:rPr>
        <w:tab/>
        <w:t>Do złączania warstw konstrukcji nawierzchni (warstwa wiążąca z warstwą ścieralną) należy stosować  kationowe emulsje asfaltowe lub kationowe emulsje modyfikowane polimerami według PN-EN 13808  i WT-3 Emulsje asfaltowe 2009 punkt 5.1 tablica 2 i tablica 3 .</w:t>
      </w:r>
    </w:p>
    <w:p w:rsidR="00680396" w:rsidRDefault="00680396">
      <w:pPr>
        <w:ind w:right="252"/>
        <w:rPr>
          <w:rFonts w:ascii="Trebuchet MS" w:hAnsi="Trebuchet MS"/>
          <w:sz w:val="24"/>
          <w:szCs w:val="24"/>
        </w:rPr>
      </w:pPr>
      <w:r>
        <w:rPr>
          <w:rFonts w:ascii="Trebuchet MS" w:hAnsi="Trebuchet MS"/>
          <w:sz w:val="24"/>
          <w:szCs w:val="24"/>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680396" w:rsidRDefault="00680396">
      <w:pPr>
        <w:pStyle w:val="Nagwek1"/>
        <w:numPr>
          <w:ilvl w:val="0"/>
          <w:numId w:val="0"/>
        </w:numPr>
        <w:ind w:right="252"/>
        <w:rPr>
          <w:rFonts w:ascii="Trebuchet MS" w:hAnsi="Trebuchet MS"/>
          <w:sz w:val="24"/>
          <w:szCs w:val="24"/>
        </w:rPr>
      </w:pPr>
      <w:r>
        <w:rPr>
          <w:rFonts w:ascii="Trebuchet MS" w:hAnsi="Trebuchet MS"/>
          <w:sz w:val="24"/>
          <w:szCs w:val="24"/>
        </w:rPr>
        <w:t>3. SPRZĘT</w:t>
      </w:r>
    </w:p>
    <w:p w:rsidR="00680396" w:rsidRDefault="00680396">
      <w:pPr>
        <w:pStyle w:val="Nagwek2"/>
        <w:numPr>
          <w:ilvl w:val="0"/>
          <w:numId w:val="0"/>
        </w:numPr>
        <w:ind w:right="252"/>
        <w:jc w:val="left"/>
        <w:rPr>
          <w:rFonts w:ascii="Trebuchet MS" w:hAnsi="Trebuchet MS"/>
          <w:sz w:val="24"/>
        </w:rPr>
      </w:pPr>
      <w:r>
        <w:rPr>
          <w:rFonts w:ascii="Trebuchet MS" w:hAnsi="Trebuchet MS"/>
          <w:sz w:val="24"/>
        </w:rPr>
        <w:t>3.1. Ogólne wymagania dotyczące sprzętu</w:t>
      </w:r>
    </w:p>
    <w:p w:rsidR="00680396" w:rsidRDefault="00680396">
      <w:pPr>
        <w:ind w:right="252"/>
        <w:rPr>
          <w:rFonts w:ascii="Trebuchet MS" w:hAnsi="Trebuchet MS"/>
          <w:sz w:val="24"/>
          <w:szCs w:val="24"/>
        </w:rPr>
      </w:pPr>
      <w:r>
        <w:rPr>
          <w:rFonts w:ascii="Trebuchet MS" w:hAnsi="Trebuchet MS"/>
          <w:sz w:val="24"/>
          <w:szCs w:val="24"/>
        </w:rPr>
        <w:tab/>
        <w:t xml:space="preserve">Ogólne wymagania dotyczące sprzętu podano w SST  D-00.00.00 „Wymagania ogólne” </w:t>
      </w:r>
    </w:p>
    <w:p w:rsidR="00680396" w:rsidRDefault="00680396">
      <w:pPr>
        <w:pStyle w:val="Nagwek2"/>
        <w:ind w:left="0" w:right="252" w:firstLine="0"/>
        <w:jc w:val="left"/>
        <w:rPr>
          <w:rFonts w:ascii="Trebuchet MS" w:hAnsi="Trebuchet MS"/>
          <w:sz w:val="24"/>
        </w:rPr>
      </w:pPr>
      <w:r>
        <w:rPr>
          <w:rFonts w:ascii="Trebuchet MS" w:hAnsi="Trebuchet MS"/>
          <w:sz w:val="24"/>
        </w:rPr>
        <w:t>3.2. Sprzęt stosowany do wykonania robót</w:t>
      </w:r>
    </w:p>
    <w:p w:rsidR="00680396" w:rsidRDefault="00680396">
      <w:pPr>
        <w:ind w:right="252"/>
        <w:rPr>
          <w:rFonts w:ascii="Trebuchet MS" w:hAnsi="Trebuchet MS"/>
          <w:sz w:val="24"/>
          <w:szCs w:val="24"/>
        </w:rPr>
      </w:pPr>
      <w:r>
        <w:rPr>
          <w:rFonts w:ascii="Trebuchet MS" w:hAnsi="Trebuchet MS"/>
          <w:sz w:val="24"/>
          <w:szCs w:val="24"/>
        </w:rPr>
        <w:tab/>
        <w:t>Przy wykonywaniu robót Wykonawca w zależności od potrzeb, powinien wykazać się możliwością korzystania ze sprzętu dostosowanego do przyjętej metody robót, jak:</w:t>
      </w:r>
    </w:p>
    <w:p w:rsidR="00680396" w:rsidRDefault="00680396">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 xml:space="preserve">wytwórnia (otaczarka) o mieszaniu cyklicznym lub ciągłym, z automatycznym komputerowym sterowaniem produkcji, do wytwarzania mieszanek mineralno-asfaltowych, </w:t>
      </w:r>
    </w:p>
    <w:p w:rsidR="00680396" w:rsidRDefault="00680396">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układarka gąsienicowa, z elektronicznym sterowaniem równości układanej warstwy,</w:t>
      </w:r>
    </w:p>
    <w:p w:rsidR="00680396" w:rsidRDefault="00680396">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skrapiarka,</w:t>
      </w:r>
    </w:p>
    <w:p w:rsidR="00680396" w:rsidRDefault="00680396">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 xml:space="preserve">walce stalowe gładkie, </w:t>
      </w:r>
    </w:p>
    <w:p w:rsidR="00680396" w:rsidRDefault="00680396">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walce ogumione</w:t>
      </w:r>
    </w:p>
    <w:p w:rsidR="00680396" w:rsidRDefault="00680396">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szczotki mechaniczne i/lub inne urządzenia czyszczące,</w:t>
      </w:r>
    </w:p>
    <w:p w:rsidR="00680396" w:rsidRDefault="00680396">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samochody samowyładowcze z przykryciem brezentowym lub termosami,</w:t>
      </w:r>
    </w:p>
    <w:p w:rsidR="00680396" w:rsidRDefault="00680396">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lastRenderedPageBreak/>
        <w:t>sprzęt drobny.</w:t>
      </w:r>
    </w:p>
    <w:p w:rsidR="00680396" w:rsidRDefault="00680396">
      <w:pPr>
        <w:pStyle w:val="Nagwek1"/>
        <w:ind w:left="0" w:right="252" w:firstLine="0"/>
        <w:rPr>
          <w:rFonts w:ascii="Trebuchet MS" w:hAnsi="Trebuchet MS"/>
          <w:sz w:val="24"/>
          <w:szCs w:val="24"/>
        </w:rPr>
      </w:pPr>
      <w:r>
        <w:rPr>
          <w:rFonts w:ascii="Trebuchet MS" w:hAnsi="Trebuchet MS"/>
          <w:sz w:val="24"/>
          <w:szCs w:val="24"/>
        </w:rPr>
        <w:t>4. TRANSPORT</w:t>
      </w:r>
    </w:p>
    <w:p w:rsidR="00680396" w:rsidRDefault="00680396">
      <w:pPr>
        <w:pStyle w:val="Nagwek2"/>
        <w:numPr>
          <w:ilvl w:val="0"/>
          <w:numId w:val="0"/>
        </w:numPr>
        <w:ind w:right="252"/>
        <w:jc w:val="left"/>
        <w:rPr>
          <w:rFonts w:ascii="Trebuchet MS" w:hAnsi="Trebuchet MS"/>
          <w:sz w:val="24"/>
        </w:rPr>
      </w:pPr>
      <w:r>
        <w:rPr>
          <w:rFonts w:ascii="Trebuchet MS" w:hAnsi="Trebuchet MS"/>
          <w:sz w:val="24"/>
        </w:rPr>
        <w:t>4.1. Ogólne wymagania dotyczące transportu</w:t>
      </w:r>
    </w:p>
    <w:p w:rsidR="00680396" w:rsidRDefault="00680396">
      <w:pPr>
        <w:ind w:right="252"/>
        <w:rPr>
          <w:rFonts w:ascii="Trebuchet MS" w:hAnsi="Trebuchet MS"/>
          <w:sz w:val="24"/>
          <w:szCs w:val="24"/>
        </w:rPr>
      </w:pPr>
      <w:r>
        <w:rPr>
          <w:rFonts w:ascii="Trebuchet MS" w:hAnsi="Trebuchet MS"/>
          <w:sz w:val="24"/>
          <w:szCs w:val="24"/>
        </w:rPr>
        <w:tab/>
        <w:t>Ogólne wymagania dotyczące transportu podano w SST D-00.00.00 „Wymagania ogólne” .</w:t>
      </w:r>
      <w:r>
        <w:rPr>
          <w:rFonts w:ascii="Trebuchet MS" w:hAnsi="Trebuchet MS"/>
          <w:sz w:val="24"/>
          <w:szCs w:val="24"/>
        </w:rPr>
        <w:tab/>
      </w:r>
    </w:p>
    <w:p w:rsidR="00680396" w:rsidRDefault="00680396">
      <w:pPr>
        <w:pStyle w:val="Nagwek2"/>
        <w:ind w:left="0" w:right="252" w:firstLine="0"/>
        <w:jc w:val="left"/>
        <w:rPr>
          <w:rFonts w:ascii="Trebuchet MS" w:hAnsi="Trebuchet MS"/>
          <w:sz w:val="24"/>
        </w:rPr>
      </w:pPr>
      <w:r>
        <w:rPr>
          <w:rFonts w:ascii="Trebuchet MS" w:hAnsi="Trebuchet MS"/>
          <w:sz w:val="24"/>
        </w:rPr>
        <w:t xml:space="preserve">4.2. Transport materiałów </w:t>
      </w:r>
    </w:p>
    <w:p w:rsidR="00680396" w:rsidRDefault="00680396">
      <w:pPr>
        <w:ind w:right="252"/>
        <w:rPr>
          <w:rFonts w:ascii="Trebuchet MS" w:hAnsi="Trebuchet MS"/>
          <w:sz w:val="24"/>
          <w:szCs w:val="24"/>
        </w:rPr>
      </w:pPr>
      <w:r>
        <w:rPr>
          <w:rFonts w:ascii="Trebuchet MS" w:hAnsi="Trebuchet MS"/>
          <w:sz w:val="24"/>
          <w:szCs w:val="24"/>
        </w:rPr>
        <w:tab/>
        <w:t>Asfalt i polimeroasfalt należy przewozić w cysternach kolejowych lub samochodach izolowanych i zaopatrzonych w urządzenia umożliwiające pośrednie ogrzewanie oraz w zawory spustowe.</w:t>
      </w:r>
    </w:p>
    <w:p w:rsidR="00680396" w:rsidRDefault="00680396">
      <w:pPr>
        <w:ind w:right="252"/>
        <w:rPr>
          <w:rFonts w:ascii="Trebuchet MS" w:hAnsi="Trebuchet MS"/>
          <w:sz w:val="24"/>
          <w:szCs w:val="24"/>
        </w:rPr>
      </w:pPr>
      <w:r>
        <w:rPr>
          <w:rFonts w:ascii="Trebuchet MS" w:hAnsi="Trebuchet MS"/>
          <w:sz w:val="24"/>
          <w:szCs w:val="24"/>
        </w:rPr>
        <w:t>Kruszywa można przewozić dowolnymi środkami transportu, w warunkach zabezpieczających je przed zanieczyszczeniem, zmieszaniem z innymi materiałami i nadmiernym zawilgoceniem.</w:t>
      </w:r>
    </w:p>
    <w:p w:rsidR="00680396" w:rsidRDefault="00680396">
      <w:pPr>
        <w:ind w:right="252"/>
        <w:rPr>
          <w:rFonts w:ascii="Trebuchet MS" w:hAnsi="Trebuchet MS"/>
          <w:sz w:val="24"/>
          <w:szCs w:val="24"/>
        </w:rPr>
      </w:pPr>
      <w:r>
        <w:rPr>
          <w:rFonts w:ascii="Trebuchet MS" w:hAnsi="Trebuchet MS"/>
          <w:sz w:val="24"/>
          <w:szCs w:val="24"/>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680396" w:rsidRDefault="00680396">
      <w:pPr>
        <w:ind w:right="252"/>
        <w:rPr>
          <w:rFonts w:ascii="Trebuchet MS" w:hAnsi="Trebuchet MS"/>
          <w:sz w:val="24"/>
          <w:szCs w:val="24"/>
        </w:rPr>
      </w:pPr>
      <w:r>
        <w:rPr>
          <w:rFonts w:ascii="Trebuchet MS" w:hAnsi="Trebuchet MS"/>
          <w:sz w:val="24"/>
          <w:szCs w:val="24"/>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680396" w:rsidRDefault="00680396">
      <w:pPr>
        <w:ind w:right="252"/>
        <w:rPr>
          <w:rFonts w:ascii="Trebuchet MS" w:hAnsi="Trebuchet MS"/>
          <w:sz w:val="24"/>
          <w:szCs w:val="24"/>
        </w:rPr>
      </w:pPr>
      <w:r>
        <w:rPr>
          <w:rFonts w:ascii="Trebuchet MS" w:hAnsi="Trebuchet MS"/>
          <w:sz w:val="24"/>
          <w:szCs w:val="24"/>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680396" w:rsidRDefault="00680396">
      <w:pPr>
        <w:pStyle w:val="Nagwek1"/>
        <w:numPr>
          <w:ilvl w:val="0"/>
          <w:numId w:val="0"/>
        </w:numPr>
        <w:ind w:right="252"/>
        <w:rPr>
          <w:rFonts w:ascii="Trebuchet MS" w:hAnsi="Trebuchet MS"/>
          <w:sz w:val="24"/>
          <w:szCs w:val="24"/>
        </w:rPr>
      </w:pPr>
      <w:r>
        <w:rPr>
          <w:rFonts w:ascii="Trebuchet MS" w:hAnsi="Trebuchet MS"/>
          <w:sz w:val="24"/>
          <w:szCs w:val="24"/>
        </w:rPr>
        <w:t>5. WYKONANIE ROBÓT</w:t>
      </w:r>
    </w:p>
    <w:p w:rsidR="00680396" w:rsidRDefault="00680396">
      <w:pPr>
        <w:pStyle w:val="Nagwek2"/>
        <w:numPr>
          <w:ilvl w:val="0"/>
          <w:numId w:val="0"/>
        </w:numPr>
        <w:ind w:right="252"/>
        <w:jc w:val="left"/>
        <w:rPr>
          <w:rFonts w:ascii="Trebuchet MS" w:hAnsi="Trebuchet MS"/>
          <w:sz w:val="24"/>
        </w:rPr>
      </w:pPr>
      <w:r>
        <w:rPr>
          <w:rFonts w:ascii="Trebuchet MS" w:hAnsi="Trebuchet MS"/>
          <w:sz w:val="24"/>
        </w:rPr>
        <w:t>5.1. Ogólne zasady wykonania robót</w:t>
      </w:r>
    </w:p>
    <w:p w:rsidR="00680396" w:rsidRDefault="00680396">
      <w:pPr>
        <w:ind w:right="252"/>
        <w:rPr>
          <w:rFonts w:ascii="Trebuchet MS" w:hAnsi="Trebuchet MS"/>
          <w:sz w:val="24"/>
          <w:szCs w:val="24"/>
        </w:rPr>
      </w:pPr>
      <w:r>
        <w:rPr>
          <w:rFonts w:ascii="Trebuchet MS" w:hAnsi="Trebuchet MS"/>
          <w:sz w:val="24"/>
          <w:szCs w:val="24"/>
        </w:rPr>
        <w:tab/>
        <w:t>Ogólne zasady wykonania robót podano w SST D-00.00.00 „Wymagania ogólne” .</w:t>
      </w:r>
    </w:p>
    <w:p w:rsidR="00680396" w:rsidRDefault="00680396">
      <w:pPr>
        <w:pStyle w:val="Nagwek2"/>
        <w:ind w:left="0" w:right="252" w:firstLine="0"/>
        <w:jc w:val="left"/>
        <w:rPr>
          <w:rFonts w:ascii="Trebuchet MS" w:hAnsi="Trebuchet MS"/>
          <w:sz w:val="24"/>
        </w:rPr>
      </w:pPr>
      <w:r>
        <w:rPr>
          <w:rFonts w:ascii="Trebuchet MS" w:hAnsi="Trebuchet MS"/>
          <w:sz w:val="24"/>
        </w:rPr>
        <w:t>5.2. Projektowanie mieszanki mineralno-asfaltowej</w:t>
      </w:r>
    </w:p>
    <w:p w:rsidR="00680396" w:rsidRDefault="00680396">
      <w:pPr>
        <w:ind w:right="252"/>
        <w:rPr>
          <w:rFonts w:ascii="Trebuchet MS" w:hAnsi="Trebuchet MS"/>
          <w:sz w:val="24"/>
          <w:szCs w:val="24"/>
        </w:rPr>
      </w:pPr>
      <w:r>
        <w:rPr>
          <w:rFonts w:ascii="Trebuchet MS" w:hAnsi="Trebuchet MS"/>
          <w:sz w:val="24"/>
          <w:szCs w:val="24"/>
        </w:rPr>
        <w:tab/>
        <w:t>Przed przystąpieniem do robót Wykonawca dostarczy Inżynierowi do akceptacji projekt składu mieszanki mineralno-asfaltowej (AC11W, AC16W, AC22W).</w:t>
      </w:r>
    </w:p>
    <w:p w:rsidR="00680396" w:rsidRDefault="00680396">
      <w:pPr>
        <w:ind w:right="252"/>
        <w:rPr>
          <w:rFonts w:ascii="Trebuchet MS" w:hAnsi="Trebuchet MS"/>
          <w:sz w:val="24"/>
          <w:szCs w:val="24"/>
        </w:rPr>
      </w:pPr>
      <w:r>
        <w:rPr>
          <w:rFonts w:ascii="Trebuchet MS" w:hAnsi="Trebuchet MS"/>
          <w:sz w:val="24"/>
          <w:szCs w:val="24"/>
        </w:rPr>
        <w:t xml:space="preserve">Uziarnienie mieszanki mineralnej oraz minimalna zawartość lepiszcza podane są w tablicach 5. </w:t>
      </w:r>
    </w:p>
    <w:p w:rsidR="00680396" w:rsidRDefault="00680396">
      <w:pPr>
        <w:ind w:right="252"/>
        <w:rPr>
          <w:rFonts w:ascii="Trebuchet MS" w:hAnsi="Trebuchet MS"/>
          <w:sz w:val="24"/>
          <w:szCs w:val="24"/>
        </w:rPr>
      </w:pPr>
      <w:r>
        <w:rPr>
          <w:rFonts w:ascii="Trebuchet MS" w:hAnsi="Trebuchet MS"/>
          <w:sz w:val="24"/>
          <w:szCs w:val="24"/>
        </w:rPr>
        <w:t>Jeżeli stosowana jest mieszanka kruszywa drobnego niełamanego i łamanego, to należy przyjąć proporcję kruszywa łamanego do niełamanego co najmniej 50/50.</w:t>
      </w:r>
    </w:p>
    <w:p w:rsidR="00680396" w:rsidRDefault="00680396">
      <w:pPr>
        <w:ind w:right="252"/>
        <w:rPr>
          <w:rFonts w:ascii="Trebuchet MS" w:hAnsi="Trebuchet MS"/>
          <w:sz w:val="24"/>
          <w:szCs w:val="24"/>
        </w:rPr>
      </w:pPr>
      <w:r>
        <w:rPr>
          <w:rFonts w:ascii="Trebuchet MS" w:hAnsi="Trebuchet MS"/>
          <w:sz w:val="24"/>
          <w:szCs w:val="24"/>
        </w:rPr>
        <w:tab/>
        <w:t>Wymagane właściwości mieszanki mineralno-asfaltowej podane są w tablicach</w:t>
      </w:r>
    </w:p>
    <w:p w:rsidR="00680396" w:rsidRDefault="00680396">
      <w:pPr>
        <w:ind w:right="252"/>
        <w:rPr>
          <w:rFonts w:ascii="Trebuchet MS" w:hAnsi="Trebuchet MS"/>
          <w:sz w:val="24"/>
          <w:szCs w:val="24"/>
        </w:rPr>
      </w:pPr>
      <w:r>
        <w:rPr>
          <w:rFonts w:ascii="Trebuchet MS" w:hAnsi="Trebuchet MS"/>
          <w:sz w:val="24"/>
          <w:szCs w:val="24"/>
        </w:rPr>
        <w:t>6, 7, 8.</w:t>
      </w:r>
    </w:p>
    <w:p w:rsidR="00680396" w:rsidRDefault="00680396">
      <w:pPr>
        <w:tabs>
          <w:tab w:val="left" w:pos="993"/>
        </w:tabs>
        <w:spacing w:before="120" w:after="120"/>
        <w:ind w:right="252"/>
        <w:rPr>
          <w:rFonts w:ascii="Trebuchet MS" w:hAnsi="Trebuchet MS"/>
          <w:sz w:val="24"/>
          <w:szCs w:val="24"/>
        </w:rPr>
      </w:pPr>
      <w:r>
        <w:rPr>
          <w:rFonts w:ascii="Trebuchet MS" w:hAnsi="Trebuchet MS"/>
          <w:sz w:val="24"/>
          <w:szCs w:val="24"/>
        </w:rPr>
        <w:t>Tablica 5.</w:t>
      </w:r>
      <w:r>
        <w:rPr>
          <w:rFonts w:ascii="Trebuchet MS" w:hAnsi="Trebuchet MS"/>
          <w:sz w:val="24"/>
          <w:szCs w:val="24"/>
        </w:rPr>
        <w:tab/>
        <w:t xml:space="preserve">Uziarnienie mieszanki mineralnej oraz zawartość lepiszcza do betonu asfaltowego do warstwy wiążącej i wyrównawczej, dla ruchu KR1÷KR6  </w:t>
      </w:r>
    </w:p>
    <w:tbl>
      <w:tblPr>
        <w:tblW w:w="0" w:type="auto"/>
        <w:tblInd w:w="-25" w:type="dxa"/>
        <w:tblLayout w:type="fixed"/>
        <w:tblLook w:val="0000" w:firstRow="0" w:lastRow="0" w:firstColumn="0" w:lastColumn="0" w:noHBand="0" w:noVBand="0"/>
      </w:tblPr>
      <w:tblGrid>
        <w:gridCol w:w="2326"/>
        <w:gridCol w:w="658"/>
        <w:gridCol w:w="878"/>
        <w:gridCol w:w="878"/>
        <w:gridCol w:w="878"/>
        <w:gridCol w:w="878"/>
        <w:gridCol w:w="878"/>
        <w:gridCol w:w="878"/>
        <w:gridCol w:w="928"/>
      </w:tblGrid>
      <w:tr w:rsidR="00680396">
        <w:trPr>
          <w:trHeight w:val="220"/>
        </w:trPr>
        <w:tc>
          <w:tcPr>
            <w:tcW w:w="2326" w:type="dxa"/>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lastRenderedPageBreak/>
              <w:t>Właściwość</w:t>
            </w:r>
          </w:p>
        </w:tc>
        <w:tc>
          <w:tcPr>
            <w:tcW w:w="6854" w:type="dxa"/>
            <w:gridSpan w:val="8"/>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Przesiew,   [% (m/m)]</w:t>
            </w:r>
          </w:p>
        </w:tc>
      </w:tr>
      <w:tr w:rsidR="00680396">
        <w:trPr>
          <w:trHeight w:val="141"/>
        </w:trPr>
        <w:tc>
          <w:tcPr>
            <w:tcW w:w="2326"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1536" w:type="dxa"/>
            <w:gridSpan w:val="2"/>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AC11W</w:t>
            </w:r>
          </w:p>
          <w:p w:rsidR="00680396" w:rsidRDefault="00680396">
            <w:pPr>
              <w:ind w:right="252"/>
              <w:rPr>
                <w:rFonts w:ascii="Trebuchet MS" w:hAnsi="Trebuchet MS"/>
                <w:sz w:val="24"/>
                <w:szCs w:val="24"/>
              </w:rPr>
            </w:pPr>
            <w:r>
              <w:rPr>
                <w:rFonts w:ascii="Trebuchet MS" w:hAnsi="Trebuchet MS"/>
                <w:sz w:val="24"/>
                <w:szCs w:val="24"/>
              </w:rPr>
              <w:t>KR1-KR2</w:t>
            </w:r>
          </w:p>
        </w:tc>
        <w:tc>
          <w:tcPr>
            <w:tcW w:w="1756" w:type="dxa"/>
            <w:gridSpan w:val="2"/>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AC16W</w:t>
            </w:r>
          </w:p>
          <w:p w:rsidR="00680396" w:rsidRDefault="00680396">
            <w:pPr>
              <w:ind w:right="252"/>
              <w:rPr>
                <w:rFonts w:ascii="Trebuchet MS" w:hAnsi="Trebuchet MS"/>
                <w:sz w:val="24"/>
                <w:szCs w:val="24"/>
              </w:rPr>
            </w:pPr>
            <w:r>
              <w:rPr>
                <w:rFonts w:ascii="Trebuchet MS" w:hAnsi="Trebuchet MS"/>
                <w:sz w:val="24"/>
                <w:szCs w:val="24"/>
              </w:rPr>
              <w:t>KR1-KR2</w:t>
            </w:r>
          </w:p>
        </w:tc>
        <w:tc>
          <w:tcPr>
            <w:tcW w:w="1756" w:type="dxa"/>
            <w:gridSpan w:val="2"/>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AC16W</w:t>
            </w:r>
          </w:p>
          <w:p w:rsidR="00680396" w:rsidRDefault="00680396">
            <w:pPr>
              <w:ind w:right="252"/>
              <w:rPr>
                <w:rFonts w:ascii="Trebuchet MS" w:hAnsi="Trebuchet MS"/>
                <w:sz w:val="24"/>
                <w:szCs w:val="24"/>
              </w:rPr>
            </w:pPr>
            <w:r>
              <w:rPr>
                <w:rFonts w:ascii="Trebuchet MS" w:hAnsi="Trebuchet MS"/>
                <w:sz w:val="24"/>
                <w:szCs w:val="24"/>
              </w:rPr>
              <w:t>KR3-KR6</w:t>
            </w:r>
          </w:p>
        </w:tc>
        <w:tc>
          <w:tcPr>
            <w:tcW w:w="1806" w:type="dxa"/>
            <w:gridSpan w:val="2"/>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AC22W</w:t>
            </w:r>
          </w:p>
          <w:p w:rsidR="00680396" w:rsidRDefault="00680396">
            <w:pPr>
              <w:ind w:right="252"/>
              <w:rPr>
                <w:rFonts w:ascii="Trebuchet MS" w:hAnsi="Trebuchet MS"/>
                <w:sz w:val="24"/>
                <w:szCs w:val="24"/>
              </w:rPr>
            </w:pPr>
            <w:r>
              <w:rPr>
                <w:rFonts w:ascii="Trebuchet MS" w:hAnsi="Trebuchet MS"/>
                <w:sz w:val="24"/>
                <w:szCs w:val="24"/>
              </w:rPr>
              <w:t>KR3-KR6</w:t>
            </w:r>
          </w:p>
        </w:tc>
      </w:tr>
      <w:tr w:rsidR="00680396">
        <w:trPr>
          <w:trHeight w:val="440"/>
        </w:trPr>
        <w:tc>
          <w:tcPr>
            <w:tcW w:w="2326"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Wymiar sita #, [mm]</w:t>
            </w:r>
          </w:p>
        </w:tc>
        <w:tc>
          <w:tcPr>
            <w:tcW w:w="65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od</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do</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od</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do</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od</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do</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od</w:t>
            </w:r>
          </w:p>
        </w:tc>
        <w:tc>
          <w:tcPr>
            <w:tcW w:w="928"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do</w:t>
            </w:r>
          </w:p>
        </w:tc>
      </w:tr>
      <w:tr w:rsidR="00680396">
        <w:trPr>
          <w:trHeight w:val="440"/>
        </w:trPr>
        <w:tc>
          <w:tcPr>
            <w:tcW w:w="2326"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31,5</w:t>
            </w:r>
          </w:p>
        </w:tc>
        <w:tc>
          <w:tcPr>
            <w:tcW w:w="65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100</w:t>
            </w:r>
          </w:p>
        </w:tc>
        <w:tc>
          <w:tcPr>
            <w:tcW w:w="928"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r>
      <w:tr w:rsidR="00680396">
        <w:trPr>
          <w:trHeight w:val="454"/>
        </w:trPr>
        <w:tc>
          <w:tcPr>
            <w:tcW w:w="2326"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22,4</w:t>
            </w:r>
          </w:p>
        </w:tc>
        <w:tc>
          <w:tcPr>
            <w:tcW w:w="65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90</w:t>
            </w:r>
          </w:p>
        </w:tc>
        <w:tc>
          <w:tcPr>
            <w:tcW w:w="928"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100</w:t>
            </w:r>
          </w:p>
        </w:tc>
      </w:tr>
      <w:tr w:rsidR="00680396">
        <w:trPr>
          <w:trHeight w:val="660"/>
        </w:trPr>
        <w:tc>
          <w:tcPr>
            <w:tcW w:w="2326"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16</w:t>
            </w:r>
          </w:p>
        </w:tc>
        <w:tc>
          <w:tcPr>
            <w:tcW w:w="65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90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90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65</w:t>
            </w:r>
          </w:p>
        </w:tc>
        <w:tc>
          <w:tcPr>
            <w:tcW w:w="928"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90</w:t>
            </w:r>
          </w:p>
        </w:tc>
      </w:tr>
      <w:tr w:rsidR="00680396">
        <w:trPr>
          <w:trHeight w:val="454"/>
        </w:trPr>
        <w:tc>
          <w:tcPr>
            <w:tcW w:w="2326"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11,2</w:t>
            </w:r>
          </w:p>
        </w:tc>
        <w:tc>
          <w:tcPr>
            <w:tcW w:w="65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90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65</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80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70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90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928"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r>
      <w:tr w:rsidR="00680396">
        <w:trPr>
          <w:trHeight w:val="440"/>
        </w:trPr>
        <w:tc>
          <w:tcPr>
            <w:tcW w:w="2326"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8</w:t>
            </w:r>
          </w:p>
        </w:tc>
        <w:tc>
          <w:tcPr>
            <w:tcW w:w="65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60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85</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55</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85</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45</w:t>
            </w:r>
          </w:p>
        </w:tc>
        <w:tc>
          <w:tcPr>
            <w:tcW w:w="928"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70</w:t>
            </w:r>
          </w:p>
        </w:tc>
      </w:tr>
      <w:tr w:rsidR="00680396">
        <w:trPr>
          <w:trHeight w:val="440"/>
        </w:trPr>
        <w:tc>
          <w:tcPr>
            <w:tcW w:w="2326"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2</w:t>
            </w:r>
          </w:p>
        </w:tc>
        <w:tc>
          <w:tcPr>
            <w:tcW w:w="65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30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55</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25</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55</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25</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50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20</w:t>
            </w:r>
          </w:p>
        </w:tc>
        <w:tc>
          <w:tcPr>
            <w:tcW w:w="928"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45</w:t>
            </w:r>
          </w:p>
        </w:tc>
      </w:tr>
      <w:tr w:rsidR="00680396">
        <w:trPr>
          <w:trHeight w:val="220"/>
        </w:trPr>
        <w:tc>
          <w:tcPr>
            <w:tcW w:w="2326"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0,125</w:t>
            </w:r>
          </w:p>
        </w:tc>
        <w:tc>
          <w:tcPr>
            <w:tcW w:w="65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6</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24</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5</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15</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4</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12</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4</w:t>
            </w:r>
          </w:p>
        </w:tc>
        <w:tc>
          <w:tcPr>
            <w:tcW w:w="928"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12</w:t>
            </w:r>
          </w:p>
        </w:tc>
      </w:tr>
      <w:tr w:rsidR="00680396">
        <w:trPr>
          <w:trHeight w:val="674"/>
        </w:trPr>
        <w:tc>
          <w:tcPr>
            <w:tcW w:w="2326"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0,063</w:t>
            </w:r>
          </w:p>
        </w:tc>
        <w:tc>
          <w:tcPr>
            <w:tcW w:w="65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3,0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8,0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3,0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8,0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4,0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4,0</w:t>
            </w:r>
          </w:p>
        </w:tc>
        <w:tc>
          <w:tcPr>
            <w:tcW w:w="928"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10,0</w:t>
            </w:r>
          </w:p>
        </w:tc>
      </w:tr>
      <w:tr w:rsidR="00680396">
        <w:trPr>
          <w:trHeight w:val="660"/>
        </w:trPr>
        <w:tc>
          <w:tcPr>
            <w:tcW w:w="2326"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Zawartość lepiszcza, minimum</w:t>
            </w:r>
            <w:r>
              <w:rPr>
                <w:rFonts w:ascii="Trebuchet MS" w:hAnsi="Trebuchet MS"/>
                <w:sz w:val="24"/>
                <w:szCs w:val="24"/>
                <w:vertAlign w:val="superscript"/>
              </w:rPr>
              <w:t>*)</w:t>
            </w:r>
          </w:p>
        </w:tc>
        <w:tc>
          <w:tcPr>
            <w:tcW w:w="1536" w:type="dxa"/>
            <w:gridSpan w:val="2"/>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sz w:val="24"/>
                <w:szCs w:val="24"/>
              </w:rPr>
              <w:t>B</w:t>
            </w:r>
            <w:r>
              <w:rPr>
                <w:rFonts w:ascii="Trebuchet MS" w:hAnsi="Trebuchet MS"/>
                <w:sz w:val="24"/>
                <w:szCs w:val="24"/>
                <w:vertAlign w:val="subscript"/>
              </w:rPr>
              <w:t>min4,6</w:t>
            </w:r>
          </w:p>
        </w:tc>
        <w:tc>
          <w:tcPr>
            <w:tcW w:w="1756" w:type="dxa"/>
            <w:gridSpan w:val="2"/>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sz w:val="24"/>
                <w:szCs w:val="24"/>
              </w:rPr>
              <w:t>B</w:t>
            </w:r>
            <w:r>
              <w:rPr>
                <w:rFonts w:ascii="Trebuchet MS" w:hAnsi="Trebuchet MS"/>
                <w:sz w:val="24"/>
                <w:szCs w:val="24"/>
                <w:vertAlign w:val="subscript"/>
              </w:rPr>
              <w:t>min4,4</w:t>
            </w:r>
          </w:p>
        </w:tc>
        <w:tc>
          <w:tcPr>
            <w:tcW w:w="1756" w:type="dxa"/>
            <w:gridSpan w:val="2"/>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sz w:val="24"/>
                <w:szCs w:val="24"/>
              </w:rPr>
              <w:t>B</w:t>
            </w:r>
            <w:r>
              <w:rPr>
                <w:rFonts w:ascii="Trebuchet MS" w:hAnsi="Trebuchet MS"/>
                <w:sz w:val="24"/>
                <w:szCs w:val="24"/>
                <w:vertAlign w:val="subscript"/>
              </w:rPr>
              <w:t>min4,4</w:t>
            </w:r>
          </w:p>
        </w:tc>
        <w:tc>
          <w:tcPr>
            <w:tcW w:w="1806" w:type="dxa"/>
            <w:gridSpan w:val="2"/>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sz w:val="24"/>
                <w:szCs w:val="24"/>
              </w:rPr>
              <w:t>B</w:t>
            </w:r>
            <w:r>
              <w:rPr>
                <w:rFonts w:ascii="Trebuchet MS" w:hAnsi="Trebuchet MS"/>
                <w:sz w:val="24"/>
                <w:szCs w:val="24"/>
                <w:vertAlign w:val="subscript"/>
              </w:rPr>
              <w:t>min4,2</w:t>
            </w:r>
          </w:p>
        </w:tc>
      </w:tr>
      <w:tr w:rsidR="00680396">
        <w:trPr>
          <w:trHeight w:val="1363"/>
        </w:trPr>
        <w:tc>
          <w:tcPr>
            <w:tcW w:w="9180" w:type="dxa"/>
            <w:gridSpan w:val="9"/>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vertAlign w:val="superscript"/>
              </w:rPr>
              <w:t>*)</w:t>
            </w:r>
            <w:r>
              <w:rPr>
                <w:rFonts w:ascii="Trebuchet MS" w:hAnsi="Trebuchet MS"/>
                <w:sz w:val="24"/>
                <w:szCs w:val="24"/>
              </w:rPr>
              <w:t xml:space="preserve"> Minimalna zawartość lepiszcza jest określona przy założonej gęstości mieszanki mineralnej 2,650 Mg/m</w:t>
            </w:r>
            <w:r>
              <w:rPr>
                <w:rFonts w:ascii="Trebuchet MS" w:hAnsi="Trebuchet MS"/>
                <w:sz w:val="24"/>
                <w:szCs w:val="24"/>
                <w:vertAlign w:val="superscript"/>
              </w:rPr>
              <w:t>3</w:t>
            </w:r>
            <w:r>
              <w:rPr>
                <w:rFonts w:ascii="Trebuchet MS" w:hAnsi="Trebuchet MS"/>
                <w:sz w:val="24"/>
                <w:szCs w:val="24"/>
              </w:rPr>
              <w:t>. Jeżeli stosowana mieszanka mineralna ma inną gęstość (</w:t>
            </w:r>
            <w:r>
              <w:rPr>
                <w:rFonts w:ascii="Trebuchet MS" w:hAnsi="Trebuchet MS"/>
                <w:i/>
                <w:sz w:val="24"/>
                <w:szCs w:val="24"/>
              </w:rPr>
              <w:t>ρ</w:t>
            </w:r>
            <w:r>
              <w:rPr>
                <w:rFonts w:ascii="Trebuchet MS" w:hAnsi="Trebuchet MS"/>
                <w:sz w:val="24"/>
                <w:szCs w:val="24"/>
                <w:vertAlign w:val="subscript"/>
              </w:rPr>
              <w:t>d</w:t>
            </w:r>
            <w:r>
              <w:rPr>
                <w:rFonts w:ascii="Trebuchet MS" w:hAnsi="Trebuchet MS"/>
                <w:sz w:val="24"/>
                <w:szCs w:val="24"/>
              </w:rPr>
              <w:t xml:space="preserve">), to do wyznaczenia minimalnej zawartości lepiszcza podaną wartość należy pomnożyć przez współczynnik </w:t>
            </w:r>
            <w:r>
              <w:rPr>
                <w:position w:val="-1"/>
              </w:rPr>
              <w:object w:dxaOrig="240" w:dyaOrig="220">
                <v:shape id="_x0000_i1030" type="#_x0000_t75" style="width:12pt;height:11.25pt" o:ole="" filled="t">
                  <v:fill color2="black"/>
                  <v:imagedata r:id="rId23" o:title=""/>
                </v:shape>
                <o:OLEObject Type="Embed" ProgID="Equation.3" ShapeID="_x0000_i1030" DrawAspect="Content" ObjectID="_1468144936" r:id="rId24"/>
              </w:object>
            </w:r>
            <w:r>
              <w:rPr>
                <w:rFonts w:ascii="Trebuchet MS" w:hAnsi="Trebuchet MS"/>
                <w:sz w:val="24"/>
                <w:szCs w:val="24"/>
              </w:rPr>
              <w:t xml:space="preserve"> według równania: </w:t>
            </w:r>
            <w:r>
              <w:rPr>
                <w:position w:val="-24"/>
              </w:rPr>
              <w:object w:dxaOrig="880" w:dyaOrig="680">
                <v:shape id="_x0000_i1031" type="#_x0000_t75" style="width:44.25pt;height:33.75pt" o:ole="" filled="t">
                  <v:fill color2="black"/>
                  <v:imagedata r:id="rId25" o:title=""/>
                </v:shape>
                <o:OLEObject Type="Embed" ProgID="Equation.3" ShapeID="_x0000_i1031" DrawAspect="Content" ObjectID="_1468144937" r:id="rId26"/>
              </w:object>
            </w:r>
          </w:p>
        </w:tc>
      </w:tr>
    </w:tbl>
    <w:p w:rsidR="00680396" w:rsidRDefault="00680396">
      <w:pPr>
        <w:spacing w:before="120" w:after="120"/>
        <w:ind w:right="252"/>
        <w:rPr>
          <w:rFonts w:ascii="Trebuchet MS" w:hAnsi="Trebuchet MS"/>
          <w:sz w:val="24"/>
          <w:szCs w:val="24"/>
        </w:rPr>
      </w:pPr>
      <w:r>
        <w:rPr>
          <w:rFonts w:ascii="Trebuchet MS" w:hAnsi="Trebuchet MS"/>
          <w:sz w:val="24"/>
          <w:szCs w:val="24"/>
        </w:rPr>
        <w:t xml:space="preserve">Tablica 6. Wymagane właściwości mieszanki mineralno-asfaltowej do warstwy wiążącej i wyrównawczej, dla ruchu KR1 ÷ KR2  </w:t>
      </w:r>
    </w:p>
    <w:tbl>
      <w:tblPr>
        <w:tblW w:w="0" w:type="auto"/>
        <w:tblInd w:w="-25" w:type="dxa"/>
        <w:tblLayout w:type="fixed"/>
        <w:tblLook w:val="0000" w:firstRow="0" w:lastRow="0" w:firstColumn="0" w:lastColumn="0" w:noHBand="0" w:noVBand="0"/>
      </w:tblPr>
      <w:tblGrid>
        <w:gridCol w:w="1763"/>
        <w:gridCol w:w="1625"/>
        <w:gridCol w:w="2710"/>
        <w:gridCol w:w="1605"/>
        <w:gridCol w:w="1655"/>
      </w:tblGrid>
      <w:tr w:rsidR="00680396">
        <w:trPr>
          <w:trHeight w:val="1384"/>
        </w:trPr>
        <w:tc>
          <w:tcPr>
            <w:tcW w:w="1763"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Właściwość</w:t>
            </w:r>
          </w:p>
        </w:tc>
        <w:tc>
          <w:tcPr>
            <w:tcW w:w="162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xml:space="preserve">Warunki zagęszczania wg PN-EN </w:t>
            </w:r>
          </w:p>
          <w:p w:rsidR="00680396" w:rsidRDefault="00680396">
            <w:pPr>
              <w:ind w:right="252"/>
              <w:rPr>
                <w:rFonts w:ascii="Trebuchet MS" w:hAnsi="Trebuchet MS"/>
                <w:sz w:val="24"/>
                <w:szCs w:val="24"/>
              </w:rPr>
            </w:pPr>
            <w:r>
              <w:rPr>
                <w:rFonts w:ascii="Trebuchet MS" w:hAnsi="Trebuchet MS"/>
                <w:sz w:val="24"/>
                <w:szCs w:val="24"/>
              </w:rPr>
              <w:t>13108-20 [48]</w:t>
            </w:r>
          </w:p>
        </w:tc>
        <w:tc>
          <w:tcPr>
            <w:tcW w:w="271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Metoda i warunki badania</w:t>
            </w:r>
          </w:p>
        </w:tc>
        <w:tc>
          <w:tcPr>
            <w:tcW w:w="160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AC11W</w:t>
            </w:r>
          </w:p>
        </w:tc>
        <w:tc>
          <w:tcPr>
            <w:tcW w:w="1655"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AC16W</w:t>
            </w:r>
          </w:p>
        </w:tc>
      </w:tr>
      <w:tr w:rsidR="00680396">
        <w:trPr>
          <w:trHeight w:val="700"/>
        </w:trPr>
        <w:tc>
          <w:tcPr>
            <w:tcW w:w="1763"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Zawartość wolnych przestrzeni</w:t>
            </w:r>
          </w:p>
        </w:tc>
        <w:tc>
          <w:tcPr>
            <w:tcW w:w="162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C.1.2,ubijanie, 2×50 uderzeń</w:t>
            </w:r>
          </w:p>
        </w:tc>
        <w:tc>
          <w:tcPr>
            <w:tcW w:w="2710" w:type="dxa"/>
            <w:tcBorders>
              <w:top w:val="single" w:sz="4" w:space="0" w:color="000000"/>
              <w:left w:val="single" w:sz="4" w:space="0" w:color="000000"/>
              <w:bottom w:val="single" w:sz="4" w:space="0" w:color="000000"/>
            </w:tcBorders>
            <w:vAlign w:val="center"/>
          </w:tcPr>
          <w:p w:rsidR="00680396" w:rsidRDefault="00680396">
            <w:pPr>
              <w:snapToGrid w:val="0"/>
              <w:spacing w:before="120"/>
              <w:ind w:right="252"/>
              <w:rPr>
                <w:rFonts w:ascii="Trebuchet MS" w:hAnsi="Trebuchet MS"/>
                <w:sz w:val="24"/>
                <w:szCs w:val="24"/>
              </w:rPr>
            </w:pPr>
            <w:r>
              <w:rPr>
                <w:rFonts w:ascii="Trebuchet MS" w:hAnsi="Trebuchet MS"/>
                <w:sz w:val="24"/>
                <w:szCs w:val="24"/>
              </w:rPr>
              <w:t xml:space="preserve">PN-EN 12697-8 [33], </w:t>
            </w:r>
          </w:p>
          <w:p w:rsidR="00680396" w:rsidRDefault="00680396">
            <w:pPr>
              <w:ind w:right="252"/>
              <w:rPr>
                <w:rFonts w:ascii="Trebuchet MS" w:hAnsi="Trebuchet MS"/>
                <w:sz w:val="24"/>
                <w:szCs w:val="24"/>
              </w:rPr>
            </w:pPr>
            <w:r>
              <w:rPr>
                <w:rFonts w:ascii="Trebuchet MS" w:hAnsi="Trebuchet MS"/>
                <w:sz w:val="24"/>
                <w:szCs w:val="24"/>
              </w:rPr>
              <w:t>p. 4</w:t>
            </w:r>
          </w:p>
        </w:tc>
        <w:tc>
          <w:tcPr>
            <w:tcW w:w="160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min 3,0</w:t>
            </w:r>
          </w:p>
          <w:p w:rsidR="00680396" w:rsidRDefault="00680396">
            <w:pPr>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max 6,0</w:t>
            </w:r>
          </w:p>
        </w:tc>
        <w:tc>
          <w:tcPr>
            <w:tcW w:w="1655"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min 3,0</w:t>
            </w:r>
          </w:p>
          <w:p w:rsidR="00680396" w:rsidRDefault="00680396">
            <w:pPr>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max 6,0</w:t>
            </w:r>
          </w:p>
        </w:tc>
      </w:tr>
      <w:tr w:rsidR="00680396">
        <w:trPr>
          <w:trHeight w:val="913"/>
        </w:trPr>
        <w:tc>
          <w:tcPr>
            <w:tcW w:w="1763"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Wolne przestrzenie wypełnione lepiszczem</w:t>
            </w:r>
          </w:p>
        </w:tc>
        <w:tc>
          <w:tcPr>
            <w:tcW w:w="162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C.1.2,ubijanie, 2×50 uderzeń</w:t>
            </w:r>
          </w:p>
        </w:tc>
        <w:tc>
          <w:tcPr>
            <w:tcW w:w="2710" w:type="dxa"/>
            <w:tcBorders>
              <w:top w:val="single" w:sz="4" w:space="0" w:color="000000"/>
              <w:left w:val="single" w:sz="4" w:space="0" w:color="000000"/>
              <w:bottom w:val="single" w:sz="4" w:space="0" w:color="000000"/>
            </w:tcBorders>
            <w:vAlign w:val="center"/>
          </w:tcPr>
          <w:p w:rsidR="00680396" w:rsidRDefault="00680396">
            <w:pPr>
              <w:snapToGrid w:val="0"/>
              <w:spacing w:before="120"/>
              <w:ind w:right="252"/>
              <w:rPr>
                <w:rFonts w:ascii="Trebuchet MS" w:hAnsi="Trebuchet MS"/>
                <w:sz w:val="24"/>
                <w:szCs w:val="24"/>
              </w:rPr>
            </w:pPr>
            <w:r>
              <w:rPr>
                <w:rFonts w:ascii="Trebuchet MS" w:hAnsi="Trebuchet MS"/>
                <w:sz w:val="24"/>
                <w:szCs w:val="24"/>
              </w:rPr>
              <w:t xml:space="preserve">PN-EN 12697-8 [33], </w:t>
            </w:r>
          </w:p>
          <w:p w:rsidR="00680396" w:rsidRDefault="00680396">
            <w:pPr>
              <w:ind w:right="252"/>
              <w:rPr>
                <w:rFonts w:ascii="Trebuchet MS" w:hAnsi="Trebuchet MS"/>
                <w:sz w:val="24"/>
                <w:szCs w:val="24"/>
              </w:rPr>
            </w:pPr>
            <w:r>
              <w:rPr>
                <w:rFonts w:ascii="Trebuchet MS" w:hAnsi="Trebuchet MS"/>
                <w:sz w:val="24"/>
                <w:szCs w:val="24"/>
              </w:rPr>
              <w:t>p. 5</w:t>
            </w:r>
          </w:p>
        </w:tc>
        <w:tc>
          <w:tcPr>
            <w:tcW w:w="160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i/>
                <w:sz w:val="24"/>
                <w:szCs w:val="24"/>
                <w:vertAlign w:val="subscript"/>
              </w:rPr>
            </w:pPr>
            <w:r>
              <w:rPr>
                <w:rFonts w:ascii="Trebuchet MS" w:hAnsi="Trebuchet MS"/>
                <w:i/>
                <w:sz w:val="24"/>
                <w:szCs w:val="24"/>
              </w:rPr>
              <w:t>VFB</w:t>
            </w:r>
            <w:r>
              <w:rPr>
                <w:rFonts w:ascii="Trebuchet MS" w:hAnsi="Trebuchet MS"/>
                <w:i/>
                <w:sz w:val="24"/>
                <w:szCs w:val="24"/>
                <w:vertAlign w:val="subscript"/>
              </w:rPr>
              <w:t>min 65</w:t>
            </w:r>
          </w:p>
          <w:p w:rsidR="00680396" w:rsidRDefault="00680396">
            <w:pPr>
              <w:ind w:right="252"/>
              <w:rPr>
                <w:rFonts w:ascii="Trebuchet MS" w:hAnsi="Trebuchet MS"/>
                <w:i/>
                <w:sz w:val="24"/>
                <w:szCs w:val="24"/>
                <w:vertAlign w:val="subscript"/>
              </w:rPr>
            </w:pPr>
            <w:r>
              <w:rPr>
                <w:rFonts w:ascii="Trebuchet MS" w:hAnsi="Trebuchet MS"/>
                <w:i/>
                <w:sz w:val="24"/>
                <w:szCs w:val="24"/>
              </w:rPr>
              <w:t>VFB</w:t>
            </w:r>
            <w:r>
              <w:rPr>
                <w:rFonts w:ascii="Trebuchet MS" w:hAnsi="Trebuchet MS"/>
                <w:i/>
                <w:sz w:val="24"/>
                <w:szCs w:val="24"/>
                <w:vertAlign w:val="subscript"/>
              </w:rPr>
              <w:t>min 80</w:t>
            </w:r>
          </w:p>
        </w:tc>
        <w:tc>
          <w:tcPr>
            <w:tcW w:w="1655"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i/>
                <w:sz w:val="24"/>
                <w:szCs w:val="24"/>
                <w:vertAlign w:val="subscript"/>
              </w:rPr>
            </w:pPr>
            <w:r>
              <w:rPr>
                <w:rFonts w:ascii="Trebuchet MS" w:hAnsi="Trebuchet MS"/>
                <w:i/>
                <w:sz w:val="24"/>
                <w:szCs w:val="24"/>
              </w:rPr>
              <w:t>VFB</w:t>
            </w:r>
            <w:r>
              <w:rPr>
                <w:rFonts w:ascii="Trebuchet MS" w:hAnsi="Trebuchet MS"/>
                <w:i/>
                <w:sz w:val="24"/>
                <w:szCs w:val="24"/>
                <w:vertAlign w:val="subscript"/>
              </w:rPr>
              <w:t>min 60</w:t>
            </w:r>
          </w:p>
          <w:p w:rsidR="00680396" w:rsidRDefault="00680396">
            <w:pPr>
              <w:ind w:right="252"/>
              <w:rPr>
                <w:rFonts w:ascii="Trebuchet MS" w:hAnsi="Trebuchet MS"/>
                <w:i/>
                <w:sz w:val="24"/>
                <w:szCs w:val="24"/>
                <w:vertAlign w:val="subscript"/>
              </w:rPr>
            </w:pPr>
            <w:r>
              <w:rPr>
                <w:rFonts w:ascii="Trebuchet MS" w:hAnsi="Trebuchet MS"/>
                <w:i/>
                <w:sz w:val="24"/>
                <w:szCs w:val="24"/>
              </w:rPr>
              <w:t>VFB</w:t>
            </w:r>
            <w:r>
              <w:rPr>
                <w:rFonts w:ascii="Trebuchet MS" w:hAnsi="Trebuchet MS"/>
                <w:i/>
                <w:sz w:val="24"/>
                <w:szCs w:val="24"/>
                <w:vertAlign w:val="subscript"/>
              </w:rPr>
              <w:t>min 80</w:t>
            </w:r>
          </w:p>
        </w:tc>
      </w:tr>
      <w:tr w:rsidR="00680396">
        <w:trPr>
          <w:trHeight w:val="1171"/>
        </w:trPr>
        <w:tc>
          <w:tcPr>
            <w:tcW w:w="1763"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lastRenderedPageBreak/>
              <w:t>Zawartość wolnych przestrzeni w mieszance mineralnej</w:t>
            </w:r>
          </w:p>
        </w:tc>
        <w:tc>
          <w:tcPr>
            <w:tcW w:w="162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C.1.2,ubijanie, 2×50 uderzeń</w:t>
            </w:r>
          </w:p>
        </w:tc>
        <w:tc>
          <w:tcPr>
            <w:tcW w:w="2710" w:type="dxa"/>
            <w:tcBorders>
              <w:top w:val="single" w:sz="4" w:space="0" w:color="000000"/>
              <w:left w:val="single" w:sz="4" w:space="0" w:color="000000"/>
              <w:bottom w:val="single" w:sz="4" w:space="0" w:color="000000"/>
            </w:tcBorders>
            <w:vAlign w:val="center"/>
          </w:tcPr>
          <w:p w:rsidR="00680396" w:rsidRDefault="00680396">
            <w:pPr>
              <w:snapToGrid w:val="0"/>
              <w:spacing w:before="120"/>
              <w:ind w:right="252"/>
              <w:rPr>
                <w:rFonts w:ascii="Trebuchet MS" w:hAnsi="Trebuchet MS"/>
                <w:sz w:val="24"/>
                <w:szCs w:val="24"/>
              </w:rPr>
            </w:pPr>
            <w:r>
              <w:rPr>
                <w:rFonts w:ascii="Trebuchet MS" w:hAnsi="Trebuchet MS"/>
                <w:sz w:val="24"/>
                <w:szCs w:val="24"/>
              </w:rPr>
              <w:t xml:space="preserve">PN-EN 12697-8 [33], </w:t>
            </w:r>
          </w:p>
          <w:p w:rsidR="00680396" w:rsidRDefault="00680396">
            <w:pPr>
              <w:ind w:right="252"/>
              <w:rPr>
                <w:rFonts w:ascii="Trebuchet MS" w:hAnsi="Trebuchet MS"/>
                <w:sz w:val="24"/>
                <w:szCs w:val="24"/>
              </w:rPr>
            </w:pPr>
            <w:r>
              <w:rPr>
                <w:rFonts w:ascii="Trebuchet MS" w:hAnsi="Trebuchet MS"/>
                <w:sz w:val="24"/>
                <w:szCs w:val="24"/>
              </w:rPr>
              <w:t>p. 5</w:t>
            </w:r>
          </w:p>
        </w:tc>
        <w:tc>
          <w:tcPr>
            <w:tcW w:w="160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i/>
                <w:sz w:val="24"/>
                <w:szCs w:val="24"/>
                <w:vertAlign w:val="subscript"/>
              </w:rPr>
            </w:pPr>
            <w:r>
              <w:rPr>
                <w:rFonts w:ascii="Trebuchet MS" w:hAnsi="Trebuchet MS"/>
                <w:i/>
                <w:sz w:val="24"/>
                <w:szCs w:val="24"/>
              </w:rPr>
              <w:t>VMA</w:t>
            </w:r>
            <w:r>
              <w:rPr>
                <w:rFonts w:ascii="Trebuchet MS" w:hAnsi="Trebuchet MS"/>
                <w:i/>
                <w:sz w:val="24"/>
                <w:szCs w:val="24"/>
                <w:vertAlign w:val="subscript"/>
              </w:rPr>
              <w:t>min 14</w:t>
            </w:r>
          </w:p>
        </w:tc>
        <w:tc>
          <w:tcPr>
            <w:tcW w:w="1655"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i/>
                <w:sz w:val="24"/>
                <w:szCs w:val="24"/>
                <w:vertAlign w:val="subscript"/>
              </w:rPr>
            </w:pPr>
            <w:r>
              <w:rPr>
                <w:rFonts w:ascii="Trebuchet MS" w:hAnsi="Trebuchet MS"/>
                <w:i/>
                <w:sz w:val="24"/>
                <w:szCs w:val="24"/>
              </w:rPr>
              <w:t>VMA</w:t>
            </w:r>
            <w:r>
              <w:rPr>
                <w:rFonts w:ascii="Trebuchet MS" w:hAnsi="Trebuchet MS"/>
                <w:i/>
                <w:sz w:val="24"/>
                <w:szCs w:val="24"/>
                <w:vertAlign w:val="subscript"/>
              </w:rPr>
              <w:t>min 14</w:t>
            </w:r>
          </w:p>
        </w:tc>
      </w:tr>
      <w:tr w:rsidR="00680396">
        <w:trPr>
          <w:trHeight w:val="146"/>
        </w:trPr>
        <w:tc>
          <w:tcPr>
            <w:tcW w:w="1763"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Odporność na działanie wody</w:t>
            </w:r>
          </w:p>
        </w:tc>
        <w:tc>
          <w:tcPr>
            <w:tcW w:w="162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C.1.1,ubijanie, 2×35 uderzeń</w:t>
            </w:r>
          </w:p>
        </w:tc>
        <w:tc>
          <w:tcPr>
            <w:tcW w:w="2710"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 xml:space="preserve">PN-EN 12697-12 [35], przechowywanie w 40°C z jednym cyklem zamrażania, </w:t>
            </w:r>
            <w:r>
              <w:rPr>
                <w:rFonts w:ascii="Trebuchet MS" w:hAnsi="Trebuchet MS"/>
                <w:sz w:val="24"/>
                <w:szCs w:val="24"/>
                <w:vertAlign w:val="superscript"/>
              </w:rPr>
              <w:t>a)</w:t>
            </w:r>
          </w:p>
          <w:p w:rsidR="00680396" w:rsidRDefault="00680396">
            <w:pPr>
              <w:ind w:right="252"/>
              <w:rPr>
                <w:rFonts w:ascii="Trebuchet MS" w:hAnsi="Trebuchet MS"/>
                <w:sz w:val="24"/>
                <w:szCs w:val="24"/>
              </w:rPr>
            </w:pPr>
            <w:r>
              <w:rPr>
                <w:rFonts w:ascii="Trebuchet MS" w:hAnsi="Trebuchet MS"/>
                <w:sz w:val="24"/>
                <w:szCs w:val="24"/>
              </w:rPr>
              <w:t>badanie w 25°C</w:t>
            </w:r>
          </w:p>
        </w:tc>
        <w:tc>
          <w:tcPr>
            <w:tcW w:w="1605" w:type="dxa"/>
            <w:tcBorders>
              <w:top w:val="single" w:sz="4" w:space="0" w:color="000000"/>
              <w:left w:val="single" w:sz="4" w:space="0" w:color="000000"/>
              <w:bottom w:val="single" w:sz="4" w:space="0" w:color="000000"/>
            </w:tcBorders>
            <w:vAlign w:val="center"/>
          </w:tcPr>
          <w:p w:rsidR="00680396" w:rsidRDefault="00680396">
            <w:pPr>
              <w:snapToGrid w:val="0"/>
              <w:spacing w:before="120"/>
              <w:ind w:right="252"/>
              <w:rPr>
                <w:rFonts w:ascii="Trebuchet MS" w:hAnsi="Trebuchet MS"/>
                <w:i/>
                <w:sz w:val="24"/>
                <w:szCs w:val="24"/>
                <w:vertAlign w:val="subscript"/>
              </w:rPr>
            </w:pPr>
            <w:r>
              <w:rPr>
                <w:rFonts w:ascii="Trebuchet MS" w:hAnsi="Trebuchet MS"/>
                <w:i/>
                <w:sz w:val="24"/>
                <w:szCs w:val="24"/>
              </w:rPr>
              <w:t>ITSR</w:t>
            </w:r>
            <w:r>
              <w:rPr>
                <w:rFonts w:ascii="Trebuchet MS" w:hAnsi="Trebuchet MS"/>
                <w:i/>
                <w:sz w:val="24"/>
                <w:szCs w:val="24"/>
                <w:vertAlign w:val="subscript"/>
              </w:rPr>
              <w:t>80</w:t>
            </w:r>
          </w:p>
        </w:tc>
        <w:tc>
          <w:tcPr>
            <w:tcW w:w="1655"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spacing w:before="120"/>
              <w:ind w:right="252"/>
              <w:rPr>
                <w:rFonts w:ascii="Trebuchet MS" w:hAnsi="Trebuchet MS"/>
                <w:sz w:val="24"/>
                <w:szCs w:val="24"/>
                <w:vertAlign w:val="subscript"/>
              </w:rPr>
            </w:pPr>
            <w:r>
              <w:rPr>
                <w:rFonts w:ascii="Trebuchet MS" w:hAnsi="Trebuchet MS"/>
                <w:i/>
                <w:sz w:val="24"/>
                <w:szCs w:val="24"/>
              </w:rPr>
              <w:t>ITSR</w:t>
            </w:r>
            <w:r>
              <w:rPr>
                <w:rFonts w:ascii="Trebuchet MS" w:hAnsi="Trebuchet MS"/>
                <w:sz w:val="24"/>
                <w:szCs w:val="24"/>
                <w:vertAlign w:val="subscript"/>
              </w:rPr>
              <w:t>80</w:t>
            </w:r>
          </w:p>
        </w:tc>
      </w:tr>
    </w:tbl>
    <w:p w:rsidR="00680396" w:rsidRDefault="00680396">
      <w:pPr>
        <w:tabs>
          <w:tab w:val="left" w:pos="851"/>
        </w:tabs>
        <w:ind w:right="252"/>
        <w:rPr>
          <w:rFonts w:ascii="Trebuchet MS" w:hAnsi="Trebuchet MS"/>
          <w:sz w:val="24"/>
          <w:szCs w:val="24"/>
        </w:rPr>
      </w:pPr>
      <w:r>
        <w:rPr>
          <w:rFonts w:ascii="Trebuchet MS" w:hAnsi="Trebuchet MS"/>
          <w:sz w:val="24"/>
          <w:szCs w:val="24"/>
        </w:rPr>
        <w:t>a) Ujednoliconą procedurę badania odporności na działanie wody podano w WT-2 2010 [65] w załączniku 1.</w:t>
      </w:r>
    </w:p>
    <w:p w:rsidR="00680396" w:rsidRDefault="00680396">
      <w:pPr>
        <w:tabs>
          <w:tab w:val="left" w:pos="851"/>
        </w:tabs>
        <w:spacing w:before="120" w:after="120"/>
        <w:ind w:right="252"/>
        <w:rPr>
          <w:rFonts w:ascii="Trebuchet MS" w:hAnsi="Trebuchet MS"/>
          <w:sz w:val="24"/>
          <w:szCs w:val="24"/>
        </w:rPr>
      </w:pPr>
      <w:r>
        <w:rPr>
          <w:rFonts w:ascii="Trebuchet MS" w:hAnsi="Trebuchet MS"/>
          <w:sz w:val="24"/>
          <w:szCs w:val="24"/>
        </w:rPr>
        <w:t>Tablica 7.</w:t>
      </w:r>
      <w:r>
        <w:rPr>
          <w:rFonts w:ascii="Trebuchet MS" w:hAnsi="Trebuchet MS"/>
          <w:sz w:val="24"/>
          <w:szCs w:val="24"/>
        </w:rPr>
        <w:tab/>
        <w:t xml:space="preserve">Wymagane właściwości mieszanki mineralno-asfaltowej do warstwy wiążącej i wyrównawczej, dla ruchu KR3 ÷ KR4  </w:t>
      </w:r>
    </w:p>
    <w:tbl>
      <w:tblPr>
        <w:tblW w:w="0" w:type="auto"/>
        <w:tblInd w:w="-25" w:type="dxa"/>
        <w:tblLayout w:type="fixed"/>
        <w:tblLook w:val="0000" w:firstRow="0" w:lastRow="0" w:firstColumn="0" w:lastColumn="0" w:noHBand="0" w:noVBand="0"/>
      </w:tblPr>
      <w:tblGrid>
        <w:gridCol w:w="2224"/>
        <w:gridCol w:w="1618"/>
        <w:gridCol w:w="2831"/>
        <w:gridCol w:w="1415"/>
        <w:gridCol w:w="1263"/>
      </w:tblGrid>
      <w:tr w:rsidR="00680396">
        <w:trPr>
          <w:trHeight w:val="1103"/>
        </w:trPr>
        <w:tc>
          <w:tcPr>
            <w:tcW w:w="22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Właściwość</w:t>
            </w:r>
          </w:p>
        </w:tc>
        <w:tc>
          <w:tcPr>
            <w:tcW w:w="1618"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xml:space="preserve">Warunki zagęszczania wg PN-EN </w:t>
            </w:r>
          </w:p>
          <w:p w:rsidR="00680396" w:rsidRDefault="00680396">
            <w:pPr>
              <w:ind w:right="252"/>
              <w:rPr>
                <w:rFonts w:ascii="Trebuchet MS" w:hAnsi="Trebuchet MS"/>
                <w:sz w:val="24"/>
                <w:szCs w:val="24"/>
              </w:rPr>
            </w:pPr>
            <w:r>
              <w:rPr>
                <w:rFonts w:ascii="Trebuchet MS" w:hAnsi="Trebuchet MS"/>
                <w:sz w:val="24"/>
                <w:szCs w:val="24"/>
              </w:rPr>
              <w:t>13108-20  [48]</w:t>
            </w:r>
          </w:p>
        </w:tc>
        <w:tc>
          <w:tcPr>
            <w:tcW w:w="2831"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Metoda i warunki badania</w:t>
            </w:r>
          </w:p>
        </w:tc>
        <w:tc>
          <w:tcPr>
            <w:tcW w:w="141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AC16W</w:t>
            </w:r>
          </w:p>
        </w:tc>
        <w:tc>
          <w:tcPr>
            <w:tcW w:w="1263"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AC22W</w:t>
            </w:r>
          </w:p>
        </w:tc>
      </w:tr>
      <w:tr w:rsidR="00680396">
        <w:trPr>
          <w:trHeight w:val="667"/>
        </w:trPr>
        <w:tc>
          <w:tcPr>
            <w:tcW w:w="22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Zawartość wolnych przestrzeni</w:t>
            </w:r>
          </w:p>
        </w:tc>
        <w:tc>
          <w:tcPr>
            <w:tcW w:w="1618"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C.1.3,ubijanie, 2×75 uderzeń</w:t>
            </w:r>
          </w:p>
        </w:tc>
        <w:tc>
          <w:tcPr>
            <w:tcW w:w="2831" w:type="dxa"/>
            <w:tcBorders>
              <w:top w:val="single" w:sz="4" w:space="0" w:color="000000"/>
              <w:left w:val="single" w:sz="4" w:space="0" w:color="000000"/>
              <w:bottom w:val="single" w:sz="4" w:space="0" w:color="000000"/>
            </w:tcBorders>
            <w:vAlign w:val="center"/>
          </w:tcPr>
          <w:p w:rsidR="00680396" w:rsidRDefault="00680396">
            <w:pPr>
              <w:snapToGrid w:val="0"/>
              <w:spacing w:before="120"/>
              <w:ind w:right="252"/>
              <w:rPr>
                <w:rFonts w:ascii="Trebuchet MS" w:hAnsi="Trebuchet MS"/>
                <w:sz w:val="24"/>
                <w:szCs w:val="24"/>
              </w:rPr>
            </w:pPr>
            <w:r>
              <w:rPr>
                <w:rFonts w:ascii="Trebuchet MS" w:hAnsi="Trebuchet MS"/>
                <w:sz w:val="24"/>
                <w:szCs w:val="24"/>
              </w:rPr>
              <w:t>PN-EN 12697-8 [33], p. 4</w:t>
            </w:r>
          </w:p>
        </w:tc>
        <w:tc>
          <w:tcPr>
            <w:tcW w:w="141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min 4,0</w:t>
            </w:r>
          </w:p>
          <w:p w:rsidR="00680396" w:rsidRDefault="00680396">
            <w:pPr>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max 7,0</w:t>
            </w:r>
          </w:p>
        </w:tc>
        <w:tc>
          <w:tcPr>
            <w:tcW w:w="1263"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min 4,0</w:t>
            </w:r>
          </w:p>
          <w:p w:rsidR="00680396" w:rsidRDefault="00680396">
            <w:pPr>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max 7,0</w:t>
            </w:r>
          </w:p>
        </w:tc>
      </w:tr>
      <w:tr w:rsidR="00680396">
        <w:trPr>
          <w:trHeight w:val="885"/>
        </w:trPr>
        <w:tc>
          <w:tcPr>
            <w:tcW w:w="22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 xml:space="preserve">Odporność na deformacje trwałe </w:t>
            </w:r>
            <w:r>
              <w:rPr>
                <w:rFonts w:ascii="Trebuchet MS" w:hAnsi="Trebuchet MS"/>
                <w:sz w:val="24"/>
                <w:szCs w:val="24"/>
                <w:vertAlign w:val="superscript"/>
              </w:rPr>
              <w:t>a)</w:t>
            </w:r>
          </w:p>
        </w:tc>
        <w:tc>
          <w:tcPr>
            <w:tcW w:w="1618"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C.1.20, wałowanie,</w:t>
            </w:r>
          </w:p>
          <w:p w:rsidR="00680396" w:rsidRDefault="00680396">
            <w:pPr>
              <w:ind w:right="252"/>
              <w:rPr>
                <w:rFonts w:ascii="Trebuchet MS" w:hAnsi="Trebuchet MS"/>
                <w:sz w:val="24"/>
                <w:szCs w:val="24"/>
                <w:vertAlign w:val="subscript"/>
              </w:rPr>
            </w:pPr>
            <w:r>
              <w:rPr>
                <w:rFonts w:ascii="Trebuchet MS" w:hAnsi="Trebuchet MS"/>
                <w:sz w:val="24"/>
                <w:szCs w:val="24"/>
              </w:rPr>
              <w:t>P</w:t>
            </w:r>
            <w:r>
              <w:rPr>
                <w:rFonts w:ascii="Trebuchet MS" w:hAnsi="Trebuchet MS"/>
                <w:sz w:val="24"/>
                <w:szCs w:val="24"/>
                <w:vertAlign w:val="subscript"/>
              </w:rPr>
              <w:t>98</w:t>
            </w:r>
            <w:r>
              <w:rPr>
                <w:rFonts w:ascii="Trebuchet MS" w:hAnsi="Trebuchet MS"/>
                <w:sz w:val="24"/>
                <w:szCs w:val="24"/>
              </w:rPr>
              <w:t>-P</w:t>
            </w:r>
            <w:r>
              <w:rPr>
                <w:rFonts w:ascii="Trebuchet MS" w:hAnsi="Trebuchet MS"/>
                <w:sz w:val="24"/>
                <w:szCs w:val="24"/>
                <w:vertAlign w:val="subscript"/>
              </w:rPr>
              <w:t>100</w:t>
            </w:r>
          </w:p>
        </w:tc>
        <w:tc>
          <w:tcPr>
            <w:tcW w:w="2831"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12697-22, metoda B       w powietrzu, PN-EN 13108-20, D.1.6,60°C, 10 000 cykli [38]</w:t>
            </w:r>
          </w:p>
        </w:tc>
        <w:tc>
          <w:tcPr>
            <w:tcW w:w="141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i/>
                <w:sz w:val="24"/>
                <w:szCs w:val="24"/>
              </w:rPr>
              <w:t>WTS</w:t>
            </w:r>
            <w:r>
              <w:rPr>
                <w:rFonts w:ascii="Trebuchet MS" w:hAnsi="Trebuchet MS"/>
                <w:sz w:val="24"/>
                <w:szCs w:val="24"/>
                <w:vertAlign w:val="subscript"/>
              </w:rPr>
              <w:t>AIR 0,3</w:t>
            </w:r>
          </w:p>
          <w:p w:rsidR="00680396" w:rsidRDefault="00680396">
            <w:pPr>
              <w:ind w:right="252"/>
              <w:rPr>
                <w:rFonts w:ascii="Trebuchet MS" w:hAnsi="Trebuchet MS"/>
                <w:sz w:val="24"/>
                <w:szCs w:val="24"/>
                <w:vertAlign w:val="subscript"/>
              </w:rPr>
            </w:pPr>
            <w:r>
              <w:rPr>
                <w:rFonts w:ascii="Trebuchet MS" w:hAnsi="Trebuchet MS"/>
                <w:i/>
                <w:sz w:val="24"/>
                <w:szCs w:val="24"/>
              </w:rPr>
              <w:t>PRD</w:t>
            </w:r>
            <w:r>
              <w:rPr>
                <w:rFonts w:ascii="Trebuchet MS" w:hAnsi="Trebuchet MS"/>
                <w:sz w:val="24"/>
                <w:szCs w:val="24"/>
                <w:vertAlign w:val="subscript"/>
              </w:rPr>
              <w:t>AIR dekl</w:t>
            </w:r>
          </w:p>
        </w:tc>
        <w:tc>
          <w:tcPr>
            <w:tcW w:w="1263"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i/>
                <w:sz w:val="24"/>
                <w:szCs w:val="24"/>
              </w:rPr>
              <w:t>WTS</w:t>
            </w:r>
            <w:r>
              <w:rPr>
                <w:rFonts w:ascii="Trebuchet MS" w:hAnsi="Trebuchet MS"/>
                <w:sz w:val="24"/>
                <w:szCs w:val="24"/>
                <w:vertAlign w:val="subscript"/>
              </w:rPr>
              <w:t>AIR 0,3</w:t>
            </w:r>
          </w:p>
          <w:p w:rsidR="00680396" w:rsidRDefault="00680396">
            <w:pPr>
              <w:ind w:right="252"/>
              <w:rPr>
                <w:rFonts w:ascii="Trebuchet MS" w:hAnsi="Trebuchet MS"/>
                <w:sz w:val="24"/>
                <w:szCs w:val="24"/>
                <w:vertAlign w:val="subscript"/>
              </w:rPr>
            </w:pPr>
            <w:r>
              <w:rPr>
                <w:rFonts w:ascii="Trebuchet MS" w:hAnsi="Trebuchet MS"/>
                <w:i/>
                <w:sz w:val="24"/>
                <w:szCs w:val="24"/>
              </w:rPr>
              <w:t>PRD</w:t>
            </w:r>
            <w:r>
              <w:rPr>
                <w:rFonts w:ascii="Trebuchet MS" w:hAnsi="Trebuchet MS"/>
                <w:sz w:val="24"/>
                <w:szCs w:val="24"/>
                <w:vertAlign w:val="subscript"/>
              </w:rPr>
              <w:t>AIRdekl</w:t>
            </w:r>
          </w:p>
        </w:tc>
      </w:tr>
      <w:tr w:rsidR="00680396">
        <w:trPr>
          <w:trHeight w:val="885"/>
        </w:trPr>
        <w:tc>
          <w:tcPr>
            <w:tcW w:w="2224"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Odporność na działanie wody</w:t>
            </w:r>
          </w:p>
        </w:tc>
        <w:tc>
          <w:tcPr>
            <w:tcW w:w="1618"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C.1.1,ubijanie, 2×35 uderzeń</w:t>
            </w:r>
          </w:p>
        </w:tc>
        <w:tc>
          <w:tcPr>
            <w:tcW w:w="2831"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xml:space="preserve">PN-EN 12697-12 [35], przechowywanie w 40°C z jednym cyklem zamrażania, </w:t>
            </w:r>
          </w:p>
          <w:p w:rsidR="00680396" w:rsidRDefault="00680396">
            <w:pPr>
              <w:ind w:right="252"/>
              <w:rPr>
                <w:rFonts w:ascii="Trebuchet MS" w:hAnsi="Trebuchet MS"/>
                <w:sz w:val="24"/>
                <w:szCs w:val="24"/>
                <w:vertAlign w:val="superscript"/>
              </w:rPr>
            </w:pPr>
            <w:r>
              <w:rPr>
                <w:rFonts w:ascii="Trebuchet MS" w:hAnsi="Trebuchet MS"/>
                <w:sz w:val="24"/>
                <w:szCs w:val="24"/>
              </w:rPr>
              <w:t xml:space="preserve">badanie w 25°C </w:t>
            </w:r>
            <w:r>
              <w:rPr>
                <w:rFonts w:ascii="Trebuchet MS" w:hAnsi="Trebuchet MS"/>
                <w:sz w:val="24"/>
                <w:szCs w:val="24"/>
                <w:vertAlign w:val="superscript"/>
              </w:rPr>
              <w:t>b)</w:t>
            </w:r>
          </w:p>
        </w:tc>
        <w:tc>
          <w:tcPr>
            <w:tcW w:w="141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i/>
                <w:sz w:val="24"/>
                <w:szCs w:val="24"/>
                <w:vertAlign w:val="subscript"/>
              </w:rPr>
            </w:pPr>
            <w:r>
              <w:rPr>
                <w:rFonts w:ascii="Trebuchet MS" w:hAnsi="Trebuchet MS"/>
                <w:i/>
                <w:sz w:val="24"/>
                <w:szCs w:val="24"/>
              </w:rPr>
              <w:t>ITS</w:t>
            </w:r>
            <w:r>
              <w:rPr>
                <w:rFonts w:ascii="Trebuchet MS" w:hAnsi="Trebuchet MS"/>
                <w:i/>
                <w:sz w:val="24"/>
                <w:szCs w:val="24"/>
                <w:vertAlign w:val="subscript"/>
              </w:rPr>
              <w:t>80</w:t>
            </w:r>
          </w:p>
        </w:tc>
        <w:tc>
          <w:tcPr>
            <w:tcW w:w="1263"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i/>
                <w:sz w:val="24"/>
                <w:szCs w:val="24"/>
                <w:vertAlign w:val="subscript"/>
              </w:rPr>
            </w:pPr>
            <w:r>
              <w:rPr>
                <w:rFonts w:ascii="Trebuchet MS" w:hAnsi="Trebuchet MS"/>
                <w:i/>
                <w:sz w:val="24"/>
                <w:szCs w:val="24"/>
              </w:rPr>
              <w:t>ITSR</w:t>
            </w:r>
            <w:r>
              <w:rPr>
                <w:rFonts w:ascii="Trebuchet MS" w:hAnsi="Trebuchet MS"/>
                <w:i/>
                <w:sz w:val="24"/>
                <w:szCs w:val="24"/>
                <w:vertAlign w:val="subscript"/>
              </w:rPr>
              <w:t>80</w:t>
            </w:r>
          </w:p>
        </w:tc>
      </w:tr>
    </w:tbl>
    <w:p w:rsidR="00680396" w:rsidRDefault="00680396">
      <w:pPr>
        <w:tabs>
          <w:tab w:val="left" w:pos="142"/>
        </w:tabs>
        <w:ind w:right="252"/>
        <w:rPr>
          <w:rFonts w:ascii="Trebuchet MS" w:hAnsi="Trebuchet MS"/>
          <w:sz w:val="24"/>
          <w:szCs w:val="24"/>
        </w:rPr>
      </w:pPr>
      <w:r>
        <w:rPr>
          <w:rFonts w:ascii="Trebuchet MS" w:hAnsi="Trebuchet MS"/>
          <w:sz w:val="24"/>
          <w:szCs w:val="24"/>
          <w:vertAlign w:val="superscript"/>
        </w:rPr>
        <w:t>a)</w:t>
      </w:r>
      <w:r>
        <w:rPr>
          <w:rFonts w:ascii="Trebuchet MS" w:hAnsi="Trebuchet MS"/>
          <w:sz w:val="24"/>
          <w:szCs w:val="24"/>
        </w:rPr>
        <w:t xml:space="preserve"> Grubość płyty: AC16, AC22  60mm.</w:t>
      </w:r>
    </w:p>
    <w:p w:rsidR="00680396" w:rsidRDefault="00680396">
      <w:pPr>
        <w:tabs>
          <w:tab w:val="left" w:pos="142"/>
        </w:tabs>
        <w:ind w:right="252"/>
        <w:rPr>
          <w:rFonts w:ascii="Trebuchet MS" w:hAnsi="Trebuchet MS"/>
          <w:sz w:val="24"/>
          <w:szCs w:val="24"/>
        </w:rPr>
      </w:pPr>
      <w:r>
        <w:rPr>
          <w:rFonts w:ascii="Trebuchet MS" w:hAnsi="Trebuchet MS"/>
          <w:sz w:val="24"/>
          <w:szCs w:val="24"/>
          <w:vertAlign w:val="superscript"/>
        </w:rPr>
        <w:t>b)</w:t>
      </w:r>
      <w:r>
        <w:rPr>
          <w:rFonts w:ascii="Trebuchet MS" w:hAnsi="Trebuchet MS"/>
          <w:sz w:val="24"/>
          <w:szCs w:val="24"/>
        </w:rPr>
        <w:tab/>
        <w:t>Ujednoliconą procedurę badania odporności na działanie wody podano w WT-2 2010 w załączniku 1.</w:t>
      </w:r>
    </w:p>
    <w:p w:rsidR="00680396" w:rsidRDefault="00680396">
      <w:pPr>
        <w:tabs>
          <w:tab w:val="left" w:pos="851"/>
        </w:tabs>
        <w:spacing w:before="240" w:after="120"/>
        <w:ind w:right="252"/>
        <w:rPr>
          <w:rFonts w:ascii="Trebuchet MS" w:hAnsi="Trebuchet MS"/>
          <w:sz w:val="24"/>
          <w:szCs w:val="24"/>
        </w:rPr>
      </w:pPr>
      <w:r>
        <w:rPr>
          <w:rFonts w:ascii="Trebuchet MS" w:hAnsi="Trebuchet MS"/>
          <w:sz w:val="24"/>
          <w:szCs w:val="24"/>
        </w:rPr>
        <w:t>Tablica 8.</w:t>
      </w:r>
      <w:r>
        <w:rPr>
          <w:rFonts w:ascii="Trebuchet MS" w:hAnsi="Trebuchet MS"/>
          <w:sz w:val="24"/>
          <w:szCs w:val="24"/>
        </w:rPr>
        <w:tab/>
        <w:t xml:space="preserve">Wymagane właściwości mieszanki mineralno-asfaltowej do warstwy wiążącej i wyrównawczej, dla ruchu KR5 ÷ KR6  </w:t>
      </w:r>
    </w:p>
    <w:tbl>
      <w:tblPr>
        <w:tblW w:w="0" w:type="auto"/>
        <w:tblInd w:w="-25" w:type="dxa"/>
        <w:tblLayout w:type="fixed"/>
        <w:tblLook w:val="0000" w:firstRow="0" w:lastRow="0" w:firstColumn="0" w:lastColumn="0" w:noHBand="0" w:noVBand="0"/>
      </w:tblPr>
      <w:tblGrid>
        <w:gridCol w:w="2266"/>
        <w:gridCol w:w="1559"/>
        <w:gridCol w:w="2805"/>
        <w:gridCol w:w="1286"/>
        <w:gridCol w:w="1435"/>
      </w:tblGrid>
      <w:tr w:rsidR="00680396">
        <w:trPr>
          <w:trHeight w:val="1144"/>
        </w:trPr>
        <w:tc>
          <w:tcPr>
            <w:tcW w:w="2266"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Właściwość</w:t>
            </w:r>
          </w:p>
        </w:tc>
        <w:tc>
          <w:tcPr>
            <w:tcW w:w="1559"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xml:space="preserve">Warunki zagęszczania wg PN-EN </w:t>
            </w:r>
          </w:p>
          <w:p w:rsidR="00680396" w:rsidRDefault="00680396">
            <w:pPr>
              <w:ind w:right="252"/>
              <w:rPr>
                <w:rFonts w:ascii="Trebuchet MS" w:hAnsi="Trebuchet MS"/>
                <w:sz w:val="24"/>
                <w:szCs w:val="24"/>
              </w:rPr>
            </w:pPr>
            <w:r>
              <w:rPr>
                <w:rFonts w:ascii="Trebuchet MS" w:hAnsi="Trebuchet MS"/>
                <w:sz w:val="24"/>
                <w:szCs w:val="24"/>
              </w:rPr>
              <w:lastRenderedPageBreak/>
              <w:t>13108-20  [48]</w:t>
            </w:r>
          </w:p>
        </w:tc>
        <w:tc>
          <w:tcPr>
            <w:tcW w:w="280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lastRenderedPageBreak/>
              <w:t>Metoda i warunki badania</w:t>
            </w:r>
          </w:p>
        </w:tc>
        <w:tc>
          <w:tcPr>
            <w:tcW w:w="1286"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AC16W</w:t>
            </w:r>
          </w:p>
        </w:tc>
        <w:tc>
          <w:tcPr>
            <w:tcW w:w="1435"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AC22W</w:t>
            </w:r>
          </w:p>
        </w:tc>
      </w:tr>
      <w:tr w:rsidR="00680396">
        <w:trPr>
          <w:trHeight w:val="693"/>
        </w:trPr>
        <w:tc>
          <w:tcPr>
            <w:tcW w:w="2266"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lastRenderedPageBreak/>
              <w:t>Zawartość wolnych przestrzeni</w:t>
            </w:r>
          </w:p>
        </w:tc>
        <w:tc>
          <w:tcPr>
            <w:tcW w:w="1559"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C.1.3,ubijanie, 2×75 uderzeń</w:t>
            </w:r>
          </w:p>
        </w:tc>
        <w:tc>
          <w:tcPr>
            <w:tcW w:w="280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12697-8 [33], p. 4</w:t>
            </w:r>
          </w:p>
        </w:tc>
        <w:tc>
          <w:tcPr>
            <w:tcW w:w="1286"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min 4,0</w:t>
            </w:r>
          </w:p>
          <w:p w:rsidR="00680396" w:rsidRDefault="00680396">
            <w:pPr>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max 7,0</w:t>
            </w:r>
          </w:p>
        </w:tc>
        <w:tc>
          <w:tcPr>
            <w:tcW w:w="1435"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min 4,0</w:t>
            </w:r>
          </w:p>
          <w:p w:rsidR="00680396" w:rsidRDefault="00680396">
            <w:pPr>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max 7,0</w:t>
            </w:r>
          </w:p>
        </w:tc>
      </w:tr>
      <w:tr w:rsidR="00680396">
        <w:trPr>
          <w:trHeight w:val="918"/>
        </w:trPr>
        <w:tc>
          <w:tcPr>
            <w:tcW w:w="2266"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perscript"/>
              </w:rPr>
            </w:pPr>
            <w:r>
              <w:rPr>
                <w:rFonts w:ascii="Trebuchet MS" w:hAnsi="Trebuchet MS"/>
                <w:sz w:val="24"/>
                <w:szCs w:val="24"/>
              </w:rPr>
              <w:t xml:space="preserve">Odporność na deformacje trwałe </w:t>
            </w:r>
            <w:r>
              <w:rPr>
                <w:rFonts w:ascii="Trebuchet MS" w:hAnsi="Trebuchet MS"/>
                <w:sz w:val="24"/>
                <w:szCs w:val="24"/>
                <w:vertAlign w:val="superscript"/>
              </w:rPr>
              <w:t>a)</w:t>
            </w:r>
          </w:p>
        </w:tc>
        <w:tc>
          <w:tcPr>
            <w:tcW w:w="1559"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C.1.20, wałowanie,</w:t>
            </w:r>
          </w:p>
          <w:p w:rsidR="00680396" w:rsidRDefault="00680396">
            <w:pPr>
              <w:ind w:right="252"/>
              <w:rPr>
                <w:rFonts w:ascii="Trebuchet MS" w:hAnsi="Trebuchet MS"/>
                <w:sz w:val="24"/>
                <w:szCs w:val="24"/>
                <w:vertAlign w:val="subscript"/>
              </w:rPr>
            </w:pPr>
            <w:r>
              <w:rPr>
                <w:rFonts w:ascii="Trebuchet MS" w:hAnsi="Trebuchet MS"/>
                <w:sz w:val="24"/>
                <w:szCs w:val="24"/>
              </w:rPr>
              <w:t>P</w:t>
            </w:r>
            <w:r>
              <w:rPr>
                <w:rFonts w:ascii="Trebuchet MS" w:hAnsi="Trebuchet MS"/>
                <w:sz w:val="24"/>
                <w:szCs w:val="24"/>
                <w:vertAlign w:val="subscript"/>
              </w:rPr>
              <w:t>98</w:t>
            </w:r>
            <w:r>
              <w:rPr>
                <w:rFonts w:ascii="Trebuchet MS" w:hAnsi="Trebuchet MS"/>
                <w:sz w:val="24"/>
                <w:szCs w:val="24"/>
              </w:rPr>
              <w:t>-P</w:t>
            </w:r>
            <w:r>
              <w:rPr>
                <w:rFonts w:ascii="Trebuchet MS" w:hAnsi="Trebuchet MS"/>
                <w:sz w:val="24"/>
                <w:szCs w:val="24"/>
                <w:vertAlign w:val="subscript"/>
              </w:rPr>
              <w:t>100</w:t>
            </w:r>
          </w:p>
        </w:tc>
        <w:tc>
          <w:tcPr>
            <w:tcW w:w="280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PN-EN 12697-22, metoda B       w powietrzu, PN-EN 13108-20, D.1.6,60°C, 10 000 cykli [38]</w:t>
            </w:r>
          </w:p>
        </w:tc>
        <w:tc>
          <w:tcPr>
            <w:tcW w:w="1286"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i/>
                <w:sz w:val="24"/>
                <w:szCs w:val="24"/>
              </w:rPr>
              <w:t>WTS</w:t>
            </w:r>
            <w:r>
              <w:rPr>
                <w:rFonts w:ascii="Trebuchet MS" w:hAnsi="Trebuchet MS"/>
                <w:sz w:val="24"/>
                <w:szCs w:val="24"/>
                <w:vertAlign w:val="subscript"/>
              </w:rPr>
              <w:t>AIR 0,15</w:t>
            </w:r>
          </w:p>
          <w:p w:rsidR="00680396" w:rsidRDefault="00680396">
            <w:pPr>
              <w:ind w:right="252"/>
              <w:rPr>
                <w:rFonts w:ascii="Trebuchet MS" w:hAnsi="Trebuchet MS"/>
                <w:sz w:val="24"/>
                <w:szCs w:val="24"/>
                <w:vertAlign w:val="subscript"/>
              </w:rPr>
            </w:pPr>
            <w:r>
              <w:rPr>
                <w:rFonts w:ascii="Trebuchet MS" w:hAnsi="Trebuchet MS"/>
                <w:i/>
                <w:sz w:val="24"/>
                <w:szCs w:val="24"/>
              </w:rPr>
              <w:t>PRD</w:t>
            </w:r>
            <w:r>
              <w:rPr>
                <w:rFonts w:ascii="Trebuchet MS" w:hAnsi="Trebuchet MS"/>
                <w:sz w:val="24"/>
                <w:szCs w:val="24"/>
                <w:vertAlign w:val="subscript"/>
              </w:rPr>
              <w:t>AIR dekla</w:t>
            </w:r>
          </w:p>
        </w:tc>
        <w:tc>
          <w:tcPr>
            <w:tcW w:w="1435"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sz w:val="24"/>
                <w:szCs w:val="24"/>
                <w:vertAlign w:val="subscript"/>
              </w:rPr>
            </w:pPr>
            <w:r>
              <w:rPr>
                <w:rFonts w:ascii="Trebuchet MS" w:hAnsi="Trebuchet MS"/>
                <w:i/>
                <w:sz w:val="24"/>
                <w:szCs w:val="24"/>
              </w:rPr>
              <w:t>WTS</w:t>
            </w:r>
            <w:r>
              <w:rPr>
                <w:rFonts w:ascii="Trebuchet MS" w:hAnsi="Trebuchet MS"/>
                <w:sz w:val="24"/>
                <w:szCs w:val="24"/>
                <w:vertAlign w:val="subscript"/>
              </w:rPr>
              <w:t>AIR 0,15</w:t>
            </w:r>
          </w:p>
          <w:p w:rsidR="00680396" w:rsidRDefault="00680396">
            <w:pPr>
              <w:ind w:right="252"/>
              <w:rPr>
                <w:rFonts w:ascii="Trebuchet MS" w:hAnsi="Trebuchet MS"/>
                <w:sz w:val="24"/>
                <w:szCs w:val="24"/>
                <w:vertAlign w:val="subscript"/>
              </w:rPr>
            </w:pPr>
            <w:r>
              <w:rPr>
                <w:rFonts w:ascii="Trebuchet MS" w:hAnsi="Trebuchet MS"/>
                <w:i/>
                <w:sz w:val="24"/>
                <w:szCs w:val="24"/>
              </w:rPr>
              <w:t>PRD</w:t>
            </w:r>
            <w:r>
              <w:rPr>
                <w:rFonts w:ascii="Trebuchet MS" w:hAnsi="Trebuchet MS"/>
                <w:sz w:val="24"/>
                <w:szCs w:val="24"/>
                <w:vertAlign w:val="subscript"/>
              </w:rPr>
              <w:t>AIR dekla</w:t>
            </w:r>
          </w:p>
        </w:tc>
      </w:tr>
      <w:tr w:rsidR="00680396">
        <w:trPr>
          <w:trHeight w:val="918"/>
        </w:trPr>
        <w:tc>
          <w:tcPr>
            <w:tcW w:w="2266"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Odporność na działanie wody</w:t>
            </w:r>
          </w:p>
        </w:tc>
        <w:tc>
          <w:tcPr>
            <w:tcW w:w="1559"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C.1.1,ubijanie, 2×35 uderzeń</w:t>
            </w:r>
          </w:p>
        </w:tc>
        <w:tc>
          <w:tcPr>
            <w:tcW w:w="280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 xml:space="preserve">PN-EN 12697-12 [35], przechowywanie w 40°C z jednym cyklem zamrażania, </w:t>
            </w:r>
          </w:p>
          <w:p w:rsidR="00680396" w:rsidRDefault="00680396">
            <w:pPr>
              <w:ind w:right="252"/>
              <w:rPr>
                <w:rFonts w:ascii="Trebuchet MS" w:hAnsi="Trebuchet MS"/>
                <w:sz w:val="24"/>
                <w:szCs w:val="24"/>
                <w:vertAlign w:val="superscript"/>
              </w:rPr>
            </w:pPr>
            <w:r>
              <w:rPr>
                <w:rFonts w:ascii="Trebuchet MS" w:hAnsi="Trebuchet MS"/>
                <w:sz w:val="24"/>
                <w:szCs w:val="24"/>
              </w:rPr>
              <w:t xml:space="preserve">badanie w 25°C </w:t>
            </w:r>
            <w:r>
              <w:rPr>
                <w:rFonts w:ascii="Trebuchet MS" w:hAnsi="Trebuchet MS"/>
                <w:sz w:val="24"/>
                <w:szCs w:val="24"/>
                <w:vertAlign w:val="superscript"/>
              </w:rPr>
              <w:t>b)</w:t>
            </w:r>
          </w:p>
        </w:tc>
        <w:tc>
          <w:tcPr>
            <w:tcW w:w="1286"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i/>
                <w:sz w:val="24"/>
                <w:szCs w:val="24"/>
                <w:vertAlign w:val="subscript"/>
              </w:rPr>
            </w:pPr>
            <w:r>
              <w:rPr>
                <w:rFonts w:ascii="Trebuchet MS" w:hAnsi="Trebuchet MS"/>
                <w:i/>
                <w:sz w:val="24"/>
                <w:szCs w:val="24"/>
              </w:rPr>
              <w:t>ITSR</w:t>
            </w:r>
            <w:r>
              <w:rPr>
                <w:rFonts w:ascii="Trebuchet MS" w:hAnsi="Trebuchet MS"/>
                <w:i/>
                <w:sz w:val="24"/>
                <w:szCs w:val="24"/>
                <w:vertAlign w:val="subscript"/>
              </w:rPr>
              <w:t>80</w:t>
            </w:r>
          </w:p>
        </w:tc>
        <w:tc>
          <w:tcPr>
            <w:tcW w:w="1435" w:type="dxa"/>
            <w:tcBorders>
              <w:top w:val="single" w:sz="4" w:space="0" w:color="000000"/>
              <w:left w:val="single" w:sz="4" w:space="0" w:color="000000"/>
              <w:bottom w:val="single" w:sz="4" w:space="0" w:color="000000"/>
              <w:right w:val="single" w:sz="4" w:space="0" w:color="000000"/>
            </w:tcBorders>
            <w:vAlign w:val="center"/>
          </w:tcPr>
          <w:p w:rsidR="00680396" w:rsidRDefault="00680396">
            <w:pPr>
              <w:snapToGrid w:val="0"/>
              <w:ind w:right="252"/>
              <w:rPr>
                <w:rFonts w:ascii="Trebuchet MS" w:hAnsi="Trebuchet MS"/>
                <w:i/>
                <w:sz w:val="24"/>
                <w:szCs w:val="24"/>
                <w:vertAlign w:val="subscript"/>
              </w:rPr>
            </w:pPr>
            <w:r>
              <w:rPr>
                <w:rFonts w:ascii="Trebuchet MS" w:hAnsi="Trebuchet MS"/>
                <w:i/>
                <w:sz w:val="24"/>
                <w:szCs w:val="24"/>
              </w:rPr>
              <w:t>ITSR</w:t>
            </w:r>
            <w:r>
              <w:rPr>
                <w:rFonts w:ascii="Trebuchet MS" w:hAnsi="Trebuchet MS"/>
                <w:i/>
                <w:sz w:val="24"/>
                <w:szCs w:val="24"/>
                <w:vertAlign w:val="subscript"/>
              </w:rPr>
              <w:t>80</w:t>
            </w:r>
          </w:p>
        </w:tc>
      </w:tr>
    </w:tbl>
    <w:p w:rsidR="00680396" w:rsidRDefault="00680396">
      <w:pPr>
        <w:ind w:right="252"/>
        <w:rPr>
          <w:rFonts w:ascii="Trebuchet MS" w:hAnsi="Trebuchet MS"/>
          <w:sz w:val="24"/>
          <w:szCs w:val="24"/>
        </w:rPr>
      </w:pPr>
      <w:r>
        <w:rPr>
          <w:rFonts w:ascii="Trebuchet MS" w:hAnsi="Trebuchet MS"/>
          <w:sz w:val="24"/>
          <w:szCs w:val="24"/>
          <w:vertAlign w:val="superscript"/>
        </w:rPr>
        <w:t>a)</w:t>
      </w:r>
      <w:r>
        <w:rPr>
          <w:rFonts w:ascii="Trebuchet MS" w:hAnsi="Trebuchet MS"/>
          <w:sz w:val="24"/>
          <w:szCs w:val="24"/>
        </w:rPr>
        <w:tab/>
        <w:t>Grubość p</w:t>
      </w:r>
      <w:r w:rsidR="00DF66AF">
        <w:rPr>
          <w:rFonts w:ascii="Trebuchet MS" w:hAnsi="Trebuchet MS"/>
          <w:sz w:val="24"/>
          <w:szCs w:val="24"/>
        </w:rPr>
        <w:t>ł</w:t>
      </w:r>
      <w:r>
        <w:rPr>
          <w:rFonts w:ascii="Trebuchet MS" w:hAnsi="Trebuchet MS"/>
          <w:sz w:val="24"/>
          <w:szCs w:val="24"/>
        </w:rPr>
        <w:t>yty: AC16P, AC22P 60mm, AC32P 80mm</w:t>
      </w:r>
    </w:p>
    <w:p w:rsidR="00680396" w:rsidRDefault="00680396">
      <w:pPr>
        <w:tabs>
          <w:tab w:val="left" w:pos="284"/>
        </w:tabs>
        <w:ind w:right="252"/>
        <w:rPr>
          <w:rFonts w:ascii="Trebuchet MS" w:hAnsi="Trebuchet MS"/>
          <w:sz w:val="24"/>
          <w:szCs w:val="24"/>
        </w:rPr>
      </w:pPr>
      <w:r>
        <w:rPr>
          <w:rFonts w:ascii="Trebuchet MS" w:hAnsi="Trebuchet MS"/>
          <w:sz w:val="24"/>
          <w:szCs w:val="24"/>
          <w:vertAlign w:val="superscript"/>
        </w:rPr>
        <w:t>b)</w:t>
      </w:r>
      <w:r>
        <w:rPr>
          <w:rFonts w:ascii="Trebuchet MS" w:hAnsi="Trebuchet MS"/>
          <w:sz w:val="24"/>
          <w:szCs w:val="24"/>
        </w:rPr>
        <w:tab/>
        <w:t>Ujednoliconą procedurę badania odporności na działanie wody podano w WT-2 2010 w załączniku 1.</w:t>
      </w:r>
    </w:p>
    <w:p w:rsidR="00680396" w:rsidRDefault="00680396">
      <w:pPr>
        <w:ind w:right="252"/>
        <w:rPr>
          <w:rFonts w:ascii="Trebuchet MS" w:hAnsi="Trebuchet MS"/>
          <w:sz w:val="24"/>
          <w:szCs w:val="24"/>
        </w:rPr>
      </w:pPr>
    </w:p>
    <w:p w:rsidR="00680396" w:rsidRDefault="00680396">
      <w:pPr>
        <w:pStyle w:val="Nagwek2"/>
        <w:ind w:left="0" w:right="252" w:firstLine="0"/>
        <w:jc w:val="left"/>
        <w:rPr>
          <w:rFonts w:ascii="Trebuchet MS" w:hAnsi="Trebuchet MS"/>
          <w:sz w:val="24"/>
        </w:rPr>
      </w:pPr>
      <w:r>
        <w:rPr>
          <w:rFonts w:ascii="Trebuchet MS" w:hAnsi="Trebuchet MS"/>
          <w:sz w:val="24"/>
        </w:rPr>
        <w:t>5.3. Wytwarzanie mieszanki mineralno-asfaltowej</w:t>
      </w:r>
    </w:p>
    <w:p w:rsidR="00680396" w:rsidRDefault="00680396">
      <w:pPr>
        <w:ind w:right="252"/>
        <w:rPr>
          <w:rFonts w:ascii="Trebuchet MS" w:hAnsi="Trebuchet MS"/>
          <w:sz w:val="24"/>
          <w:szCs w:val="24"/>
        </w:rPr>
      </w:pPr>
      <w:r>
        <w:rPr>
          <w:rFonts w:ascii="Trebuchet MS" w:hAnsi="Trebuchet MS"/>
          <w:sz w:val="24"/>
          <w:szCs w:val="24"/>
        </w:rPr>
        <w:tab/>
        <w:t>Mieszankę mineralno-asfaltową należy wytwarzać na gorąco w otaczarce (zespole maszyn i urządzeń dozowania, podgrzewania i mieszania składników oraz przechowywania gotowej mieszanki).</w:t>
      </w:r>
    </w:p>
    <w:p w:rsidR="00680396" w:rsidRDefault="00680396">
      <w:pPr>
        <w:ind w:right="252"/>
        <w:rPr>
          <w:rFonts w:ascii="Trebuchet MS" w:hAnsi="Trebuchet MS"/>
          <w:sz w:val="24"/>
          <w:szCs w:val="24"/>
        </w:rPr>
      </w:pPr>
      <w:r>
        <w:rPr>
          <w:rFonts w:ascii="Trebuchet MS" w:hAnsi="Trebuchet MS"/>
          <w:sz w:val="24"/>
          <w:szCs w:val="24"/>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680396" w:rsidRDefault="00680396">
      <w:pPr>
        <w:ind w:right="252"/>
        <w:rPr>
          <w:rFonts w:ascii="Trebuchet MS" w:hAnsi="Trebuchet MS"/>
          <w:sz w:val="24"/>
          <w:szCs w:val="24"/>
        </w:rPr>
      </w:pPr>
      <w:r>
        <w:rPr>
          <w:rFonts w:ascii="Trebuchet MS" w:hAnsi="Trebuchet MS"/>
          <w:sz w:val="24"/>
          <w:szCs w:val="24"/>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w:t>
      </w:r>
      <w:r>
        <w:rPr>
          <w:rFonts w:ascii="Trebuchet MS" w:hAnsi="Trebuchet MS"/>
          <w:sz w:val="24"/>
          <w:szCs w:val="24"/>
        </w:rPr>
        <w:tab/>
      </w:r>
    </w:p>
    <w:p w:rsidR="00680396" w:rsidRDefault="00680396">
      <w:pPr>
        <w:ind w:right="252"/>
        <w:rPr>
          <w:rFonts w:ascii="Trebuchet MS" w:hAnsi="Trebuchet MS"/>
          <w:sz w:val="24"/>
          <w:szCs w:val="24"/>
        </w:rPr>
      </w:pPr>
      <w:r>
        <w:rPr>
          <w:rFonts w:ascii="Trebuchet MS" w:hAnsi="Trebuchet MS"/>
          <w:sz w:val="24"/>
          <w:szCs w:val="24"/>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9C5DA7" w:rsidRDefault="009C5DA7">
      <w:pPr>
        <w:spacing w:before="120" w:after="120"/>
        <w:ind w:right="252"/>
        <w:rPr>
          <w:rFonts w:ascii="Trebuchet MS" w:hAnsi="Trebuchet MS"/>
          <w:sz w:val="24"/>
          <w:szCs w:val="24"/>
        </w:rPr>
      </w:pPr>
    </w:p>
    <w:p w:rsidR="009C5DA7" w:rsidRDefault="009C5DA7">
      <w:pPr>
        <w:spacing w:before="120" w:after="120"/>
        <w:ind w:right="252"/>
        <w:rPr>
          <w:rFonts w:ascii="Trebuchet MS" w:hAnsi="Trebuchet MS"/>
          <w:sz w:val="24"/>
          <w:szCs w:val="24"/>
        </w:rPr>
      </w:pPr>
    </w:p>
    <w:p w:rsidR="009C5DA7" w:rsidRDefault="009C5DA7">
      <w:pPr>
        <w:spacing w:before="120" w:after="120"/>
        <w:ind w:right="252"/>
        <w:rPr>
          <w:rFonts w:ascii="Trebuchet MS" w:hAnsi="Trebuchet MS"/>
          <w:sz w:val="24"/>
          <w:szCs w:val="24"/>
        </w:rPr>
      </w:pPr>
    </w:p>
    <w:p w:rsidR="00680396" w:rsidRDefault="00680396">
      <w:pPr>
        <w:spacing w:before="120" w:after="120"/>
        <w:ind w:right="252"/>
        <w:rPr>
          <w:rFonts w:ascii="Trebuchet MS" w:hAnsi="Trebuchet MS"/>
          <w:sz w:val="24"/>
          <w:szCs w:val="24"/>
        </w:rPr>
      </w:pPr>
      <w:r>
        <w:rPr>
          <w:rFonts w:ascii="Trebuchet MS" w:hAnsi="Trebuchet MS"/>
          <w:sz w:val="24"/>
          <w:szCs w:val="24"/>
        </w:rPr>
        <w:lastRenderedPageBreak/>
        <w:t xml:space="preserve">Tablica 9. Najwyższa i najniższa temperatura mieszanki AC </w:t>
      </w:r>
    </w:p>
    <w:tbl>
      <w:tblPr>
        <w:tblW w:w="0" w:type="auto"/>
        <w:tblInd w:w="108" w:type="dxa"/>
        <w:tblLayout w:type="fixed"/>
        <w:tblLook w:val="0000" w:firstRow="0" w:lastRow="0" w:firstColumn="0" w:lastColumn="0" w:noHBand="0" w:noVBand="0"/>
      </w:tblPr>
      <w:tblGrid>
        <w:gridCol w:w="3279"/>
        <w:gridCol w:w="3632"/>
      </w:tblGrid>
      <w:tr w:rsidR="00680396">
        <w:trPr>
          <w:trHeight w:val="626"/>
        </w:trPr>
        <w:tc>
          <w:tcPr>
            <w:tcW w:w="3279"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Lepiszcze asfaltowe</w:t>
            </w:r>
          </w:p>
        </w:tc>
        <w:tc>
          <w:tcPr>
            <w:tcW w:w="3632"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Temperatura mieszanki [°C]</w:t>
            </w:r>
          </w:p>
        </w:tc>
      </w:tr>
      <w:tr w:rsidR="00680396">
        <w:trPr>
          <w:trHeight w:val="2119"/>
        </w:trPr>
        <w:tc>
          <w:tcPr>
            <w:tcW w:w="3279" w:type="dxa"/>
            <w:tcBorders>
              <w:top w:val="single" w:sz="4" w:space="0" w:color="000000"/>
              <w:left w:val="single" w:sz="4" w:space="0" w:color="000000"/>
              <w:bottom w:val="single" w:sz="4" w:space="0" w:color="000000"/>
            </w:tcBorders>
          </w:tcPr>
          <w:p w:rsidR="00680396" w:rsidRDefault="00680396">
            <w:pPr>
              <w:snapToGrid w:val="0"/>
              <w:spacing w:before="60"/>
              <w:ind w:right="252"/>
              <w:rPr>
                <w:rFonts w:ascii="Trebuchet MS" w:hAnsi="Trebuchet MS"/>
                <w:sz w:val="24"/>
                <w:szCs w:val="24"/>
              </w:rPr>
            </w:pPr>
            <w:r>
              <w:rPr>
                <w:rFonts w:ascii="Trebuchet MS" w:hAnsi="Trebuchet MS"/>
                <w:sz w:val="24"/>
                <w:szCs w:val="24"/>
              </w:rPr>
              <w:t>Asfalt 35/50</w:t>
            </w:r>
          </w:p>
          <w:p w:rsidR="00680396" w:rsidRDefault="00680396">
            <w:pPr>
              <w:spacing w:before="60"/>
              <w:ind w:right="252"/>
              <w:rPr>
                <w:rFonts w:ascii="Trebuchet MS" w:hAnsi="Trebuchet MS"/>
                <w:sz w:val="24"/>
                <w:szCs w:val="24"/>
              </w:rPr>
            </w:pPr>
            <w:r>
              <w:rPr>
                <w:rFonts w:ascii="Trebuchet MS" w:hAnsi="Trebuchet MS"/>
                <w:sz w:val="24"/>
                <w:szCs w:val="24"/>
              </w:rPr>
              <w:t>Asfalt 50/70</w:t>
            </w:r>
          </w:p>
          <w:p w:rsidR="00680396" w:rsidRDefault="00680396">
            <w:pPr>
              <w:spacing w:before="60"/>
              <w:ind w:right="252"/>
              <w:rPr>
                <w:rFonts w:ascii="Trebuchet MS" w:hAnsi="Trebuchet MS"/>
                <w:sz w:val="24"/>
                <w:szCs w:val="24"/>
              </w:rPr>
            </w:pPr>
            <w:r>
              <w:rPr>
                <w:rFonts w:ascii="Trebuchet MS" w:hAnsi="Trebuchet MS"/>
                <w:sz w:val="24"/>
                <w:szCs w:val="24"/>
              </w:rPr>
              <w:t>Wielorodzajowy 35/50</w:t>
            </w:r>
          </w:p>
          <w:p w:rsidR="00680396" w:rsidRDefault="00680396">
            <w:pPr>
              <w:spacing w:before="60"/>
              <w:ind w:right="252"/>
              <w:rPr>
                <w:rFonts w:ascii="Trebuchet MS" w:hAnsi="Trebuchet MS"/>
                <w:sz w:val="24"/>
                <w:szCs w:val="24"/>
              </w:rPr>
            </w:pPr>
            <w:r>
              <w:rPr>
                <w:rFonts w:ascii="Trebuchet MS" w:hAnsi="Trebuchet MS"/>
                <w:sz w:val="24"/>
                <w:szCs w:val="24"/>
              </w:rPr>
              <w:t>Wielorodzajowy 50/70</w:t>
            </w:r>
          </w:p>
          <w:p w:rsidR="00680396" w:rsidRDefault="00680396">
            <w:pPr>
              <w:spacing w:before="60"/>
              <w:ind w:right="252"/>
              <w:rPr>
                <w:rFonts w:ascii="Trebuchet MS" w:hAnsi="Trebuchet MS"/>
                <w:sz w:val="24"/>
                <w:szCs w:val="24"/>
              </w:rPr>
            </w:pPr>
            <w:r>
              <w:rPr>
                <w:rFonts w:ascii="Trebuchet MS" w:hAnsi="Trebuchet MS"/>
                <w:sz w:val="24"/>
                <w:szCs w:val="24"/>
              </w:rPr>
              <w:t>PMB 25/55-60</w:t>
            </w:r>
          </w:p>
        </w:tc>
        <w:tc>
          <w:tcPr>
            <w:tcW w:w="3632"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ind w:right="252"/>
              <w:rPr>
                <w:rFonts w:ascii="Trebuchet MS" w:hAnsi="Trebuchet MS"/>
                <w:sz w:val="24"/>
                <w:szCs w:val="24"/>
              </w:rPr>
            </w:pPr>
            <w:r>
              <w:rPr>
                <w:rFonts w:ascii="Trebuchet MS" w:hAnsi="Trebuchet MS"/>
                <w:sz w:val="24"/>
                <w:szCs w:val="24"/>
              </w:rPr>
              <w:t>od 155 do 195</w:t>
            </w:r>
          </w:p>
          <w:p w:rsidR="00680396" w:rsidRDefault="00680396">
            <w:pPr>
              <w:spacing w:before="60"/>
              <w:ind w:right="252"/>
              <w:rPr>
                <w:rFonts w:ascii="Trebuchet MS" w:hAnsi="Trebuchet MS"/>
                <w:sz w:val="24"/>
                <w:szCs w:val="24"/>
              </w:rPr>
            </w:pPr>
            <w:r>
              <w:rPr>
                <w:rFonts w:ascii="Trebuchet MS" w:hAnsi="Trebuchet MS"/>
                <w:sz w:val="24"/>
                <w:szCs w:val="24"/>
              </w:rPr>
              <w:t>od 140 do 180</w:t>
            </w:r>
          </w:p>
          <w:p w:rsidR="00680396" w:rsidRDefault="00680396">
            <w:pPr>
              <w:spacing w:before="60"/>
              <w:ind w:right="252"/>
              <w:rPr>
                <w:rFonts w:ascii="Trebuchet MS" w:hAnsi="Trebuchet MS"/>
                <w:sz w:val="24"/>
                <w:szCs w:val="24"/>
              </w:rPr>
            </w:pPr>
            <w:r>
              <w:rPr>
                <w:rFonts w:ascii="Trebuchet MS" w:hAnsi="Trebuchet MS"/>
                <w:sz w:val="24"/>
                <w:szCs w:val="24"/>
              </w:rPr>
              <w:t>od 155 do 195</w:t>
            </w:r>
          </w:p>
          <w:p w:rsidR="00680396" w:rsidRDefault="00680396">
            <w:pPr>
              <w:spacing w:before="60"/>
              <w:ind w:right="252"/>
              <w:rPr>
                <w:rFonts w:ascii="Trebuchet MS" w:hAnsi="Trebuchet MS"/>
                <w:sz w:val="24"/>
                <w:szCs w:val="24"/>
              </w:rPr>
            </w:pPr>
            <w:r>
              <w:rPr>
                <w:rFonts w:ascii="Trebuchet MS" w:hAnsi="Trebuchet MS"/>
                <w:sz w:val="24"/>
                <w:szCs w:val="24"/>
              </w:rPr>
              <w:t>od 140 do 180</w:t>
            </w:r>
          </w:p>
          <w:p w:rsidR="00680396" w:rsidRDefault="00680396">
            <w:pPr>
              <w:spacing w:before="60"/>
              <w:ind w:right="252"/>
              <w:rPr>
                <w:rFonts w:ascii="Trebuchet MS" w:hAnsi="Trebuchet MS"/>
                <w:sz w:val="24"/>
                <w:szCs w:val="24"/>
              </w:rPr>
            </w:pPr>
            <w:r>
              <w:rPr>
                <w:rFonts w:ascii="Trebuchet MS" w:hAnsi="Trebuchet MS"/>
                <w:sz w:val="24"/>
                <w:szCs w:val="24"/>
              </w:rPr>
              <w:t>od 140 do 180</w:t>
            </w:r>
          </w:p>
        </w:tc>
      </w:tr>
    </w:tbl>
    <w:p w:rsidR="00680396" w:rsidRDefault="00680396">
      <w:pPr>
        <w:ind w:right="252"/>
      </w:pPr>
    </w:p>
    <w:p w:rsidR="00680396" w:rsidRDefault="00680396">
      <w:pPr>
        <w:ind w:right="252"/>
        <w:rPr>
          <w:rFonts w:ascii="Trebuchet MS" w:hAnsi="Trebuchet MS"/>
          <w:sz w:val="24"/>
          <w:szCs w:val="24"/>
        </w:rPr>
      </w:pPr>
      <w:r>
        <w:rPr>
          <w:rFonts w:ascii="Trebuchet MS" w:hAnsi="Trebuchet MS"/>
          <w:sz w:val="24"/>
          <w:szCs w:val="24"/>
        </w:rPr>
        <w:tab/>
        <w:t>Sposób i czas mieszania składników mieszanki mineralno-asfaltowej powinny zapewnić równomierne otoczenie kruszywa lepiszczem asfaltowym.</w:t>
      </w:r>
    </w:p>
    <w:p w:rsidR="00680396" w:rsidRDefault="00680396">
      <w:pPr>
        <w:ind w:right="252"/>
        <w:rPr>
          <w:rFonts w:ascii="Trebuchet MS" w:hAnsi="Trebuchet MS"/>
          <w:sz w:val="24"/>
          <w:szCs w:val="24"/>
        </w:rPr>
      </w:pPr>
      <w:r>
        <w:rPr>
          <w:rFonts w:ascii="Trebuchet MS" w:hAnsi="Trebuchet MS"/>
          <w:sz w:val="24"/>
          <w:szCs w:val="24"/>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680396" w:rsidRDefault="00680396">
      <w:pPr>
        <w:pStyle w:val="Nagwek2"/>
        <w:ind w:left="0" w:right="252" w:firstLine="0"/>
        <w:jc w:val="left"/>
        <w:rPr>
          <w:rFonts w:ascii="Trebuchet MS" w:hAnsi="Trebuchet MS"/>
          <w:sz w:val="24"/>
        </w:rPr>
      </w:pPr>
      <w:r>
        <w:rPr>
          <w:rFonts w:ascii="Trebuchet MS" w:hAnsi="Trebuchet MS"/>
          <w:sz w:val="24"/>
        </w:rPr>
        <w:t>5.4. Przygotowanie podłoża</w:t>
      </w:r>
    </w:p>
    <w:p w:rsidR="00680396" w:rsidRDefault="00680396">
      <w:pPr>
        <w:ind w:right="252"/>
        <w:rPr>
          <w:rFonts w:ascii="Trebuchet MS" w:hAnsi="Trebuchet MS"/>
          <w:sz w:val="24"/>
          <w:szCs w:val="24"/>
        </w:rPr>
      </w:pPr>
      <w:r>
        <w:rPr>
          <w:rFonts w:ascii="Trebuchet MS" w:hAnsi="Trebuchet MS"/>
          <w:sz w:val="24"/>
          <w:szCs w:val="24"/>
        </w:rPr>
        <w:tab/>
        <w:t>Podłoże (podbudowa lub stara warstwa ścieralna) pod warstwę wiążącą lub wyrównawczą  z betonu asfaltowego powinno być na całej powierzchni:</w:t>
      </w:r>
    </w:p>
    <w:p w:rsidR="00680396" w:rsidRDefault="00680396">
      <w:pPr>
        <w:numPr>
          <w:ilvl w:val="0"/>
          <w:numId w:val="9"/>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ustabilizowane i nośne,</w:t>
      </w:r>
    </w:p>
    <w:p w:rsidR="00680396" w:rsidRDefault="00680396">
      <w:pPr>
        <w:numPr>
          <w:ilvl w:val="0"/>
          <w:numId w:val="9"/>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czyste, bez zanieczyszczenia lub pozostałości luźnego kruszywa,</w:t>
      </w:r>
    </w:p>
    <w:p w:rsidR="00680396" w:rsidRDefault="00680396">
      <w:pPr>
        <w:numPr>
          <w:ilvl w:val="0"/>
          <w:numId w:val="9"/>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wyprofilowane, równe i bez kolein,</w:t>
      </w:r>
    </w:p>
    <w:p w:rsidR="00680396" w:rsidRDefault="00680396">
      <w:pPr>
        <w:numPr>
          <w:ilvl w:val="0"/>
          <w:numId w:val="9"/>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suche.</w:t>
      </w:r>
    </w:p>
    <w:p w:rsidR="00680396" w:rsidRDefault="00680396">
      <w:pPr>
        <w:ind w:right="252"/>
        <w:rPr>
          <w:rFonts w:ascii="Trebuchet MS" w:hAnsi="Trebuchet MS"/>
          <w:sz w:val="24"/>
          <w:szCs w:val="24"/>
        </w:rPr>
      </w:pPr>
      <w:r>
        <w:rPr>
          <w:rFonts w:ascii="Trebuchet MS" w:hAnsi="Trebuchet MS"/>
          <w:sz w:val="24"/>
          <w:szCs w:val="24"/>
        </w:rPr>
        <w:t>Wymagana równość podłużna jest określona w rozporządzeniu dotyczącym warunków technicznych, jakim powinny odpowiadać drogi publiczne. W wypadku podłoża z warstwy starej nawierzchni, nierówności nie powinny przekraczać wartości podanych w tablicy 10.</w:t>
      </w:r>
    </w:p>
    <w:p w:rsidR="00680396" w:rsidRDefault="00680396">
      <w:pPr>
        <w:tabs>
          <w:tab w:val="left" w:pos="993"/>
        </w:tabs>
        <w:spacing w:before="120" w:after="120"/>
        <w:ind w:right="252"/>
        <w:rPr>
          <w:rFonts w:ascii="Trebuchet MS" w:hAnsi="Trebuchet MS"/>
          <w:sz w:val="24"/>
          <w:szCs w:val="24"/>
        </w:rPr>
      </w:pPr>
    </w:p>
    <w:p w:rsidR="00680396" w:rsidRDefault="00680396">
      <w:pPr>
        <w:tabs>
          <w:tab w:val="left" w:pos="993"/>
        </w:tabs>
        <w:spacing w:before="120" w:after="120"/>
        <w:ind w:right="252"/>
        <w:rPr>
          <w:rFonts w:ascii="Trebuchet MS" w:hAnsi="Trebuchet MS"/>
          <w:sz w:val="24"/>
          <w:szCs w:val="24"/>
        </w:rPr>
      </w:pPr>
      <w:r>
        <w:rPr>
          <w:rFonts w:ascii="Trebuchet MS" w:hAnsi="Trebuchet MS"/>
          <w:sz w:val="24"/>
          <w:szCs w:val="24"/>
        </w:rPr>
        <w:t>Tablica 10.</w:t>
      </w:r>
      <w:r>
        <w:rPr>
          <w:rFonts w:ascii="Trebuchet MS" w:hAnsi="Trebuchet MS"/>
          <w:sz w:val="24"/>
          <w:szCs w:val="24"/>
        </w:rPr>
        <w:tab/>
        <w:t xml:space="preserve">Maksymalne nierówności podłoża z warstwy starej nawierzchni pod warstwy asfaltowe (pomiar łatą 4-metrową lub równoważną metodą) </w:t>
      </w:r>
    </w:p>
    <w:tbl>
      <w:tblPr>
        <w:tblW w:w="0" w:type="auto"/>
        <w:tblInd w:w="-25" w:type="dxa"/>
        <w:tblLayout w:type="fixed"/>
        <w:tblLook w:val="0000" w:firstRow="0" w:lastRow="0" w:firstColumn="0" w:lastColumn="0" w:noHBand="0" w:noVBand="0"/>
      </w:tblPr>
      <w:tblGrid>
        <w:gridCol w:w="1805"/>
        <w:gridCol w:w="6081"/>
        <w:gridCol w:w="2280"/>
      </w:tblGrid>
      <w:tr w:rsidR="00680396">
        <w:tc>
          <w:tcPr>
            <w:tcW w:w="1805"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Klasa drogi</w:t>
            </w:r>
          </w:p>
        </w:tc>
        <w:tc>
          <w:tcPr>
            <w:tcW w:w="6081"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Element nawierzchni</w:t>
            </w:r>
          </w:p>
        </w:tc>
        <w:tc>
          <w:tcPr>
            <w:tcW w:w="2280"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Maksymalna nierówność podłoża pod warstwę wiążącą [mm]</w:t>
            </w:r>
          </w:p>
        </w:tc>
      </w:tr>
      <w:tr w:rsidR="00680396">
        <w:tc>
          <w:tcPr>
            <w:tcW w:w="1805" w:type="dxa"/>
            <w:tcBorders>
              <w:top w:val="single" w:sz="4" w:space="0" w:color="000000"/>
              <w:left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A, S,</w:t>
            </w:r>
          </w:p>
        </w:tc>
        <w:tc>
          <w:tcPr>
            <w:tcW w:w="6081"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Pasy: ruchu, awaryjne, dodatkowe, włączania i wyłączania</w:t>
            </w:r>
          </w:p>
        </w:tc>
        <w:tc>
          <w:tcPr>
            <w:tcW w:w="2280"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9</w:t>
            </w:r>
          </w:p>
        </w:tc>
      </w:tr>
      <w:tr w:rsidR="00680396">
        <w:tc>
          <w:tcPr>
            <w:tcW w:w="1805" w:type="dxa"/>
            <w:tcBorders>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GP</w:t>
            </w:r>
          </w:p>
        </w:tc>
        <w:tc>
          <w:tcPr>
            <w:tcW w:w="6081"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Jezdnie łącznic, jezdnie MOP, utwardzone pobocza</w:t>
            </w:r>
          </w:p>
        </w:tc>
        <w:tc>
          <w:tcPr>
            <w:tcW w:w="2280"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10</w:t>
            </w:r>
          </w:p>
        </w:tc>
      </w:tr>
      <w:tr w:rsidR="00680396">
        <w:tc>
          <w:tcPr>
            <w:tcW w:w="1805" w:type="dxa"/>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G</w:t>
            </w:r>
          </w:p>
        </w:tc>
        <w:tc>
          <w:tcPr>
            <w:tcW w:w="6081"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Pasy: ruchu, dodatkowe, włączania i wyłączania, postojowe, jezdnie łącznic, utwardzone pobocza</w:t>
            </w:r>
          </w:p>
        </w:tc>
        <w:tc>
          <w:tcPr>
            <w:tcW w:w="2280"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10</w:t>
            </w:r>
          </w:p>
        </w:tc>
      </w:tr>
      <w:tr w:rsidR="00680396">
        <w:tc>
          <w:tcPr>
            <w:tcW w:w="1805" w:type="dxa"/>
            <w:tcBorders>
              <w:top w:val="single" w:sz="4" w:space="0" w:color="000000"/>
              <w:left w:val="single" w:sz="4" w:space="0" w:color="000000"/>
              <w:bottom w:val="single" w:sz="4" w:space="0" w:color="000000"/>
            </w:tcBorders>
            <w:vAlign w:val="center"/>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Z, L, D</w:t>
            </w:r>
          </w:p>
        </w:tc>
        <w:tc>
          <w:tcPr>
            <w:tcW w:w="6081"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Pasy ruchu</w:t>
            </w:r>
          </w:p>
        </w:tc>
        <w:tc>
          <w:tcPr>
            <w:tcW w:w="2280"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12</w:t>
            </w:r>
          </w:p>
        </w:tc>
      </w:tr>
    </w:tbl>
    <w:p w:rsidR="00680396" w:rsidRDefault="00680396">
      <w:pPr>
        <w:ind w:right="252"/>
        <w:rPr>
          <w:rFonts w:ascii="Trebuchet MS" w:hAnsi="Trebuchet MS"/>
          <w:sz w:val="24"/>
          <w:szCs w:val="24"/>
        </w:rPr>
      </w:pPr>
      <w:r>
        <w:rPr>
          <w:rFonts w:ascii="Trebuchet MS" w:hAnsi="Trebuchet MS"/>
          <w:sz w:val="24"/>
          <w:szCs w:val="24"/>
        </w:rPr>
        <w:tab/>
      </w:r>
    </w:p>
    <w:p w:rsidR="00680396" w:rsidRDefault="00680396">
      <w:pPr>
        <w:ind w:right="252"/>
        <w:rPr>
          <w:rFonts w:ascii="Trebuchet MS" w:hAnsi="Trebuchet MS"/>
          <w:sz w:val="24"/>
          <w:szCs w:val="24"/>
        </w:rPr>
      </w:pPr>
      <w:r>
        <w:rPr>
          <w:rFonts w:ascii="Trebuchet MS" w:hAnsi="Trebuchet MS"/>
          <w:sz w:val="24"/>
          <w:szCs w:val="24"/>
        </w:rPr>
        <w:t>Jeżeli nierówności są większe niż dopuszczalne, to należy wyrównać podłoże.</w:t>
      </w:r>
    </w:p>
    <w:p w:rsidR="00680396" w:rsidRDefault="00680396">
      <w:pPr>
        <w:ind w:right="252"/>
        <w:rPr>
          <w:rFonts w:ascii="Trebuchet MS" w:hAnsi="Trebuchet MS"/>
          <w:sz w:val="24"/>
          <w:szCs w:val="24"/>
        </w:rPr>
      </w:pPr>
      <w:r>
        <w:rPr>
          <w:rFonts w:ascii="Trebuchet MS" w:hAnsi="Trebuchet MS"/>
          <w:sz w:val="24"/>
          <w:szCs w:val="24"/>
        </w:rPr>
        <w:lastRenderedPageBreak/>
        <w:tab/>
        <w:t>Rzędne wysokościowe podłoża oraz urządzeń usytuowanych w nawierzchni lub ją ograniczających powinny być zgodne z dokumentacją projektową. Z podłoża powinien być zapewniony odpływ wody.</w:t>
      </w:r>
    </w:p>
    <w:p w:rsidR="00680396" w:rsidRDefault="00680396">
      <w:pPr>
        <w:ind w:right="252"/>
        <w:rPr>
          <w:rFonts w:ascii="Trebuchet MS" w:hAnsi="Trebuchet MS"/>
          <w:sz w:val="24"/>
          <w:szCs w:val="24"/>
        </w:rPr>
      </w:pPr>
      <w:r>
        <w:rPr>
          <w:rFonts w:ascii="Trebuchet MS" w:hAnsi="Trebuchet MS"/>
          <w:sz w:val="24"/>
          <w:szCs w:val="24"/>
        </w:rPr>
        <w:tab/>
        <w:t>Nierówności podłoża (w tym powierzchnię istniejącej warstwy ścieralnej) należy wyrównać poprzez frezowanie lub wykonanie warstwy wyrównawczej.</w:t>
      </w:r>
    </w:p>
    <w:p w:rsidR="00680396" w:rsidRDefault="00680396">
      <w:pPr>
        <w:ind w:right="252"/>
        <w:rPr>
          <w:rFonts w:ascii="Trebuchet MS" w:hAnsi="Trebuchet MS"/>
          <w:sz w:val="24"/>
          <w:szCs w:val="24"/>
        </w:rPr>
      </w:pPr>
      <w:r>
        <w:rPr>
          <w:rFonts w:ascii="Trebuchet MS" w:hAnsi="Trebuchet MS"/>
          <w:sz w:val="24"/>
          <w:szCs w:val="24"/>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680396" w:rsidRDefault="00680396">
      <w:pPr>
        <w:ind w:right="252"/>
        <w:rPr>
          <w:rFonts w:ascii="Trebuchet MS" w:hAnsi="Trebuchet MS"/>
          <w:sz w:val="24"/>
          <w:szCs w:val="24"/>
        </w:rPr>
      </w:pPr>
      <w:r>
        <w:rPr>
          <w:rFonts w:ascii="Trebuchet MS" w:hAnsi="Trebuchet MS"/>
          <w:sz w:val="24"/>
          <w:szCs w:val="24"/>
        </w:rPr>
        <w:tab/>
        <w:t>W celu polepszenia połączenia między warstwami technologicznymi nawierzchni powierzchnia podłoża powinna być w ocenie wizualnej chropowata.</w:t>
      </w:r>
    </w:p>
    <w:p w:rsidR="00680396" w:rsidRDefault="00680396">
      <w:pPr>
        <w:ind w:right="252"/>
        <w:rPr>
          <w:rFonts w:ascii="Trebuchet MS" w:hAnsi="Trebuchet MS"/>
          <w:sz w:val="24"/>
          <w:szCs w:val="24"/>
        </w:rPr>
      </w:pPr>
      <w:r>
        <w:rPr>
          <w:rFonts w:ascii="Trebuchet MS" w:hAnsi="Trebuchet MS"/>
          <w:sz w:val="24"/>
          <w:szCs w:val="24"/>
        </w:rPr>
        <w:tab/>
        <w:t>Szerokie szczeliny w podłożu należy wypełnić odpowiednim materiałem, np. zalewami drogowymi według PN-EN 14188-1 lub PN-EN 14188-2 albo innymi materiałami według norm lub aprobat technicznych.</w:t>
      </w:r>
    </w:p>
    <w:p w:rsidR="00680396" w:rsidRDefault="00680396">
      <w:pPr>
        <w:ind w:right="252"/>
        <w:rPr>
          <w:rFonts w:ascii="Trebuchet MS" w:hAnsi="Trebuchet MS"/>
          <w:sz w:val="24"/>
          <w:szCs w:val="24"/>
        </w:rPr>
      </w:pPr>
      <w:r>
        <w:rPr>
          <w:rFonts w:ascii="Trebuchet MS" w:hAnsi="Trebuchet MS"/>
          <w:sz w:val="24"/>
          <w:szCs w:val="24"/>
        </w:rP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680396" w:rsidRDefault="00680396">
      <w:pPr>
        <w:pStyle w:val="Nagwek2"/>
        <w:ind w:left="0" w:right="252" w:firstLine="0"/>
        <w:jc w:val="left"/>
        <w:rPr>
          <w:rFonts w:ascii="Trebuchet MS" w:hAnsi="Trebuchet MS"/>
          <w:sz w:val="24"/>
        </w:rPr>
      </w:pPr>
      <w:r>
        <w:rPr>
          <w:rFonts w:ascii="Trebuchet MS" w:hAnsi="Trebuchet MS"/>
          <w:sz w:val="24"/>
        </w:rPr>
        <w:t>5.5. Próba technologiczna</w:t>
      </w:r>
    </w:p>
    <w:p w:rsidR="00680396" w:rsidRDefault="00680396">
      <w:pPr>
        <w:ind w:right="252"/>
        <w:rPr>
          <w:rFonts w:ascii="Trebuchet MS" w:hAnsi="Trebuchet MS"/>
          <w:sz w:val="24"/>
          <w:szCs w:val="24"/>
        </w:rPr>
      </w:pPr>
      <w:r>
        <w:rPr>
          <w:rFonts w:ascii="Trebuchet MS" w:hAnsi="Trebuchet MS"/>
          <w:sz w:val="24"/>
          <w:szCs w:val="24"/>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680396" w:rsidRDefault="00680396">
      <w:pPr>
        <w:ind w:right="252"/>
        <w:rPr>
          <w:rFonts w:ascii="Trebuchet MS" w:hAnsi="Trebuchet MS"/>
          <w:sz w:val="24"/>
          <w:szCs w:val="24"/>
        </w:rPr>
      </w:pPr>
      <w:r>
        <w:rPr>
          <w:rFonts w:ascii="Trebuchet MS" w:hAnsi="Trebuchet MS"/>
          <w:sz w:val="24"/>
          <w:szCs w:val="24"/>
        </w:rPr>
        <w:tab/>
        <w:t>Nie dopuszcza się oceniania dokładności pracy otaczarki oraz prawidłowości składu mieszanki mineralnej na podstawie tzw. suchego zarobu, z uwagi na możliwą segregację kruszywa.</w:t>
      </w:r>
    </w:p>
    <w:p w:rsidR="00680396" w:rsidRDefault="00680396">
      <w:pPr>
        <w:ind w:right="252"/>
        <w:rPr>
          <w:rFonts w:ascii="Trebuchet MS" w:hAnsi="Trebuchet MS"/>
          <w:sz w:val="24"/>
          <w:szCs w:val="24"/>
        </w:rPr>
      </w:pPr>
      <w:r>
        <w:rPr>
          <w:rFonts w:ascii="Trebuchet MS" w:hAnsi="Trebuchet MS"/>
          <w:sz w:val="24"/>
          <w:szCs w:val="24"/>
        </w:rPr>
        <w:tab/>
        <w:t xml:space="preserve">Mieszankę wyprodukowaną po ustabilizowaniu się pracy otaczarki należy zgromadzić w silosie lub załadować na samochód. Próbki do badań należy pobierać ze skrzyni samochodu zgodnie z metodą określoną w PN-EN 12697-27 </w:t>
      </w:r>
    </w:p>
    <w:p w:rsidR="00680396" w:rsidRDefault="00680396">
      <w:pPr>
        <w:ind w:right="252"/>
        <w:rPr>
          <w:rFonts w:ascii="Trebuchet MS" w:hAnsi="Trebuchet MS"/>
          <w:sz w:val="24"/>
          <w:szCs w:val="24"/>
        </w:rPr>
      </w:pPr>
      <w:r>
        <w:rPr>
          <w:rFonts w:ascii="Trebuchet MS" w:hAnsi="Trebuchet MS"/>
          <w:sz w:val="24"/>
          <w:szCs w:val="24"/>
        </w:rPr>
        <w:tab/>
        <w:t>Na podstawie uzyskanych wyników Inżynier podejmuje decyzję o wykonaniu odcinka próbnego.</w:t>
      </w:r>
    </w:p>
    <w:p w:rsidR="00680396" w:rsidRDefault="00680396">
      <w:pPr>
        <w:pStyle w:val="Nagwek2"/>
        <w:ind w:left="0" w:right="252" w:firstLine="0"/>
        <w:jc w:val="left"/>
        <w:rPr>
          <w:rFonts w:ascii="Trebuchet MS" w:hAnsi="Trebuchet MS"/>
          <w:sz w:val="24"/>
        </w:rPr>
      </w:pPr>
      <w:r>
        <w:rPr>
          <w:rFonts w:ascii="Trebuchet MS" w:hAnsi="Trebuchet MS"/>
          <w:sz w:val="24"/>
        </w:rPr>
        <w:t>5.6. Odcinek próbny</w:t>
      </w:r>
    </w:p>
    <w:p w:rsidR="00680396" w:rsidRDefault="00680396">
      <w:pPr>
        <w:ind w:right="252"/>
        <w:rPr>
          <w:rFonts w:ascii="Trebuchet MS" w:hAnsi="Trebuchet MS"/>
          <w:sz w:val="24"/>
          <w:szCs w:val="24"/>
        </w:rPr>
      </w:pPr>
      <w:r>
        <w:rPr>
          <w:rFonts w:ascii="Trebuchet MS" w:hAnsi="Trebuchet MS"/>
          <w:sz w:val="24"/>
          <w:szCs w:val="24"/>
        </w:rPr>
        <w:tab/>
        <w:t xml:space="preserve">Przed przystąpieniem do wykonania warstwy wiążącej z betonu asfaltowego Wykonawca wykona odcinek próbny celem uściślenia organizacji wytwarzania i układania oraz ustalenia warunków zagęszczania. </w:t>
      </w:r>
    </w:p>
    <w:p w:rsidR="00680396" w:rsidRDefault="00680396">
      <w:pPr>
        <w:ind w:right="252"/>
        <w:rPr>
          <w:rFonts w:ascii="Trebuchet MS" w:hAnsi="Trebuchet MS"/>
          <w:sz w:val="24"/>
          <w:szCs w:val="24"/>
        </w:rPr>
      </w:pPr>
      <w:r>
        <w:rPr>
          <w:rFonts w:ascii="Trebuchet MS" w:hAnsi="Trebuchet MS"/>
          <w:sz w:val="24"/>
          <w:szCs w:val="24"/>
        </w:rPr>
        <w:tab/>
        <w:t>Odcinek próbny powinien być zlokalizowany w miejscu uzgodnionym z Inżynierem. Powierzchnia odcinka próbnego powinna wynosić co najmniej 500 m</w:t>
      </w:r>
      <w:r>
        <w:rPr>
          <w:rFonts w:ascii="Trebuchet MS" w:hAnsi="Trebuchet MS"/>
          <w:sz w:val="24"/>
          <w:szCs w:val="24"/>
          <w:vertAlign w:val="superscript"/>
        </w:rPr>
        <w:t>2</w:t>
      </w:r>
      <w:r>
        <w:rPr>
          <w:rFonts w:ascii="Trebuchet MS" w:hAnsi="Trebuchet MS"/>
          <w:sz w:val="24"/>
          <w:szCs w:val="24"/>
        </w:rPr>
        <w:t>, a długość co najmniej 50 m. Na odcinku próbnym Wykonawca powinien użyć takich materiałów oraz sprzętu jakie zamierza stosować do wykonania warstwy.</w:t>
      </w:r>
    </w:p>
    <w:p w:rsidR="00680396" w:rsidRDefault="00680396">
      <w:pPr>
        <w:ind w:right="252"/>
        <w:rPr>
          <w:rFonts w:ascii="Trebuchet MS" w:hAnsi="Trebuchet MS"/>
          <w:sz w:val="24"/>
          <w:szCs w:val="24"/>
        </w:rPr>
      </w:pPr>
      <w:r>
        <w:rPr>
          <w:rFonts w:ascii="Trebuchet MS" w:hAnsi="Trebuchet MS"/>
          <w:sz w:val="24"/>
          <w:szCs w:val="24"/>
        </w:rPr>
        <w:tab/>
        <w:t>Wykonawca może przystąpić do realizacji robót po zaakceptowaniu przez Inżyniera technologii wbudowania i zagęszczania oraz wyników z odcinka próbnego.</w:t>
      </w:r>
    </w:p>
    <w:p w:rsidR="00680396" w:rsidRDefault="00680396">
      <w:pPr>
        <w:pStyle w:val="Nagwek2"/>
        <w:ind w:left="0" w:right="252" w:firstLine="0"/>
        <w:jc w:val="left"/>
        <w:rPr>
          <w:rFonts w:ascii="Trebuchet MS" w:hAnsi="Trebuchet MS"/>
          <w:sz w:val="24"/>
        </w:rPr>
      </w:pPr>
      <w:r>
        <w:rPr>
          <w:rFonts w:ascii="Trebuchet MS" w:hAnsi="Trebuchet MS"/>
          <w:sz w:val="24"/>
        </w:rPr>
        <w:t>5.7. Połączenie międzywarstwowe</w:t>
      </w:r>
    </w:p>
    <w:p w:rsidR="00680396" w:rsidRDefault="00680396">
      <w:pPr>
        <w:ind w:right="252"/>
        <w:rPr>
          <w:rFonts w:ascii="Trebuchet MS" w:hAnsi="Trebuchet MS"/>
          <w:sz w:val="24"/>
          <w:szCs w:val="24"/>
        </w:rPr>
      </w:pPr>
      <w:r>
        <w:rPr>
          <w:rFonts w:ascii="Trebuchet MS" w:hAnsi="Trebuchet MS"/>
          <w:sz w:val="24"/>
          <w:szCs w:val="24"/>
        </w:rPr>
        <w:tab/>
        <w:t>Uzyskanie wymaganej trwałości nawierzchni jest uzależnione od zapewnienia połączenia między warstwami i ich współpracy w przenoszeniu obciążenia nawierzchni ruchem.</w:t>
      </w:r>
    </w:p>
    <w:p w:rsidR="00680396" w:rsidRDefault="00680396">
      <w:pPr>
        <w:ind w:right="252"/>
        <w:rPr>
          <w:rFonts w:ascii="Trebuchet MS" w:hAnsi="Trebuchet MS"/>
          <w:sz w:val="24"/>
          <w:szCs w:val="24"/>
        </w:rPr>
      </w:pPr>
      <w:r>
        <w:rPr>
          <w:rFonts w:ascii="Trebuchet MS" w:hAnsi="Trebuchet MS"/>
          <w:sz w:val="24"/>
          <w:szCs w:val="24"/>
        </w:rPr>
        <w:lastRenderedPageBreak/>
        <w:tab/>
        <w:t>Podłoże powinno być skropione lepiszczem. Ma to na celu zwiększenie połączenia między warstwami konstrukcyjnymi oraz zabezpieczenie przed wnikaniem i zaleganiem wody między warstwami.</w:t>
      </w:r>
    </w:p>
    <w:p w:rsidR="00680396" w:rsidRDefault="00680396">
      <w:pPr>
        <w:ind w:right="252"/>
        <w:rPr>
          <w:rFonts w:ascii="Trebuchet MS" w:hAnsi="Trebuchet MS"/>
          <w:sz w:val="24"/>
          <w:szCs w:val="24"/>
        </w:rPr>
      </w:pPr>
      <w:r>
        <w:rPr>
          <w:rFonts w:ascii="Trebuchet MS" w:hAnsi="Trebuchet MS"/>
          <w:sz w:val="24"/>
          <w:szCs w:val="24"/>
        </w:rPr>
        <w:tab/>
        <w:t>Skropienie lepiszczem podłoża (np. podbudowa asfaltowa), przed ułożeniem warstwy wiążącej z betonu asfaltowego powinno być wykonane w ilości podanej w przeliczeniu na pozostałe lepiszcze, tj. 0,3 ÷ 0,5 kg/m</w:t>
      </w:r>
      <w:r>
        <w:rPr>
          <w:rFonts w:ascii="Trebuchet MS" w:hAnsi="Trebuchet MS"/>
          <w:sz w:val="24"/>
          <w:szCs w:val="24"/>
          <w:vertAlign w:val="superscript"/>
        </w:rPr>
        <w:t>2</w:t>
      </w:r>
      <w:r>
        <w:rPr>
          <w:rFonts w:ascii="Trebuchet MS" w:hAnsi="Trebuchet MS"/>
          <w:sz w:val="24"/>
          <w:szCs w:val="24"/>
        </w:rPr>
        <w:t>, przy czym:</w:t>
      </w:r>
    </w:p>
    <w:p w:rsidR="00680396" w:rsidRDefault="00680396">
      <w:pPr>
        <w:numPr>
          <w:ilvl w:val="0"/>
          <w:numId w:val="7"/>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zaleca się stosować emulsję modyfikowaną polimerem,</w:t>
      </w:r>
    </w:p>
    <w:p w:rsidR="00680396" w:rsidRDefault="00680396">
      <w:pPr>
        <w:numPr>
          <w:ilvl w:val="0"/>
          <w:numId w:val="7"/>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680396" w:rsidRDefault="00680396">
      <w:pPr>
        <w:ind w:right="252"/>
        <w:rPr>
          <w:rFonts w:ascii="Trebuchet MS" w:hAnsi="Trebuchet MS"/>
          <w:sz w:val="24"/>
          <w:szCs w:val="24"/>
        </w:rPr>
      </w:pPr>
      <w:r>
        <w:rPr>
          <w:rFonts w:ascii="Trebuchet MS" w:hAnsi="Trebuchet MS"/>
          <w:sz w:val="24"/>
          <w:szCs w:val="24"/>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680396" w:rsidRDefault="00680396">
      <w:pPr>
        <w:ind w:right="252"/>
        <w:rPr>
          <w:rFonts w:ascii="Trebuchet MS" w:hAnsi="Trebuchet MS"/>
          <w:sz w:val="24"/>
          <w:szCs w:val="24"/>
        </w:rPr>
      </w:pPr>
      <w:r>
        <w:rPr>
          <w:rFonts w:ascii="Trebuchet MS" w:hAnsi="Trebuchet MS"/>
          <w:sz w:val="24"/>
          <w:szCs w:val="24"/>
        </w:rPr>
        <w:t>W wypadku stosowania emulsji asfaltowej podłoże powinno być skropione 0,5 h przed układaniem warstwy asfaltowej w celu odparowania wody.</w:t>
      </w:r>
    </w:p>
    <w:p w:rsidR="00680396" w:rsidRDefault="00680396">
      <w:pPr>
        <w:ind w:right="252"/>
        <w:rPr>
          <w:rFonts w:ascii="Trebuchet MS" w:hAnsi="Trebuchet MS"/>
          <w:sz w:val="24"/>
          <w:szCs w:val="24"/>
        </w:rPr>
      </w:pPr>
      <w:r>
        <w:rPr>
          <w:rFonts w:ascii="Trebuchet MS" w:hAnsi="Trebuchet MS"/>
          <w:sz w:val="24"/>
          <w:szCs w:val="24"/>
        </w:rPr>
        <w:t>Czas ten nie dotyczy skrapiania rampą zamontowaną na rozkładarce.</w:t>
      </w:r>
    </w:p>
    <w:p w:rsidR="00680396" w:rsidRDefault="00680396">
      <w:pPr>
        <w:pStyle w:val="Nagwek2"/>
        <w:ind w:left="0" w:right="252" w:firstLine="0"/>
        <w:jc w:val="left"/>
        <w:rPr>
          <w:rFonts w:ascii="Trebuchet MS" w:hAnsi="Trebuchet MS"/>
          <w:sz w:val="24"/>
        </w:rPr>
      </w:pPr>
      <w:r>
        <w:rPr>
          <w:rFonts w:ascii="Trebuchet MS" w:hAnsi="Trebuchet MS"/>
          <w:sz w:val="24"/>
        </w:rPr>
        <w:t>5.8. Wbudowanie mieszanki mineralno-asfaltowej</w:t>
      </w:r>
    </w:p>
    <w:p w:rsidR="00680396" w:rsidRDefault="00680396">
      <w:pPr>
        <w:ind w:right="252"/>
        <w:rPr>
          <w:rFonts w:ascii="Trebuchet MS" w:hAnsi="Trebuchet MS"/>
          <w:sz w:val="24"/>
          <w:szCs w:val="24"/>
        </w:rPr>
      </w:pPr>
      <w:r>
        <w:rPr>
          <w:rFonts w:ascii="Trebuchet MS" w:hAnsi="Trebuchet MS"/>
          <w:sz w:val="24"/>
          <w:szCs w:val="24"/>
        </w:rPr>
        <w:tab/>
        <w:t>Mieszankę mineralno-asfaltową można wbudowywać na podłożu przygotowanym zgodnie z zapisami w punktach 5.4 i 5.7.</w:t>
      </w:r>
    </w:p>
    <w:p w:rsidR="00680396" w:rsidRDefault="00680396">
      <w:pPr>
        <w:ind w:right="252"/>
        <w:rPr>
          <w:rFonts w:ascii="Trebuchet MS" w:hAnsi="Trebuchet MS"/>
          <w:sz w:val="24"/>
          <w:szCs w:val="24"/>
        </w:rPr>
      </w:pPr>
      <w:r>
        <w:rPr>
          <w:rFonts w:ascii="Trebuchet MS" w:hAnsi="Trebuchet MS"/>
          <w:sz w:val="24"/>
          <w:szCs w:val="24"/>
        </w:rPr>
        <w:t>Temperatura podłoża pod rozkładaną warstwę nie może być niższa niż +5</w:t>
      </w:r>
      <w:r>
        <w:rPr>
          <w:rFonts w:ascii="Trebuchet MS" w:hAnsi="Trebuchet MS"/>
          <w:sz w:val="24"/>
          <w:szCs w:val="24"/>
          <w:vertAlign w:val="superscript"/>
        </w:rPr>
        <w:t>o</w:t>
      </w:r>
      <w:r>
        <w:rPr>
          <w:rFonts w:ascii="Trebuchet MS" w:hAnsi="Trebuchet MS"/>
          <w:sz w:val="24"/>
          <w:szCs w:val="24"/>
        </w:rPr>
        <w:t>C.</w:t>
      </w:r>
    </w:p>
    <w:p w:rsidR="00680396" w:rsidRDefault="00680396">
      <w:pPr>
        <w:ind w:right="252"/>
        <w:rPr>
          <w:rFonts w:ascii="Trebuchet MS" w:hAnsi="Trebuchet MS"/>
          <w:sz w:val="24"/>
          <w:szCs w:val="24"/>
        </w:rPr>
      </w:pPr>
      <w:r>
        <w:rPr>
          <w:rFonts w:ascii="Trebuchet MS" w:hAnsi="Trebuchet MS"/>
          <w:sz w:val="24"/>
          <w:szCs w:val="24"/>
        </w:rPr>
        <w:tab/>
        <w:t>Transport mieszanki mineralno-asfaltowej asfaltowej powinien być zgodny z zaleceniami podanymi w punkcie 4.2.</w:t>
      </w:r>
    </w:p>
    <w:p w:rsidR="00680396" w:rsidRDefault="00680396">
      <w:pPr>
        <w:ind w:right="252"/>
        <w:rPr>
          <w:rFonts w:ascii="Trebuchet MS" w:hAnsi="Trebuchet MS"/>
          <w:sz w:val="24"/>
          <w:szCs w:val="24"/>
        </w:rPr>
      </w:pPr>
      <w:r>
        <w:rPr>
          <w:rFonts w:ascii="Trebuchet MS" w:hAnsi="Trebuchet MS"/>
          <w:sz w:val="24"/>
          <w:szCs w:val="24"/>
        </w:rPr>
        <w:tab/>
        <w:t>Mieszankę mineralno-asfaltową asfaltową należy wbudowywać w odpowiednich warunkach atmosferycznych.</w:t>
      </w:r>
    </w:p>
    <w:p w:rsidR="00680396" w:rsidRDefault="00680396">
      <w:pPr>
        <w:ind w:right="252"/>
        <w:rPr>
          <w:rFonts w:ascii="Trebuchet MS" w:hAnsi="Trebuchet MS"/>
          <w:sz w:val="24"/>
          <w:szCs w:val="24"/>
        </w:rPr>
      </w:pPr>
      <w:r>
        <w:rPr>
          <w:rFonts w:ascii="Trebuchet MS" w:hAnsi="Trebuchet MS"/>
          <w:sz w:val="24"/>
          <w:szCs w:val="24"/>
        </w:rP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680396" w:rsidRDefault="00680396">
      <w:pPr>
        <w:ind w:right="252"/>
        <w:rPr>
          <w:rFonts w:ascii="Trebuchet MS" w:hAnsi="Trebuchet MS"/>
          <w:sz w:val="24"/>
          <w:szCs w:val="24"/>
        </w:rPr>
      </w:pPr>
      <w:r>
        <w:rPr>
          <w:rFonts w:ascii="Trebuchet MS" w:hAnsi="Trebuchet MS"/>
          <w:sz w:val="24"/>
          <w:szCs w:val="24"/>
        </w:rPr>
        <w:tab/>
        <w:t>W wypadku stosowania mieszanek mineralno-asfaltowych z dodatkiem obniżającym temperaturę mieszania i wbudowania należy indywidualnie określić wymagane warunki otoczenia.</w:t>
      </w:r>
    </w:p>
    <w:p w:rsidR="00680396" w:rsidRDefault="00680396">
      <w:pPr>
        <w:ind w:right="252"/>
        <w:rPr>
          <w:rFonts w:ascii="Trebuchet MS" w:hAnsi="Trebuchet MS"/>
          <w:sz w:val="24"/>
          <w:szCs w:val="24"/>
        </w:rPr>
      </w:pPr>
    </w:p>
    <w:p w:rsidR="00680396" w:rsidRDefault="00680396">
      <w:pPr>
        <w:ind w:right="252"/>
        <w:rPr>
          <w:rFonts w:ascii="Trebuchet MS" w:hAnsi="Trebuchet MS"/>
          <w:sz w:val="24"/>
          <w:szCs w:val="24"/>
        </w:rPr>
      </w:pPr>
    </w:p>
    <w:p w:rsidR="00680396" w:rsidRDefault="00680396">
      <w:pPr>
        <w:tabs>
          <w:tab w:val="left" w:pos="993"/>
        </w:tabs>
        <w:spacing w:before="120" w:after="120"/>
        <w:ind w:right="252"/>
        <w:rPr>
          <w:rFonts w:ascii="Trebuchet MS" w:hAnsi="Trebuchet MS"/>
          <w:sz w:val="24"/>
          <w:szCs w:val="24"/>
        </w:rPr>
      </w:pPr>
      <w:r>
        <w:rPr>
          <w:rFonts w:ascii="Trebuchet MS" w:hAnsi="Trebuchet MS"/>
          <w:sz w:val="24"/>
          <w:szCs w:val="24"/>
        </w:rPr>
        <w:t>Tablica 11.</w:t>
      </w:r>
      <w:r>
        <w:rPr>
          <w:rFonts w:ascii="Trebuchet MS" w:hAnsi="Trebuchet MS"/>
          <w:sz w:val="24"/>
          <w:szCs w:val="24"/>
        </w:rPr>
        <w:tab/>
        <w:t>Minimalna temperatura otoczenia na wysokości 2m podczas wykonywania warstwy wiążącej lub wyrównawczej z betonu asfaltowego</w:t>
      </w:r>
    </w:p>
    <w:tbl>
      <w:tblPr>
        <w:tblW w:w="0" w:type="auto"/>
        <w:tblInd w:w="-25" w:type="dxa"/>
        <w:tblLayout w:type="fixed"/>
        <w:tblLook w:val="0000" w:firstRow="0" w:lastRow="0" w:firstColumn="0" w:lastColumn="0" w:noHBand="0" w:noVBand="0"/>
      </w:tblPr>
      <w:tblGrid>
        <w:gridCol w:w="3227"/>
        <w:gridCol w:w="2693"/>
        <w:gridCol w:w="1641"/>
      </w:tblGrid>
      <w:tr w:rsidR="00680396">
        <w:tc>
          <w:tcPr>
            <w:tcW w:w="3227" w:type="dxa"/>
            <w:vMerge w:val="restart"/>
            <w:tcBorders>
              <w:top w:val="single" w:sz="4" w:space="0" w:color="000000"/>
              <w:left w:val="single" w:sz="4" w:space="0" w:color="000000"/>
              <w:bottom w:val="single" w:sz="4" w:space="0" w:color="000000"/>
            </w:tcBorders>
            <w:vAlign w:val="center"/>
          </w:tcPr>
          <w:p w:rsidR="00680396" w:rsidRDefault="00680396">
            <w:pPr>
              <w:snapToGrid w:val="0"/>
              <w:ind w:right="252"/>
              <w:rPr>
                <w:rFonts w:ascii="Trebuchet MS" w:hAnsi="Trebuchet MS"/>
                <w:sz w:val="24"/>
                <w:szCs w:val="24"/>
              </w:rPr>
            </w:pPr>
            <w:r>
              <w:rPr>
                <w:rFonts w:ascii="Trebuchet MS" w:hAnsi="Trebuchet MS"/>
                <w:sz w:val="24"/>
                <w:szCs w:val="24"/>
              </w:rPr>
              <w:t>Rodzaj robót</w:t>
            </w:r>
          </w:p>
        </w:tc>
        <w:tc>
          <w:tcPr>
            <w:tcW w:w="4334" w:type="dxa"/>
            <w:gridSpan w:val="2"/>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Minimalna temperatura otoczenia  [°C]</w:t>
            </w:r>
          </w:p>
        </w:tc>
      </w:tr>
      <w:tr w:rsidR="00680396">
        <w:tc>
          <w:tcPr>
            <w:tcW w:w="3227" w:type="dxa"/>
            <w:vMerge/>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tc>
        <w:tc>
          <w:tcPr>
            <w:tcW w:w="2693"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przed przystąpieniem do robót</w:t>
            </w:r>
          </w:p>
        </w:tc>
        <w:tc>
          <w:tcPr>
            <w:tcW w:w="1641"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w czasie robót</w:t>
            </w:r>
          </w:p>
        </w:tc>
      </w:tr>
      <w:tr w:rsidR="00680396">
        <w:tc>
          <w:tcPr>
            <w:tcW w:w="3227"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Warstwa wiążąca</w:t>
            </w:r>
          </w:p>
        </w:tc>
        <w:tc>
          <w:tcPr>
            <w:tcW w:w="2693"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0</w:t>
            </w:r>
          </w:p>
        </w:tc>
        <w:tc>
          <w:tcPr>
            <w:tcW w:w="1641"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+5</w:t>
            </w:r>
          </w:p>
        </w:tc>
      </w:tr>
      <w:tr w:rsidR="00680396">
        <w:tc>
          <w:tcPr>
            <w:tcW w:w="3227"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Warstwa wyrównawcza</w:t>
            </w:r>
          </w:p>
        </w:tc>
        <w:tc>
          <w:tcPr>
            <w:tcW w:w="2693"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0</w:t>
            </w:r>
          </w:p>
        </w:tc>
        <w:tc>
          <w:tcPr>
            <w:tcW w:w="1641"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+5</w:t>
            </w:r>
          </w:p>
        </w:tc>
      </w:tr>
    </w:tbl>
    <w:p w:rsidR="00680396" w:rsidRDefault="00680396">
      <w:pPr>
        <w:spacing w:before="120"/>
        <w:ind w:right="252"/>
        <w:rPr>
          <w:rFonts w:ascii="Trebuchet MS" w:hAnsi="Trebuchet MS"/>
          <w:sz w:val="24"/>
          <w:szCs w:val="24"/>
        </w:rPr>
      </w:pPr>
      <w:r>
        <w:rPr>
          <w:rFonts w:ascii="Trebuchet MS" w:hAnsi="Trebuchet MS"/>
          <w:sz w:val="24"/>
          <w:szCs w:val="24"/>
        </w:rPr>
        <w:tab/>
        <w:t>Właściwości wykonanej warstwy powinny spełniać warunki podane w tablicy 12.</w:t>
      </w:r>
    </w:p>
    <w:p w:rsidR="00680396" w:rsidRDefault="00680396">
      <w:pPr>
        <w:spacing w:before="120" w:after="120"/>
        <w:ind w:right="252"/>
        <w:rPr>
          <w:rFonts w:ascii="Trebuchet MS" w:hAnsi="Trebuchet MS"/>
          <w:sz w:val="24"/>
          <w:szCs w:val="24"/>
        </w:rPr>
      </w:pPr>
      <w:r>
        <w:rPr>
          <w:rFonts w:ascii="Trebuchet MS" w:hAnsi="Trebuchet MS"/>
          <w:sz w:val="24"/>
          <w:szCs w:val="24"/>
        </w:rPr>
        <w:lastRenderedPageBreak/>
        <w:t xml:space="preserve">Tablica 12. Właściwości warstwy AC </w:t>
      </w:r>
    </w:p>
    <w:tbl>
      <w:tblPr>
        <w:tblW w:w="0" w:type="auto"/>
        <w:tblInd w:w="-25" w:type="dxa"/>
        <w:tblLayout w:type="fixed"/>
        <w:tblLook w:val="0000" w:firstRow="0" w:lastRow="0" w:firstColumn="0" w:lastColumn="0" w:noHBand="0" w:noVBand="0"/>
      </w:tblPr>
      <w:tblGrid>
        <w:gridCol w:w="2088"/>
        <w:gridCol w:w="1667"/>
        <w:gridCol w:w="1878"/>
        <w:gridCol w:w="1928"/>
      </w:tblGrid>
      <w:tr w:rsidR="00680396">
        <w:tc>
          <w:tcPr>
            <w:tcW w:w="2088"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Typ i wymiar mieszanki</w:t>
            </w:r>
          </w:p>
        </w:tc>
        <w:tc>
          <w:tcPr>
            <w:tcW w:w="1667" w:type="dxa"/>
            <w:tcBorders>
              <w:top w:val="single" w:sz="4" w:space="0" w:color="000000"/>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Projektowana grubość warstwy technologicznej [cm]</w:t>
            </w:r>
          </w:p>
        </w:tc>
        <w:tc>
          <w:tcPr>
            <w:tcW w:w="1878" w:type="dxa"/>
            <w:tcBorders>
              <w:top w:val="single" w:sz="4" w:space="0" w:color="000000"/>
              <w:left w:val="single" w:sz="4" w:space="0" w:color="000000"/>
              <w:bottom w:val="single" w:sz="4" w:space="0" w:color="000000"/>
            </w:tcBorders>
          </w:tcPr>
          <w:p w:rsidR="00680396" w:rsidRDefault="00680396">
            <w:pPr>
              <w:snapToGrid w:val="0"/>
              <w:spacing w:before="120"/>
              <w:ind w:right="252"/>
              <w:rPr>
                <w:rFonts w:ascii="Trebuchet MS" w:hAnsi="Trebuchet MS"/>
                <w:sz w:val="24"/>
                <w:szCs w:val="24"/>
              </w:rPr>
            </w:pPr>
            <w:r>
              <w:rPr>
                <w:rFonts w:ascii="Trebuchet MS" w:hAnsi="Trebuchet MS"/>
                <w:sz w:val="24"/>
                <w:szCs w:val="24"/>
              </w:rPr>
              <w:t xml:space="preserve">Wskaźnik zagęszczenia </w:t>
            </w:r>
          </w:p>
          <w:p w:rsidR="00680396" w:rsidRDefault="00680396">
            <w:pPr>
              <w:ind w:right="252"/>
              <w:rPr>
                <w:rFonts w:ascii="Trebuchet MS" w:hAnsi="Trebuchet MS"/>
                <w:sz w:val="24"/>
                <w:szCs w:val="24"/>
              </w:rPr>
            </w:pPr>
            <w:r>
              <w:rPr>
                <w:rFonts w:ascii="Trebuchet MS" w:hAnsi="Trebuchet MS"/>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Zawartość wolnych przestrzeni w warstwie</w:t>
            </w:r>
          </w:p>
          <w:p w:rsidR="00680396" w:rsidRDefault="00680396">
            <w:pPr>
              <w:ind w:right="252"/>
              <w:rPr>
                <w:rFonts w:ascii="Trebuchet MS" w:hAnsi="Trebuchet MS"/>
                <w:sz w:val="24"/>
                <w:szCs w:val="24"/>
              </w:rPr>
            </w:pPr>
            <w:r>
              <w:rPr>
                <w:rFonts w:ascii="Trebuchet MS" w:hAnsi="Trebuchet MS"/>
                <w:sz w:val="24"/>
                <w:szCs w:val="24"/>
              </w:rPr>
              <w:t>[%(v/v)]</w:t>
            </w:r>
          </w:p>
        </w:tc>
      </w:tr>
      <w:tr w:rsidR="00680396">
        <w:tc>
          <w:tcPr>
            <w:tcW w:w="2088"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 xml:space="preserve">AC11W,  KR1÷KR2 </w:t>
            </w:r>
          </w:p>
        </w:tc>
        <w:tc>
          <w:tcPr>
            <w:tcW w:w="1667"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4,0 ÷ 10,0</w:t>
            </w:r>
          </w:p>
        </w:tc>
        <w:tc>
          <w:tcPr>
            <w:tcW w:w="1878"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 98</w:t>
            </w:r>
          </w:p>
        </w:tc>
        <w:tc>
          <w:tcPr>
            <w:tcW w:w="1928"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3,5 ÷ 7,0</w:t>
            </w:r>
          </w:p>
        </w:tc>
      </w:tr>
      <w:tr w:rsidR="00680396">
        <w:tc>
          <w:tcPr>
            <w:tcW w:w="2088"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 xml:space="preserve">AC16W,  KR1÷KR2 </w:t>
            </w:r>
          </w:p>
        </w:tc>
        <w:tc>
          <w:tcPr>
            <w:tcW w:w="1667"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5,0 ÷ 10,0</w:t>
            </w:r>
          </w:p>
        </w:tc>
        <w:tc>
          <w:tcPr>
            <w:tcW w:w="1878"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 98</w:t>
            </w:r>
          </w:p>
        </w:tc>
        <w:tc>
          <w:tcPr>
            <w:tcW w:w="1928"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3,5 ÷ 7,0</w:t>
            </w:r>
          </w:p>
        </w:tc>
      </w:tr>
      <w:tr w:rsidR="00680396">
        <w:tc>
          <w:tcPr>
            <w:tcW w:w="2088"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AC16W,  KR3÷KR6</w:t>
            </w:r>
          </w:p>
        </w:tc>
        <w:tc>
          <w:tcPr>
            <w:tcW w:w="1667"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5,0 ÷ 10,0</w:t>
            </w:r>
          </w:p>
        </w:tc>
        <w:tc>
          <w:tcPr>
            <w:tcW w:w="1878"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 98</w:t>
            </w:r>
          </w:p>
        </w:tc>
        <w:tc>
          <w:tcPr>
            <w:tcW w:w="1928"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4,5 ÷ 8,0</w:t>
            </w:r>
          </w:p>
        </w:tc>
      </w:tr>
      <w:tr w:rsidR="00680396">
        <w:tc>
          <w:tcPr>
            <w:tcW w:w="2088"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AC22W,  KR3÷KR6</w:t>
            </w:r>
          </w:p>
        </w:tc>
        <w:tc>
          <w:tcPr>
            <w:tcW w:w="1667"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7,0 ÷ 10,0</w:t>
            </w:r>
          </w:p>
        </w:tc>
        <w:tc>
          <w:tcPr>
            <w:tcW w:w="1878"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 98</w:t>
            </w:r>
          </w:p>
        </w:tc>
        <w:tc>
          <w:tcPr>
            <w:tcW w:w="1928"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4,5 ÷8,0</w:t>
            </w:r>
          </w:p>
        </w:tc>
      </w:tr>
    </w:tbl>
    <w:p w:rsidR="00680396" w:rsidRDefault="00680396">
      <w:pPr>
        <w:spacing w:before="120"/>
        <w:ind w:right="252"/>
        <w:rPr>
          <w:rFonts w:ascii="Trebuchet MS" w:hAnsi="Trebuchet MS"/>
          <w:sz w:val="24"/>
          <w:szCs w:val="24"/>
        </w:rPr>
      </w:pPr>
      <w:r>
        <w:rPr>
          <w:rFonts w:ascii="Trebuchet MS" w:hAnsi="Trebuchet MS"/>
          <w:sz w:val="24"/>
          <w:szCs w:val="24"/>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680396" w:rsidRDefault="00680396">
      <w:pPr>
        <w:ind w:right="252"/>
        <w:rPr>
          <w:rFonts w:ascii="Trebuchet MS" w:hAnsi="Trebuchet MS"/>
          <w:sz w:val="24"/>
          <w:szCs w:val="24"/>
        </w:rPr>
      </w:pPr>
      <w:r>
        <w:rPr>
          <w:rFonts w:ascii="Trebuchet MS" w:hAnsi="Trebuchet MS"/>
          <w:sz w:val="24"/>
          <w:szCs w:val="24"/>
        </w:rPr>
        <w:tab/>
        <w:t>Grubość wykonywanej warstwy powinna być sprawdzana co 25 m, w co najmniej trzech miejscach (w osi i przy brzegach warstwy).</w:t>
      </w:r>
    </w:p>
    <w:p w:rsidR="00680396" w:rsidRDefault="00680396">
      <w:pPr>
        <w:ind w:right="252"/>
        <w:rPr>
          <w:rFonts w:ascii="Trebuchet MS" w:hAnsi="Trebuchet MS"/>
          <w:sz w:val="24"/>
          <w:szCs w:val="24"/>
        </w:rPr>
      </w:pPr>
      <w:r>
        <w:rPr>
          <w:rFonts w:ascii="Trebuchet MS" w:hAnsi="Trebuchet MS"/>
          <w:sz w:val="24"/>
          <w:szCs w:val="24"/>
        </w:rPr>
        <w:tab/>
        <w:t xml:space="preserve">Warstwy wałowane powinny być równomiernie zagęszczone ciężkimi walcami drogowymi. Do warstw z betonu asfaltowego należy stosować walce drogowe stalowe gładkie z możliwością wibracji, oscylacji lub walce ogumione. </w:t>
      </w:r>
    </w:p>
    <w:p w:rsidR="00680396" w:rsidRDefault="00680396">
      <w:pPr>
        <w:pStyle w:val="Nagwek1"/>
        <w:ind w:left="0" w:right="252" w:firstLine="0"/>
        <w:rPr>
          <w:rFonts w:ascii="Trebuchet MS" w:hAnsi="Trebuchet MS"/>
          <w:sz w:val="24"/>
          <w:szCs w:val="24"/>
        </w:rPr>
      </w:pPr>
      <w:r>
        <w:rPr>
          <w:rFonts w:ascii="Trebuchet MS" w:hAnsi="Trebuchet MS"/>
          <w:sz w:val="24"/>
          <w:szCs w:val="24"/>
        </w:rPr>
        <w:t>6. KONTROLA JAKOŚCI ROBÓT</w:t>
      </w:r>
    </w:p>
    <w:p w:rsidR="00680396" w:rsidRDefault="00680396">
      <w:pPr>
        <w:pStyle w:val="Nagwek2"/>
        <w:numPr>
          <w:ilvl w:val="0"/>
          <w:numId w:val="0"/>
        </w:numPr>
        <w:ind w:right="252"/>
        <w:jc w:val="left"/>
        <w:rPr>
          <w:rFonts w:ascii="Trebuchet MS" w:hAnsi="Trebuchet MS"/>
          <w:sz w:val="24"/>
        </w:rPr>
      </w:pPr>
      <w:r>
        <w:rPr>
          <w:rFonts w:ascii="Trebuchet MS" w:hAnsi="Trebuchet MS"/>
          <w:sz w:val="24"/>
        </w:rPr>
        <w:t>6.1. Ogólne zasady kontroli jakości robót</w:t>
      </w:r>
    </w:p>
    <w:p w:rsidR="00680396" w:rsidRDefault="00680396">
      <w:pPr>
        <w:ind w:right="252"/>
        <w:rPr>
          <w:rFonts w:ascii="Trebuchet MS" w:hAnsi="Trebuchet MS"/>
          <w:sz w:val="24"/>
          <w:szCs w:val="24"/>
        </w:rPr>
      </w:pPr>
      <w:r>
        <w:rPr>
          <w:rFonts w:ascii="Trebuchet MS" w:hAnsi="Trebuchet MS"/>
          <w:sz w:val="24"/>
          <w:szCs w:val="24"/>
        </w:rPr>
        <w:tab/>
        <w:t>Ogólne zasady kontroli jakości robót podano w SST   D-00.00.00 „Wymagania ogólne”.</w:t>
      </w:r>
    </w:p>
    <w:p w:rsidR="00680396" w:rsidRDefault="00680396">
      <w:pPr>
        <w:pStyle w:val="Nagwek2"/>
        <w:numPr>
          <w:ilvl w:val="0"/>
          <w:numId w:val="0"/>
        </w:numPr>
        <w:ind w:right="252"/>
        <w:jc w:val="left"/>
        <w:rPr>
          <w:rFonts w:ascii="Trebuchet MS" w:hAnsi="Trebuchet MS"/>
          <w:sz w:val="24"/>
        </w:rPr>
      </w:pPr>
      <w:r>
        <w:rPr>
          <w:rFonts w:ascii="Trebuchet MS" w:hAnsi="Trebuchet MS"/>
          <w:sz w:val="24"/>
        </w:rPr>
        <w:t>6.2. Badania przed przystąpieniem do robót</w:t>
      </w:r>
    </w:p>
    <w:p w:rsidR="00680396" w:rsidRDefault="00680396">
      <w:pPr>
        <w:ind w:right="252"/>
        <w:rPr>
          <w:rFonts w:ascii="Trebuchet MS" w:hAnsi="Trebuchet MS"/>
          <w:sz w:val="24"/>
          <w:szCs w:val="24"/>
        </w:rPr>
      </w:pPr>
      <w:r>
        <w:rPr>
          <w:rFonts w:ascii="Trebuchet MS" w:hAnsi="Trebuchet MS"/>
          <w:sz w:val="24"/>
          <w:szCs w:val="24"/>
        </w:rPr>
        <w:tab/>
        <w:t>Przed przystąpieniem do robót Wykonawca powinien:</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ew. wykonać własne badania właściwości materiałów przeznaczonych do wykonania robót, określone przez Inżyniera.</w:t>
      </w:r>
    </w:p>
    <w:p w:rsidR="00680396" w:rsidRDefault="00680396">
      <w:pPr>
        <w:ind w:right="252"/>
        <w:rPr>
          <w:rFonts w:ascii="Trebuchet MS" w:hAnsi="Trebuchet MS"/>
          <w:sz w:val="24"/>
          <w:szCs w:val="24"/>
        </w:rPr>
      </w:pPr>
      <w:r>
        <w:rPr>
          <w:rFonts w:ascii="Trebuchet MS" w:hAnsi="Trebuchet MS"/>
          <w:sz w:val="24"/>
          <w:szCs w:val="24"/>
        </w:rPr>
        <w:tab/>
        <w:t>Wszystkie dokumenty oraz wyniki badań Wykonawca przedstawia Inżynierowi do akceptacji.</w:t>
      </w:r>
    </w:p>
    <w:p w:rsidR="00680396" w:rsidRDefault="00680396">
      <w:pPr>
        <w:pStyle w:val="Nagwek2"/>
        <w:numPr>
          <w:ilvl w:val="0"/>
          <w:numId w:val="0"/>
        </w:numPr>
        <w:ind w:right="252"/>
        <w:jc w:val="left"/>
        <w:rPr>
          <w:rFonts w:ascii="Trebuchet MS" w:hAnsi="Trebuchet MS"/>
          <w:sz w:val="24"/>
        </w:rPr>
      </w:pPr>
      <w:r>
        <w:rPr>
          <w:rFonts w:ascii="Trebuchet MS" w:hAnsi="Trebuchet MS"/>
          <w:sz w:val="24"/>
        </w:rPr>
        <w:t>6.3. Badania w czasie robót</w:t>
      </w:r>
    </w:p>
    <w:p w:rsidR="00680396" w:rsidRDefault="00680396">
      <w:pPr>
        <w:spacing w:after="120"/>
        <w:ind w:right="252"/>
        <w:rPr>
          <w:rFonts w:ascii="Trebuchet MS" w:hAnsi="Trebuchet MS"/>
          <w:sz w:val="24"/>
          <w:szCs w:val="24"/>
        </w:rPr>
      </w:pPr>
      <w:r>
        <w:rPr>
          <w:rFonts w:ascii="Trebuchet MS" w:hAnsi="Trebuchet MS"/>
          <w:b/>
          <w:sz w:val="24"/>
          <w:szCs w:val="24"/>
        </w:rPr>
        <w:t xml:space="preserve">6.3.1. </w:t>
      </w:r>
      <w:r>
        <w:rPr>
          <w:rFonts w:ascii="Trebuchet MS" w:hAnsi="Trebuchet MS"/>
          <w:sz w:val="24"/>
          <w:szCs w:val="24"/>
        </w:rPr>
        <w:t>Uwagi ogólne</w:t>
      </w:r>
    </w:p>
    <w:p w:rsidR="00680396" w:rsidRDefault="00680396">
      <w:pPr>
        <w:ind w:right="252"/>
        <w:rPr>
          <w:rFonts w:ascii="Trebuchet MS" w:hAnsi="Trebuchet MS"/>
          <w:sz w:val="24"/>
          <w:szCs w:val="24"/>
        </w:rPr>
      </w:pPr>
      <w:r>
        <w:rPr>
          <w:rFonts w:ascii="Trebuchet MS" w:hAnsi="Trebuchet MS"/>
          <w:sz w:val="24"/>
          <w:szCs w:val="24"/>
        </w:rPr>
        <w:tab/>
        <w:t>Badania dzielą się na:</w:t>
      </w:r>
    </w:p>
    <w:p w:rsidR="00680396" w:rsidRDefault="00680396">
      <w:pPr>
        <w:numPr>
          <w:ilvl w:val="0"/>
          <w:numId w:val="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badania wykonawcy (w ramach własnego nadzoru),</w:t>
      </w:r>
    </w:p>
    <w:p w:rsidR="00680396" w:rsidRDefault="00680396">
      <w:pPr>
        <w:numPr>
          <w:ilvl w:val="0"/>
          <w:numId w:val="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badania kontrolne (w ramach nadzoru zleceniodawcy – Inżyniera).</w:t>
      </w:r>
    </w:p>
    <w:p w:rsidR="00DE6AFB" w:rsidRDefault="00DE6AFB">
      <w:pPr>
        <w:spacing w:before="120" w:after="120"/>
        <w:ind w:right="252"/>
        <w:rPr>
          <w:rFonts w:ascii="Trebuchet MS" w:hAnsi="Trebuchet MS"/>
          <w:b/>
          <w:sz w:val="24"/>
          <w:szCs w:val="24"/>
        </w:rPr>
      </w:pPr>
    </w:p>
    <w:p w:rsidR="00680396" w:rsidRDefault="00680396">
      <w:pPr>
        <w:spacing w:before="120" w:after="120"/>
        <w:ind w:right="252"/>
        <w:rPr>
          <w:rFonts w:ascii="Trebuchet MS" w:hAnsi="Trebuchet MS"/>
          <w:sz w:val="24"/>
          <w:szCs w:val="24"/>
        </w:rPr>
      </w:pPr>
      <w:r>
        <w:rPr>
          <w:rFonts w:ascii="Trebuchet MS" w:hAnsi="Trebuchet MS"/>
          <w:b/>
          <w:sz w:val="24"/>
          <w:szCs w:val="24"/>
        </w:rPr>
        <w:lastRenderedPageBreak/>
        <w:t xml:space="preserve">6.3.2. </w:t>
      </w:r>
      <w:r>
        <w:rPr>
          <w:rFonts w:ascii="Trebuchet MS" w:hAnsi="Trebuchet MS"/>
          <w:sz w:val="24"/>
          <w:szCs w:val="24"/>
        </w:rPr>
        <w:t>Badania Wykonawcy</w:t>
      </w:r>
    </w:p>
    <w:p w:rsidR="00680396" w:rsidRDefault="00680396">
      <w:pPr>
        <w:ind w:right="252"/>
        <w:rPr>
          <w:rFonts w:ascii="Trebuchet MS" w:hAnsi="Trebuchet MS"/>
          <w:sz w:val="24"/>
          <w:szCs w:val="24"/>
        </w:rPr>
      </w:pPr>
      <w:r>
        <w:rPr>
          <w:rFonts w:ascii="Trebuchet MS" w:hAnsi="Trebuchet MS"/>
          <w:sz w:val="24"/>
          <w:szCs w:val="24"/>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680396" w:rsidRDefault="00680396">
      <w:pPr>
        <w:ind w:right="252"/>
        <w:rPr>
          <w:rFonts w:ascii="Trebuchet MS" w:hAnsi="Trebuchet MS"/>
          <w:sz w:val="24"/>
          <w:szCs w:val="24"/>
        </w:rPr>
      </w:pPr>
      <w:r>
        <w:rPr>
          <w:rFonts w:ascii="Trebuchet MS" w:hAnsi="Trebuchet MS"/>
          <w:sz w:val="24"/>
          <w:szCs w:val="24"/>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680396" w:rsidRDefault="00680396">
      <w:pPr>
        <w:ind w:right="252"/>
        <w:rPr>
          <w:rFonts w:ascii="Trebuchet MS" w:hAnsi="Trebuchet MS"/>
          <w:sz w:val="24"/>
          <w:szCs w:val="24"/>
        </w:rPr>
      </w:pPr>
      <w:r>
        <w:rPr>
          <w:rFonts w:ascii="Trebuchet MS" w:hAnsi="Trebuchet MS"/>
          <w:sz w:val="24"/>
          <w:szCs w:val="24"/>
        </w:rPr>
        <w:tab/>
        <w:t>Wyniki badań Wykonawcy należy przekazywać Inżynierowi na jego żądanie. Inżynier może zdecydować o dokonaniu odbioru na podstawie badań Wykonawcy. W razie zastrzeżeń Inżynier może przeprowadzić badania kontrolne według pktu 6.3.3.</w:t>
      </w:r>
    </w:p>
    <w:p w:rsidR="00680396" w:rsidRDefault="00680396">
      <w:pPr>
        <w:ind w:right="252"/>
        <w:rPr>
          <w:rFonts w:ascii="Trebuchet MS" w:hAnsi="Trebuchet MS"/>
          <w:sz w:val="24"/>
          <w:szCs w:val="24"/>
        </w:rPr>
      </w:pPr>
      <w:r>
        <w:rPr>
          <w:rFonts w:ascii="Trebuchet MS" w:hAnsi="Trebuchet MS"/>
          <w:sz w:val="24"/>
          <w:szCs w:val="24"/>
        </w:rPr>
        <w:tab/>
        <w:t>Zakres badań Wykonawcy związany z wykonywaniem nawierzchni:</w:t>
      </w:r>
    </w:p>
    <w:p w:rsidR="00680396" w:rsidRDefault="00680396">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pomiar temperatury powietrza,</w:t>
      </w:r>
    </w:p>
    <w:p w:rsidR="00680396" w:rsidRDefault="00680396">
      <w:pPr>
        <w:numPr>
          <w:ilvl w:val="0"/>
          <w:numId w:val="6"/>
        </w:numPr>
        <w:suppressAutoHyphens w:val="0"/>
        <w:overflowPunct w:val="0"/>
        <w:autoSpaceDE w:val="0"/>
        <w:textAlignment w:val="baseline"/>
        <w:rPr>
          <w:rFonts w:ascii="Trebuchet MS" w:hAnsi="Trebuchet MS"/>
          <w:sz w:val="24"/>
          <w:szCs w:val="24"/>
        </w:rPr>
      </w:pPr>
      <w:r>
        <w:rPr>
          <w:rFonts w:ascii="Trebuchet MS" w:hAnsi="Trebuchet MS"/>
          <w:sz w:val="24"/>
          <w:szCs w:val="24"/>
        </w:rPr>
        <w:t>pomiar temperatury mieszanki mineralno-asfaltowej podczas wykonywania nawierzchni (wg PN-EN 12697-13,</w:t>
      </w:r>
    </w:p>
    <w:p w:rsidR="00680396" w:rsidRDefault="00680396">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ocena wizualna mieszanki mineralno-asfaltowej,</w:t>
      </w:r>
    </w:p>
    <w:p w:rsidR="00680396" w:rsidRDefault="00680396">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wykaz ilości materiałów lub grubości wykonanej warstwy,</w:t>
      </w:r>
    </w:p>
    <w:p w:rsidR="00680396" w:rsidRDefault="00680396">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pomiar spadku poprzecznego warstwy asfaltowej,</w:t>
      </w:r>
    </w:p>
    <w:p w:rsidR="00680396" w:rsidRDefault="00680396">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pomiar równości warstwy asfaltowej (wg pktu 6.4.2.5),</w:t>
      </w:r>
    </w:p>
    <w:p w:rsidR="00680396" w:rsidRDefault="00680396">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pomiar parametrów geometrycznych poboczy,</w:t>
      </w:r>
    </w:p>
    <w:p w:rsidR="00680396" w:rsidRDefault="00680396">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ocena wizualna jednorodności powierzchni warstwy,</w:t>
      </w:r>
    </w:p>
    <w:p w:rsidR="00680396" w:rsidRDefault="00680396">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ocena wizualna jakości wykonania połączeń technologicznych.</w:t>
      </w:r>
    </w:p>
    <w:p w:rsidR="00680396" w:rsidRDefault="00680396">
      <w:pPr>
        <w:spacing w:before="120" w:after="120"/>
        <w:ind w:right="252"/>
        <w:rPr>
          <w:rFonts w:ascii="Trebuchet MS" w:hAnsi="Trebuchet MS"/>
          <w:sz w:val="24"/>
          <w:szCs w:val="24"/>
        </w:rPr>
      </w:pPr>
      <w:r>
        <w:rPr>
          <w:rFonts w:ascii="Trebuchet MS" w:hAnsi="Trebuchet MS"/>
          <w:b/>
          <w:sz w:val="24"/>
          <w:szCs w:val="24"/>
        </w:rPr>
        <w:t xml:space="preserve">6.3.3. </w:t>
      </w:r>
      <w:r>
        <w:rPr>
          <w:rFonts w:ascii="Trebuchet MS" w:hAnsi="Trebuchet MS"/>
          <w:sz w:val="24"/>
          <w:szCs w:val="24"/>
        </w:rPr>
        <w:t xml:space="preserve">Badania kontrolne </w:t>
      </w:r>
    </w:p>
    <w:p w:rsidR="00680396" w:rsidRDefault="00680396">
      <w:pPr>
        <w:ind w:right="252"/>
        <w:rPr>
          <w:rFonts w:ascii="Trebuchet MS" w:hAnsi="Trebuchet MS"/>
          <w:sz w:val="24"/>
          <w:szCs w:val="24"/>
        </w:rPr>
      </w:pPr>
      <w:r>
        <w:rPr>
          <w:rFonts w:ascii="Trebuchet MS" w:hAnsi="Trebuchet MS"/>
          <w:sz w:val="24"/>
          <w:szCs w:val="24"/>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680396" w:rsidRDefault="00680396">
      <w:pPr>
        <w:ind w:right="252"/>
        <w:rPr>
          <w:rFonts w:ascii="Trebuchet MS" w:hAnsi="Trebuchet MS"/>
          <w:sz w:val="24"/>
          <w:szCs w:val="24"/>
        </w:rPr>
      </w:pPr>
      <w:r>
        <w:rPr>
          <w:rFonts w:ascii="Trebuchet MS" w:hAnsi="Trebuchet MS"/>
          <w:sz w:val="24"/>
          <w:szCs w:val="24"/>
        </w:rPr>
        <w:t>Rodzaj badań kontrolnych mieszanki mineralno-asfaltowej i wykonanej z niej warstwy podano w tablicy 13.</w:t>
      </w:r>
    </w:p>
    <w:p w:rsidR="00680396" w:rsidRDefault="00680396">
      <w:pPr>
        <w:spacing w:before="120" w:after="120"/>
        <w:ind w:right="252"/>
        <w:rPr>
          <w:rFonts w:ascii="Trebuchet MS" w:hAnsi="Trebuchet MS"/>
          <w:sz w:val="24"/>
          <w:szCs w:val="24"/>
        </w:rPr>
      </w:pPr>
      <w:r>
        <w:rPr>
          <w:rFonts w:ascii="Trebuchet MS" w:hAnsi="Trebuchet MS"/>
          <w:sz w:val="24"/>
          <w:szCs w:val="24"/>
        </w:rPr>
        <w:t xml:space="preserve">Tablica 13. Rodzaj badań kontrolnych </w:t>
      </w:r>
    </w:p>
    <w:tbl>
      <w:tblPr>
        <w:tblW w:w="0" w:type="auto"/>
        <w:tblInd w:w="108" w:type="dxa"/>
        <w:tblLayout w:type="fixed"/>
        <w:tblLook w:val="0000" w:firstRow="0" w:lastRow="0" w:firstColumn="0" w:lastColumn="0" w:noHBand="0" w:noVBand="0"/>
      </w:tblPr>
      <w:tblGrid>
        <w:gridCol w:w="1134"/>
        <w:gridCol w:w="8091"/>
      </w:tblGrid>
      <w:tr w:rsidR="00680396">
        <w:tc>
          <w:tcPr>
            <w:tcW w:w="1134"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Lp.</w:t>
            </w:r>
          </w:p>
        </w:tc>
        <w:tc>
          <w:tcPr>
            <w:tcW w:w="8091"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Rodzaj badań</w:t>
            </w:r>
          </w:p>
        </w:tc>
      </w:tr>
      <w:tr w:rsidR="00680396">
        <w:tc>
          <w:tcPr>
            <w:tcW w:w="1134" w:type="dxa"/>
            <w:tcBorders>
              <w:top w:val="single" w:sz="4" w:space="0" w:color="000000"/>
              <w:left w:val="single" w:sz="4" w:space="0" w:color="000000"/>
              <w:bottom w:val="single" w:sz="4" w:space="0" w:color="000000"/>
            </w:tcBorders>
          </w:tcPr>
          <w:p w:rsidR="00680396" w:rsidRDefault="00680396">
            <w:pPr>
              <w:snapToGrid w:val="0"/>
              <w:spacing w:before="120" w:after="60"/>
              <w:ind w:right="252"/>
              <w:rPr>
                <w:rFonts w:ascii="Trebuchet MS" w:hAnsi="Trebuchet MS"/>
                <w:sz w:val="24"/>
                <w:szCs w:val="24"/>
              </w:rPr>
            </w:pPr>
            <w:r>
              <w:rPr>
                <w:rFonts w:ascii="Trebuchet MS" w:hAnsi="Trebuchet MS"/>
                <w:sz w:val="24"/>
                <w:szCs w:val="24"/>
              </w:rPr>
              <w:t>1</w:t>
            </w:r>
          </w:p>
          <w:p w:rsidR="00680396" w:rsidRDefault="00680396">
            <w:pPr>
              <w:ind w:right="252"/>
              <w:rPr>
                <w:rFonts w:ascii="Trebuchet MS" w:hAnsi="Trebuchet MS"/>
                <w:sz w:val="24"/>
                <w:szCs w:val="24"/>
              </w:rPr>
            </w:pPr>
            <w:r>
              <w:rPr>
                <w:rFonts w:ascii="Trebuchet MS" w:hAnsi="Trebuchet MS"/>
                <w:sz w:val="24"/>
                <w:szCs w:val="24"/>
              </w:rPr>
              <w:t>1.1</w:t>
            </w:r>
          </w:p>
          <w:p w:rsidR="00680396" w:rsidRDefault="00680396">
            <w:pPr>
              <w:ind w:right="252"/>
              <w:rPr>
                <w:rFonts w:ascii="Trebuchet MS" w:hAnsi="Trebuchet MS"/>
                <w:sz w:val="24"/>
                <w:szCs w:val="24"/>
              </w:rPr>
            </w:pPr>
            <w:r>
              <w:rPr>
                <w:rFonts w:ascii="Trebuchet MS" w:hAnsi="Trebuchet MS"/>
                <w:sz w:val="24"/>
                <w:szCs w:val="24"/>
              </w:rPr>
              <w:t>1.2</w:t>
            </w:r>
          </w:p>
          <w:p w:rsidR="00680396" w:rsidRDefault="00680396">
            <w:pPr>
              <w:ind w:right="252"/>
              <w:rPr>
                <w:rFonts w:ascii="Trebuchet MS" w:hAnsi="Trebuchet MS"/>
                <w:sz w:val="24"/>
                <w:szCs w:val="24"/>
              </w:rPr>
            </w:pPr>
            <w:r>
              <w:rPr>
                <w:rFonts w:ascii="Trebuchet MS" w:hAnsi="Trebuchet MS"/>
                <w:sz w:val="24"/>
                <w:szCs w:val="24"/>
              </w:rPr>
              <w:t>1.3</w:t>
            </w:r>
          </w:p>
          <w:p w:rsidR="00680396" w:rsidRDefault="00680396">
            <w:pPr>
              <w:ind w:right="252"/>
              <w:rPr>
                <w:rFonts w:ascii="Trebuchet MS" w:hAnsi="Trebuchet MS"/>
                <w:sz w:val="24"/>
                <w:szCs w:val="24"/>
              </w:rPr>
            </w:pPr>
            <w:r>
              <w:rPr>
                <w:rFonts w:ascii="Trebuchet MS" w:hAnsi="Trebuchet MS"/>
                <w:sz w:val="24"/>
                <w:szCs w:val="24"/>
              </w:rPr>
              <w:t>1.4</w:t>
            </w:r>
          </w:p>
          <w:p w:rsidR="00680396" w:rsidRDefault="00680396">
            <w:pPr>
              <w:spacing w:before="60" w:after="60"/>
              <w:ind w:right="252"/>
              <w:rPr>
                <w:rFonts w:ascii="Trebuchet MS" w:hAnsi="Trebuchet MS"/>
                <w:sz w:val="24"/>
                <w:szCs w:val="24"/>
              </w:rPr>
            </w:pPr>
            <w:r>
              <w:rPr>
                <w:rFonts w:ascii="Trebuchet MS" w:hAnsi="Trebuchet MS"/>
                <w:sz w:val="24"/>
                <w:szCs w:val="24"/>
              </w:rPr>
              <w:t>2</w:t>
            </w:r>
          </w:p>
          <w:p w:rsidR="00680396" w:rsidRDefault="00680396">
            <w:pPr>
              <w:ind w:right="252"/>
              <w:rPr>
                <w:rFonts w:ascii="Trebuchet MS" w:hAnsi="Trebuchet MS"/>
                <w:sz w:val="24"/>
                <w:szCs w:val="24"/>
              </w:rPr>
            </w:pPr>
            <w:r>
              <w:rPr>
                <w:rFonts w:ascii="Trebuchet MS" w:hAnsi="Trebuchet MS"/>
                <w:sz w:val="24"/>
                <w:szCs w:val="24"/>
              </w:rPr>
              <w:t>2.1</w:t>
            </w:r>
          </w:p>
          <w:p w:rsidR="00680396" w:rsidRDefault="00680396">
            <w:pPr>
              <w:ind w:right="252"/>
              <w:rPr>
                <w:rFonts w:ascii="Trebuchet MS" w:hAnsi="Trebuchet MS"/>
                <w:sz w:val="24"/>
                <w:szCs w:val="24"/>
              </w:rPr>
            </w:pPr>
            <w:r>
              <w:rPr>
                <w:rFonts w:ascii="Trebuchet MS" w:hAnsi="Trebuchet MS"/>
                <w:sz w:val="24"/>
                <w:szCs w:val="24"/>
              </w:rPr>
              <w:lastRenderedPageBreak/>
              <w:t>2.2</w:t>
            </w:r>
          </w:p>
          <w:p w:rsidR="00680396" w:rsidRDefault="00680396">
            <w:pPr>
              <w:ind w:right="252"/>
              <w:rPr>
                <w:rFonts w:ascii="Trebuchet MS" w:hAnsi="Trebuchet MS"/>
                <w:sz w:val="24"/>
                <w:szCs w:val="24"/>
              </w:rPr>
            </w:pPr>
            <w:r>
              <w:rPr>
                <w:rFonts w:ascii="Trebuchet MS" w:hAnsi="Trebuchet MS"/>
                <w:sz w:val="24"/>
                <w:szCs w:val="24"/>
              </w:rPr>
              <w:t>2.3</w:t>
            </w:r>
          </w:p>
          <w:p w:rsidR="00680396" w:rsidRDefault="00680396">
            <w:pPr>
              <w:ind w:right="252"/>
              <w:rPr>
                <w:rFonts w:ascii="Trebuchet MS" w:hAnsi="Trebuchet MS"/>
                <w:sz w:val="24"/>
                <w:szCs w:val="24"/>
              </w:rPr>
            </w:pPr>
            <w:r>
              <w:rPr>
                <w:rFonts w:ascii="Trebuchet MS" w:hAnsi="Trebuchet MS"/>
                <w:sz w:val="24"/>
                <w:szCs w:val="24"/>
              </w:rPr>
              <w:t>2.4</w:t>
            </w:r>
          </w:p>
          <w:p w:rsidR="00680396" w:rsidRDefault="00680396">
            <w:pPr>
              <w:ind w:right="252"/>
              <w:rPr>
                <w:rFonts w:ascii="Trebuchet MS" w:hAnsi="Trebuchet MS"/>
                <w:sz w:val="24"/>
                <w:szCs w:val="24"/>
              </w:rPr>
            </w:pPr>
            <w:r>
              <w:rPr>
                <w:rFonts w:ascii="Trebuchet MS" w:hAnsi="Trebuchet MS"/>
                <w:sz w:val="24"/>
                <w:szCs w:val="24"/>
              </w:rPr>
              <w:t>2.5</w:t>
            </w:r>
          </w:p>
          <w:p w:rsidR="00680396" w:rsidRDefault="00680396">
            <w:pPr>
              <w:ind w:right="252"/>
              <w:rPr>
                <w:rFonts w:ascii="Trebuchet MS" w:hAnsi="Trebuchet MS"/>
                <w:sz w:val="24"/>
                <w:szCs w:val="24"/>
              </w:rPr>
            </w:pPr>
            <w:r>
              <w:rPr>
                <w:rFonts w:ascii="Trebuchet MS" w:hAnsi="Trebuchet MS"/>
                <w:sz w:val="24"/>
                <w:szCs w:val="24"/>
              </w:rPr>
              <w:t>2.6</w:t>
            </w:r>
          </w:p>
        </w:tc>
        <w:tc>
          <w:tcPr>
            <w:tcW w:w="8091"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120" w:after="60"/>
              <w:ind w:right="252"/>
              <w:rPr>
                <w:rFonts w:ascii="Trebuchet MS" w:hAnsi="Trebuchet MS"/>
                <w:sz w:val="24"/>
                <w:szCs w:val="24"/>
                <w:vertAlign w:val="superscript"/>
              </w:rPr>
            </w:pPr>
            <w:r>
              <w:rPr>
                <w:rFonts w:ascii="Trebuchet MS" w:hAnsi="Trebuchet MS"/>
                <w:sz w:val="24"/>
                <w:szCs w:val="24"/>
              </w:rPr>
              <w:lastRenderedPageBreak/>
              <w:t xml:space="preserve">Mieszanka mineralno-asfaltowa </w:t>
            </w:r>
            <w:r>
              <w:rPr>
                <w:rFonts w:ascii="Trebuchet MS" w:hAnsi="Trebuchet MS"/>
                <w:sz w:val="24"/>
                <w:szCs w:val="24"/>
                <w:vertAlign w:val="superscript"/>
              </w:rPr>
              <w:t>a), b)</w:t>
            </w:r>
          </w:p>
          <w:p w:rsidR="00680396" w:rsidRDefault="00680396">
            <w:pPr>
              <w:ind w:right="252"/>
              <w:rPr>
                <w:rFonts w:ascii="Trebuchet MS" w:hAnsi="Trebuchet MS"/>
                <w:sz w:val="24"/>
                <w:szCs w:val="24"/>
              </w:rPr>
            </w:pPr>
            <w:r>
              <w:rPr>
                <w:rFonts w:ascii="Trebuchet MS" w:hAnsi="Trebuchet MS"/>
                <w:sz w:val="24"/>
                <w:szCs w:val="24"/>
              </w:rPr>
              <w:t>Uziarnienie</w:t>
            </w:r>
          </w:p>
          <w:p w:rsidR="00680396" w:rsidRDefault="00680396">
            <w:pPr>
              <w:ind w:right="252"/>
              <w:rPr>
                <w:rFonts w:ascii="Trebuchet MS" w:hAnsi="Trebuchet MS"/>
                <w:sz w:val="24"/>
                <w:szCs w:val="24"/>
              </w:rPr>
            </w:pPr>
            <w:r>
              <w:rPr>
                <w:rFonts w:ascii="Trebuchet MS" w:hAnsi="Trebuchet MS"/>
                <w:sz w:val="24"/>
                <w:szCs w:val="24"/>
              </w:rPr>
              <w:t>Zawartość lepiszcza</w:t>
            </w:r>
          </w:p>
          <w:p w:rsidR="00680396" w:rsidRDefault="00680396">
            <w:pPr>
              <w:ind w:right="252"/>
              <w:rPr>
                <w:rFonts w:ascii="Trebuchet MS" w:hAnsi="Trebuchet MS"/>
                <w:sz w:val="24"/>
                <w:szCs w:val="24"/>
              </w:rPr>
            </w:pPr>
            <w:r>
              <w:rPr>
                <w:rFonts w:ascii="Trebuchet MS" w:hAnsi="Trebuchet MS"/>
                <w:sz w:val="24"/>
                <w:szCs w:val="24"/>
              </w:rPr>
              <w:t>Temperatura mięknienia lepiszcza odzyskanego</w:t>
            </w:r>
          </w:p>
          <w:p w:rsidR="00680396" w:rsidRDefault="00680396">
            <w:pPr>
              <w:ind w:right="252"/>
              <w:rPr>
                <w:rFonts w:ascii="Trebuchet MS" w:hAnsi="Trebuchet MS"/>
                <w:sz w:val="24"/>
                <w:szCs w:val="24"/>
              </w:rPr>
            </w:pPr>
            <w:r>
              <w:rPr>
                <w:rFonts w:ascii="Trebuchet MS" w:hAnsi="Trebuchet MS"/>
                <w:sz w:val="24"/>
                <w:szCs w:val="24"/>
              </w:rPr>
              <w:t>Gęstość i zawartość wolnych przestrzeni próbki</w:t>
            </w:r>
          </w:p>
          <w:p w:rsidR="00680396" w:rsidRDefault="00680396">
            <w:pPr>
              <w:spacing w:before="60" w:after="60"/>
              <w:ind w:right="252"/>
              <w:rPr>
                <w:rFonts w:ascii="Trebuchet MS" w:hAnsi="Trebuchet MS"/>
                <w:sz w:val="24"/>
                <w:szCs w:val="24"/>
              </w:rPr>
            </w:pPr>
            <w:r>
              <w:rPr>
                <w:rFonts w:ascii="Trebuchet MS" w:hAnsi="Trebuchet MS"/>
                <w:sz w:val="24"/>
                <w:szCs w:val="24"/>
              </w:rPr>
              <w:t>Warstwa asfaltowa</w:t>
            </w:r>
          </w:p>
          <w:p w:rsidR="00680396" w:rsidRDefault="00680396">
            <w:pPr>
              <w:ind w:right="252"/>
              <w:rPr>
                <w:rFonts w:ascii="Trebuchet MS" w:hAnsi="Trebuchet MS"/>
                <w:sz w:val="24"/>
                <w:szCs w:val="24"/>
                <w:vertAlign w:val="superscript"/>
              </w:rPr>
            </w:pPr>
            <w:r>
              <w:rPr>
                <w:rFonts w:ascii="Trebuchet MS" w:hAnsi="Trebuchet MS"/>
                <w:sz w:val="24"/>
                <w:szCs w:val="24"/>
              </w:rPr>
              <w:t xml:space="preserve">Wskaźnik zagęszczenia </w:t>
            </w:r>
            <w:r>
              <w:rPr>
                <w:rFonts w:ascii="Trebuchet MS" w:hAnsi="Trebuchet MS"/>
                <w:sz w:val="24"/>
                <w:szCs w:val="24"/>
                <w:vertAlign w:val="superscript"/>
              </w:rPr>
              <w:t>a)</w:t>
            </w:r>
          </w:p>
          <w:p w:rsidR="00680396" w:rsidRDefault="00680396">
            <w:pPr>
              <w:ind w:right="252"/>
              <w:rPr>
                <w:rFonts w:ascii="Trebuchet MS" w:hAnsi="Trebuchet MS"/>
                <w:sz w:val="24"/>
                <w:szCs w:val="24"/>
              </w:rPr>
            </w:pPr>
            <w:r>
              <w:rPr>
                <w:rFonts w:ascii="Trebuchet MS" w:hAnsi="Trebuchet MS"/>
                <w:sz w:val="24"/>
                <w:szCs w:val="24"/>
              </w:rPr>
              <w:lastRenderedPageBreak/>
              <w:t>Spadki poprzeczne</w:t>
            </w:r>
          </w:p>
          <w:p w:rsidR="00680396" w:rsidRDefault="00680396">
            <w:pPr>
              <w:ind w:right="252"/>
              <w:rPr>
                <w:rFonts w:ascii="Trebuchet MS" w:hAnsi="Trebuchet MS"/>
                <w:sz w:val="24"/>
                <w:szCs w:val="24"/>
              </w:rPr>
            </w:pPr>
            <w:r>
              <w:rPr>
                <w:rFonts w:ascii="Trebuchet MS" w:hAnsi="Trebuchet MS"/>
                <w:sz w:val="24"/>
                <w:szCs w:val="24"/>
              </w:rPr>
              <w:t>Równość</w:t>
            </w:r>
          </w:p>
          <w:p w:rsidR="00680396" w:rsidRDefault="00680396">
            <w:pPr>
              <w:ind w:right="252"/>
              <w:rPr>
                <w:rFonts w:ascii="Trebuchet MS" w:hAnsi="Trebuchet MS"/>
                <w:sz w:val="24"/>
                <w:szCs w:val="24"/>
              </w:rPr>
            </w:pPr>
            <w:r>
              <w:rPr>
                <w:rFonts w:ascii="Trebuchet MS" w:hAnsi="Trebuchet MS"/>
                <w:sz w:val="24"/>
                <w:szCs w:val="24"/>
              </w:rPr>
              <w:t>Grubość lub ilość materiału</w:t>
            </w:r>
          </w:p>
          <w:p w:rsidR="00680396" w:rsidRDefault="00680396">
            <w:pPr>
              <w:ind w:right="252"/>
              <w:rPr>
                <w:rFonts w:ascii="Trebuchet MS" w:hAnsi="Trebuchet MS"/>
                <w:sz w:val="24"/>
                <w:szCs w:val="24"/>
                <w:vertAlign w:val="superscript"/>
              </w:rPr>
            </w:pPr>
            <w:r>
              <w:rPr>
                <w:rFonts w:ascii="Trebuchet MS" w:hAnsi="Trebuchet MS"/>
                <w:sz w:val="24"/>
                <w:szCs w:val="24"/>
              </w:rPr>
              <w:t xml:space="preserve">Zawartość wolnych przestrzeni </w:t>
            </w:r>
            <w:r>
              <w:rPr>
                <w:rFonts w:ascii="Trebuchet MS" w:hAnsi="Trebuchet MS"/>
                <w:sz w:val="24"/>
                <w:szCs w:val="24"/>
                <w:vertAlign w:val="superscript"/>
              </w:rPr>
              <w:t>a)</w:t>
            </w:r>
          </w:p>
          <w:p w:rsidR="00680396" w:rsidRDefault="00680396">
            <w:pPr>
              <w:spacing w:after="120"/>
              <w:ind w:right="252"/>
              <w:rPr>
                <w:rFonts w:ascii="Trebuchet MS" w:hAnsi="Trebuchet MS"/>
                <w:sz w:val="24"/>
                <w:szCs w:val="24"/>
              </w:rPr>
            </w:pPr>
            <w:r>
              <w:rPr>
                <w:rFonts w:ascii="Trebuchet MS" w:hAnsi="Trebuchet MS"/>
                <w:sz w:val="24"/>
                <w:szCs w:val="24"/>
              </w:rPr>
              <w:t>Właściwości przeciwpoślizgowe</w:t>
            </w:r>
          </w:p>
        </w:tc>
      </w:tr>
      <w:tr w:rsidR="00680396">
        <w:tc>
          <w:tcPr>
            <w:tcW w:w="9225" w:type="dxa"/>
            <w:gridSpan w:val="2"/>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vertAlign w:val="superscript"/>
              </w:rPr>
              <w:lastRenderedPageBreak/>
              <w:t>a)</w:t>
            </w:r>
            <w:r>
              <w:rPr>
                <w:rFonts w:ascii="Trebuchet MS" w:hAnsi="Trebuchet MS"/>
                <w:sz w:val="24"/>
                <w:szCs w:val="24"/>
              </w:rPr>
              <w:t xml:space="preserve"> do każdej warstwy i na każde rozpoczęte 6000 m</w:t>
            </w:r>
            <w:r>
              <w:rPr>
                <w:rFonts w:ascii="Trebuchet MS" w:hAnsi="Trebuchet MS"/>
                <w:sz w:val="24"/>
                <w:szCs w:val="24"/>
                <w:vertAlign w:val="superscript"/>
              </w:rPr>
              <w:t>2</w:t>
            </w:r>
            <w:r>
              <w:rPr>
                <w:rFonts w:ascii="Trebuchet MS" w:hAnsi="Trebuchet MS"/>
                <w:sz w:val="24"/>
                <w:szCs w:val="24"/>
              </w:rPr>
              <w:t xml:space="preserve"> nawierzchni jedna próbka; w razie potrzeby liczba próbek może zostać zwiększona (np. nawierzchnie dróg w terenie zabudowy)</w:t>
            </w:r>
          </w:p>
          <w:p w:rsidR="00680396" w:rsidRDefault="00680396">
            <w:pPr>
              <w:ind w:right="252"/>
              <w:rPr>
                <w:rFonts w:ascii="Trebuchet MS" w:hAnsi="Trebuchet MS"/>
                <w:sz w:val="24"/>
                <w:szCs w:val="24"/>
              </w:rPr>
            </w:pPr>
            <w:r>
              <w:rPr>
                <w:rFonts w:ascii="Trebuchet MS" w:hAnsi="Trebuchet MS"/>
                <w:sz w:val="24"/>
                <w:szCs w:val="24"/>
                <w:vertAlign w:val="superscript"/>
              </w:rPr>
              <w:t>b)</w:t>
            </w:r>
            <w:r>
              <w:rPr>
                <w:rFonts w:ascii="Trebuchet MS" w:hAnsi="Trebuchet MS"/>
                <w:sz w:val="24"/>
                <w:szCs w:val="24"/>
              </w:rPr>
              <w:t xml:space="preserve">   w razie potrzeby specjalne kruszywa i dodatki</w:t>
            </w:r>
          </w:p>
        </w:tc>
      </w:tr>
    </w:tbl>
    <w:p w:rsidR="00680396" w:rsidRDefault="00680396">
      <w:pPr>
        <w:spacing w:after="120"/>
        <w:ind w:right="252"/>
      </w:pPr>
    </w:p>
    <w:p w:rsidR="00680396" w:rsidRDefault="00680396">
      <w:pPr>
        <w:spacing w:after="120"/>
        <w:ind w:right="252"/>
        <w:rPr>
          <w:rFonts w:ascii="Trebuchet MS" w:hAnsi="Trebuchet MS"/>
          <w:sz w:val="24"/>
          <w:szCs w:val="24"/>
        </w:rPr>
      </w:pPr>
      <w:r>
        <w:rPr>
          <w:rFonts w:ascii="Trebuchet MS" w:hAnsi="Trebuchet MS"/>
          <w:b/>
          <w:sz w:val="24"/>
          <w:szCs w:val="24"/>
        </w:rPr>
        <w:t xml:space="preserve">6.3.4. </w:t>
      </w:r>
      <w:r>
        <w:rPr>
          <w:rFonts w:ascii="Trebuchet MS" w:hAnsi="Trebuchet MS"/>
          <w:sz w:val="24"/>
          <w:szCs w:val="24"/>
        </w:rPr>
        <w:t>Badania kontrolne dodatkowe</w:t>
      </w:r>
    </w:p>
    <w:p w:rsidR="00680396" w:rsidRDefault="00680396">
      <w:pPr>
        <w:ind w:right="252"/>
        <w:rPr>
          <w:rFonts w:ascii="Trebuchet MS" w:hAnsi="Trebuchet MS"/>
          <w:sz w:val="24"/>
          <w:szCs w:val="24"/>
        </w:rPr>
      </w:pPr>
      <w:r>
        <w:rPr>
          <w:rFonts w:ascii="Trebuchet MS" w:hAnsi="Trebuchet MS"/>
          <w:sz w:val="24"/>
          <w:szCs w:val="24"/>
        </w:rPr>
        <w:tab/>
        <w:t>W wypadku uznania, że jeden z wyników badań kontrolnych nie jest reprezentatywny dla ocenianego odcinka budowy, Wykonawca ma prawo żądać przeprowadzenia badań kontrolnych dodatkowych.</w:t>
      </w:r>
    </w:p>
    <w:p w:rsidR="00680396" w:rsidRDefault="00680396">
      <w:pPr>
        <w:ind w:right="252"/>
        <w:rPr>
          <w:rFonts w:ascii="Trebuchet MS" w:hAnsi="Trebuchet MS"/>
          <w:sz w:val="24"/>
          <w:szCs w:val="24"/>
        </w:rPr>
      </w:pPr>
      <w:r>
        <w:rPr>
          <w:rFonts w:ascii="Trebuchet MS" w:hAnsi="Trebuchet MS"/>
          <w:sz w:val="24"/>
          <w:szCs w:val="2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680396" w:rsidRDefault="00680396">
      <w:pPr>
        <w:ind w:right="252"/>
        <w:rPr>
          <w:rFonts w:ascii="Trebuchet MS" w:hAnsi="Trebuchet MS"/>
          <w:sz w:val="24"/>
          <w:szCs w:val="24"/>
        </w:rPr>
      </w:pPr>
      <w:r>
        <w:rPr>
          <w:rFonts w:ascii="Trebuchet MS" w:hAnsi="Trebuchet MS"/>
          <w:sz w:val="24"/>
          <w:szCs w:val="24"/>
        </w:rPr>
        <w:tab/>
        <w:t>Do odbioru uwzględniane są wyniki badań kontrolnych i badań kontrolnych dodatkowych do wyznaczonych odcinków częściowych.</w:t>
      </w:r>
    </w:p>
    <w:p w:rsidR="00680396" w:rsidRDefault="00680396">
      <w:pPr>
        <w:ind w:right="252"/>
        <w:rPr>
          <w:rFonts w:ascii="Trebuchet MS" w:hAnsi="Trebuchet MS"/>
          <w:sz w:val="24"/>
          <w:szCs w:val="24"/>
        </w:rPr>
      </w:pPr>
      <w:r>
        <w:rPr>
          <w:rFonts w:ascii="Trebuchet MS" w:hAnsi="Trebuchet MS"/>
          <w:sz w:val="24"/>
          <w:szCs w:val="24"/>
        </w:rPr>
        <w:tab/>
        <w:t>Koszty badań kontrolnych dodatkowych zażądanych przez Wykonawcę ponosi Wykonawca.</w:t>
      </w:r>
    </w:p>
    <w:p w:rsidR="00680396" w:rsidRDefault="00680396">
      <w:pPr>
        <w:tabs>
          <w:tab w:val="left" w:pos="490"/>
        </w:tabs>
        <w:spacing w:before="120" w:after="120"/>
        <w:ind w:right="252"/>
        <w:rPr>
          <w:rFonts w:ascii="Trebuchet MS" w:hAnsi="Trebuchet MS"/>
          <w:sz w:val="24"/>
          <w:szCs w:val="24"/>
        </w:rPr>
      </w:pPr>
      <w:r>
        <w:rPr>
          <w:rFonts w:ascii="Trebuchet MS" w:hAnsi="Trebuchet MS"/>
          <w:b/>
          <w:sz w:val="24"/>
          <w:szCs w:val="24"/>
        </w:rPr>
        <w:t xml:space="preserve">6.3.5. </w:t>
      </w:r>
      <w:r>
        <w:rPr>
          <w:rFonts w:ascii="Trebuchet MS" w:hAnsi="Trebuchet MS"/>
          <w:sz w:val="24"/>
          <w:szCs w:val="24"/>
        </w:rPr>
        <w:t>Badania arbitrażowe</w:t>
      </w:r>
    </w:p>
    <w:p w:rsidR="00680396" w:rsidRDefault="00680396">
      <w:pPr>
        <w:ind w:right="252"/>
        <w:rPr>
          <w:rFonts w:ascii="Trebuchet MS" w:hAnsi="Trebuchet MS"/>
          <w:sz w:val="24"/>
          <w:szCs w:val="24"/>
        </w:rPr>
      </w:pPr>
      <w:r>
        <w:rPr>
          <w:rFonts w:ascii="Trebuchet MS" w:hAnsi="Trebuchet MS"/>
          <w:sz w:val="24"/>
          <w:szCs w:val="24"/>
        </w:rPr>
        <w:tab/>
        <w:t>Badania arbitrażowe są powtórzeniem badań kontrolnych, co do których istnieją uzasadnione wątpliwości ze strony Inżyniera lub Wykonawcy (np. na podstawie własnych badań).</w:t>
      </w:r>
    </w:p>
    <w:p w:rsidR="00680396" w:rsidRDefault="00680396">
      <w:pPr>
        <w:ind w:right="252"/>
        <w:rPr>
          <w:rFonts w:ascii="Trebuchet MS" w:hAnsi="Trebuchet MS"/>
          <w:sz w:val="24"/>
          <w:szCs w:val="24"/>
        </w:rPr>
      </w:pPr>
      <w:r>
        <w:rPr>
          <w:rFonts w:ascii="Trebuchet MS" w:hAnsi="Trebuchet MS"/>
          <w:sz w:val="24"/>
          <w:szCs w:val="24"/>
        </w:rPr>
        <w:tab/>
        <w:t>Badania arbitrażowe wykonuje na wniosek strony kontraktu niezależne laboratorium, które nie wykonywało badań kontrolnych.</w:t>
      </w:r>
    </w:p>
    <w:p w:rsidR="00680396" w:rsidRDefault="00680396">
      <w:pPr>
        <w:ind w:right="252"/>
        <w:rPr>
          <w:rFonts w:ascii="Trebuchet MS" w:hAnsi="Trebuchet MS"/>
          <w:sz w:val="24"/>
          <w:szCs w:val="24"/>
        </w:rPr>
      </w:pPr>
      <w:r>
        <w:rPr>
          <w:rFonts w:ascii="Trebuchet MS" w:hAnsi="Trebuchet MS"/>
          <w:sz w:val="24"/>
          <w:szCs w:val="24"/>
        </w:rPr>
        <w:tab/>
        <w:t>Koszty badań arbitrażowych wraz ze wszystkimi kosztami ubocznymi ponosi strona, na której niekorzyść przemawia wynik badania.</w:t>
      </w:r>
    </w:p>
    <w:p w:rsidR="00680396" w:rsidRDefault="00680396">
      <w:pPr>
        <w:pStyle w:val="Nagwek2"/>
        <w:ind w:left="0" w:right="252" w:firstLine="0"/>
        <w:jc w:val="left"/>
        <w:rPr>
          <w:rFonts w:ascii="Trebuchet MS" w:hAnsi="Trebuchet MS"/>
          <w:sz w:val="24"/>
        </w:rPr>
      </w:pPr>
      <w:r>
        <w:rPr>
          <w:rFonts w:ascii="Trebuchet MS" w:hAnsi="Trebuchet MS"/>
          <w:sz w:val="24"/>
        </w:rPr>
        <w:t>6.4. Właściwości warstwy i nawierzchni oraz dopuszczalne odchyłki</w:t>
      </w:r>
    </w:p>
    <w:p w:rsidR="00680396" w:rsidRDefault="00680396">
      <w:pPr>
        <w:spacing w:after="120"/>
        <w:ind w:right="252"/>
        <w:rPr>
          <w:rFonts w:ascii="Trebuchet MS" w:hAnsi="Trebuchet MS"/>
          <w:sz w:val="24"/>
          <w:szCs w:val="24"/>
        </w:rPr>
      </w:pPr>
      <w:r>
        <w:rPr>
          <w:rFonts w:ascii="Trebuchet MS" w:hAnsi="Trebuchet MS"/>
          <w:b/>
          <w:sz w:val="24"/>
          <w:szCs w:val="24"/>
        </w:rPr>
        <w:t>6.4.1.</w:t>
      </w:r>
      <w:r>
        <w:rPr>
          <w:rFonts w:ascii="Trebuchet MS" w:hAnsi="Trebuchet MS"/>
          <w:sz w:val="24"/>
          <w:szCs w:val="24"/>
        </w:rPr>
        <w:t xml:space="preserve"> Mieszanka mineralno-asfaltowa</w:t>
      </w:r>
    </w:p>
    <w:p w:rsidR="00680396" w:rsidRDefault="00680396">
      <w:pPr>
        <w:ind w:right="252"/>
        <w:rPr>
          <w:rFonts w:ascii="Trebuchet MS" w:hAnsi="Trebuchet MS"/>
          <w:sz w:val="24"/>
          <w:szCs w:val="24"/>
        </w:rPr>
      </w:pPr>
      <w:r>
        <w:rPr>
          <w:rFonts w:ascii="Trebuchet MS" w:hAnsi="Trebuchet MS"/>
          <w:sz w:val="24"/>
          <w:szCs w:val="24"/>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680396" w:rsidRDefault="00680396">
      <w:pPr>
        <w:spacing w:before="120"/>
        <w:ind w:right="252"/>
        <w:rPr>
          <w:rFonts w:ascii="Trebuchet MS" w:hAnsi="Trebuchet MS"/>
          <w:sz w:val="24"/>
          <w:szCs w:val="24"/>
        </w:rPr>
      </w:pPr>
      <w:r>
        <w:rPr>
          <w:rFonts w:ascii="Trebuchet MS" w:hAnsi="Trebuchet MS"/>
          <w:b/>
          <w:sz w:val="24"/>
          <w:szCs w:val="24"/>
        </w:rPr>
        <w:t xml:space="preserve">6.4.2. </w:t>
      </w:r>
      <w:r>
        <w:rPr>
          <w:rFonts w:ascii="Trebuchet MS" w:hAnsi="Trebuchet MS"/>
          <w:sz w:val="24"/>
          <w:szCs w:val="24"/>
        </w:rPr>
        <w:t>Warstwa asfaltowa</w:t>
      </w:r>
    </w:p>
    <w:p w:rsidR="00680396" w:rsidRDefault="00680396">
      <w:pPr>
        <w:spacing w:before="120" w:after="120"/>
        <w:ind w:right="252"/>
        <w:rPr>
          <w:rFonts w:ascii="Trebuchet MS" w:hAnsi="Trebuchet MS"/>
          <w:sz w:val="24"/>
          <w:szCs w:val="24"/>
        </w:rPr>
      </w:pPr>
      <w:r>
        <w:rPr>
          <w:rFonts w:ascii="Trebuchet MS" w:hAnsi="Trebuchet MS"/>
          <w:sz w:val="24"/>
          <w:szCs w:val="24"/>
        </w:rPr>
        <w:t>6.4.2.1. Grubość warstwy oraz ilość materiału</w:t>
      </w:r>
    </w:p>
    <w:p w:rsidR="00680396" w:rsidRDefault="00680396">
      <w:pPr>
        <w:ind w:right="252"/>
        <w:rPr>
          <w:rFonts w:ascii="Trebuchet MS" w:hAnsi="Trebuchet MS"/>
          <w:sz w:val="24"/>
          <w:szCs w:val="24"/>
        </w:rPr>
      </w:pPr>
      <w:r>
        <w:rPr>
          <w:rFonts w:ascii="Trebuchet MS" w:hAnsi="Trebuchet MS"/>
          <w:sz w:val="24"/>
          <w:szCs w:val="24"/>
        </w:rPr>
        <w:tab/>
        <w:t>Grubość wykonanej warstwy oznaczana według PN-EN 12697-36 oraz ilość wbudowanego materiału na określoną powierzchnię (dotyczy przede wszystkim cienkich warstw) mogą odbiegać od projektu o wartości podane w tablicy 14.</w:t>
      </w:r>
    </w:p>
    <w:p w:rsidR="00680396" w:rsidRDefault="00680396">
      <w:pPr>
        <w:ind w:right="252"/>
        <w:rPr>
          <w:rFonts w:ascii="Trebuchet MS" w:hAnsi="Trebuchet MS"/>
          <w:sz w:val="24"/>
          <w:szCs w:val="24"/>
        </w:rPr>
      </w:pPr>
      <w:r>
        <w:rPr>
          <w:rFonts w:ascii="Trebuchet MS" w:hAnsi="Trebuchet MS"/>
          <w:sz w:val="24"/>
          <w:szCs w:val="24"/>
        </w:rPr>
        <w:tab/>
        <w:t xml:space="preserve">W wypadku określania ilości materiału na powierzchnię i średniej wartości grubości warstwy z reguły należy przyjąć za podstawę cały odcinek budowy. Inżynier ma prawo sprawdzać odcinki częściowe. Odcinek częściowy powinien zawierać co najmniej </w:t>
      </w:r>
      <w:r>
        <w:rPr>
          <w:rFonts w:ascii="Trebuchet MS" w:hAnsi="Trebuchet MS"/>
          <w:sz w:val="24"/>
          <w:szCs w:val="24"/>
        </w:rPr>
        <w:lastRenderedPageBreak/>
        <w:t>jedną dzienną działkę roboczą. Do odcinka częściowego obowiązują te same wymagania jak do odcinka budowy.</w:t>
      </w:r>
    </w:p>
    <w:p w:rsidR="00680396" w:rsidRDefault="00680396">
      <w:pPr>
        <w:ind w:right="252"/>
        <w:rPr>
          <w:rFonts w:ascii="Trebuchet MS" w:hAnsi="Trebuchet MS"/>
          <w:sz w:val="24"/>
          <w:szCs w:val="24"/>
        </w:rPr>
      </w:pPr>
      <w:r>
        <w:rPr>
          <w:rFonts w:ascii="Trebuchet MS" w:hAnsi="Trebuchet MS"/>
          <w:sz w:val="24"/>
          <w:szCs w:val="24"/>
        </w:rPr>
        <w:tab/>
        <w:t>Za grubość warstwy lub warstw przyjmuje się średnią arytmetyczną wszystkich pojedynczych oznaczeń grubości warstwy na całym odcinku budowy lub odcinku częściowym.</w:t>
      </w:r>
    </w:p>
    <w:p w:rsidR="00680396" w:rsidRDefault="00680396">
      <w:pPr>
        <w:tabs>
          <w:tab w:val="left" w:pos="993"/>
        </w:tabs>
        <w:spacing w:before="120" w:after="120"/>
        <w:ind w:right="252"/>
        <w:rPr>
          <w:rFonts w:ascii="Trebuchet MS" w:hAnsi="Trebuchet MS"/>
          <w:sz w:val="24"/>
          <w:szCs w:val="24"/>
        </w:rPr>
      </w:pPr>
      <w:r>
        <w:rPr>
          <w:rFonts w:ascii="Trebuchet MS" w:hAnsi="Trebuchet MS"/>
          <w:sz w:val="24"/>
          <w:szCs w:val="24"/>
        </w:rPr>
        <w:t>Tablica 14.</w:t>
      </w:r>
      <w:r>
        <w:rPr>
          <w:rFonts w:ascii="Trebuchet MS" w:hAnsi="Trebuchet MS"/>
          <w:sz w:val="24"/>
          <w:szCs w:val="24"/>
        </w:rPr>
        <w:tab/>
        <w:t xml:space="preserve">Dopuszczalne odchyłki grubości warstwy oraz ilości materiału na określonej powierzchni, [%] </w:t>
      </w:r>
    </w:p>
    <w:tbl>
      <w:tblPr>
        <w:tblW w:w="0" w:type="auto"/>
        <w:tblInd w:w="-25" w:type="dxa"/>
        <w:tblLayout w:type="fixed"/>
        <w:tblLook w:val="0000" w:firstRow="0" w:lastRow="0" w:firstColumn="0" w:lastColumn="0" w:noHBand="0" w:noVBand="0"/>
      </w:tblPr>
      <w:tblGrid>
        <w:gridCol w:w="5707"/>
        <w:gridCol w:w="4324"/>
      </w:tblGrid>
      <w:tr w:rsidR="00680396">
        <w:trPr>
          <w:trHeight w:val="393"/>
        </w:trPr>
        <w:tc>
          <w:tcPr>
            <w:tcW w:w="5707"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Warunki oceny</w:t>
            </w:r>
          </w:p>
        </w:tc>
        <w:tc>
          <w:tcPr>
            <w:tcW w:w="4324"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vertAlign w:val="superscript"/>
              </w:rPr>
            </w:pPr>
            <w:r>
              <w:rPr>
                <w:rFonts w:ascii="Trebuchet MS" w:hAnsi="Trebuchet MS"/>
                <w:sz w:val="24"/>
                <w:szCs w:val="24"/>
              </w:rPr>
              <w:t xml:space="preserve">Warstwa asfaltowa AC </w:t>
            </w:r>
            <w:r>
              <w:rPr>
                <w:rFonts w:ascii="Trebuchet MS" w:hAnsi="Trebuchet MS"/>
                <w:sz w:val="24"/>
                <w:szCs w:val="24"/>
                <w:vertAlign w:val="superscript"/>
              </w:rPr>
              <w:t>a)</w:t>
            </w:r>
          </w:p>
        </w:tc>
      </w:tr>
      <w:tr w:rsidR="00680396">
        <w:trPr>
          <w:trHeight w:val="1089"/>
        </w:trPr>
        <w:tc>
          <w:tcPr>
            <w:tcW w:w="5707" w:type="dxa"/>
            <w:tcBorders>
              <w:top w:val="single" w:sz="4" w:space="0" w:color="000000"/>
              <w:lef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A – Średnia z wielu oznaczeń grubości oraz ilości</w:t>
            </w:r>
          </w:p>
          <w:p w:rsidR="00680396" w:rsidRDefault="00680396">
            <w:pPr>
              <w:ind w:right="252"/>
              <w:rPr>
                <w:rFonts w:ascii="Trebuchet MS" w:hAnsi="Trebuchet MS"/>
                <w:sz w:val="24"/>
                <w:szCs w:val="24"/>
              </w:rPr>
            </w:pPr>
            <w:r>
              <w:rPr>
                <w:rFonts w:ascii="Trebuchet MS" w:hAnsi="Trebuchet MS"/>
                <w:sz w:val="24"/>
                <w:szCs w:val="24"/>
              </w:rPr>
              <w:t>1. – duży odcinek budowy, powierzchnia większa niż 6000 m</w:t>
            </w:r>
            <w:r>
              <w:rPr>
                <w:rFonts w:ascii="Trebuchet MS" w:hAnsi="Trebuchet MS"/>
                <w:sz w:val="24"/>
                <w:szCs w:val="24"/>
                <w:vertAlign w:val="superscript"/>
              </w:rPr>
              <w:t>2</w:t>
            </w:r>
            <w:r>
              <w:rPr>
                <w:rFonts w:ascii="Trebuchet MS" w:hAnsi="Trebuchet MS"/>
                <w:sz w:val="24"/>
                <w:szCs w:val="24"/>
              </w:rPr>
              <w:t xml:space="preserve"> lub</w:t>
            </w:r>
          </w:p>
          <w:p w:rsidR="00680396" w:rsidRDefault="00680396">
            <w:pPr>
              <w:ind w:right="252"/>
              <w:rPr>
                <w:rFonts w:ascii="Trebuchet MS" w:hAnsi="Trebuchet MS"/>
                <w:sz w:val="24"/>
                <w:szCs w:val="24"/>
              </w:rPr>
            </w:pPr>
            <w:r>
              <w:rPr>
                <w:rFonts w:ascii="Trebuchet MS" w:hAnsi="Trebuchet MS"/>
                <w:sz w:val="24"/>
                <w:szCs w:val="24"/>
              </w:rPr>
              <w:t xml:space="preserve">     – droga ograniczona krawężnikami, powierzchnia większa niż 1000 m</w:t>
            </w:r>
            <w:r>
              <w:rPr>
                <w:rFonts w:ascii="Trebuchet MS" w:hAnsi="Trebuchet MS"/>
                <w:sz w:val="24"/>
                <w:szCs w:val="24"/>
                <w:vertAlign w:val="superscript"/>
              </w:rPr>
              <w:t>2</w:t>
            </w:r>
            <w:r>
              <w:rPr>
                <w:rFonts w:ascii="Trebuchet MS" w:hAnsi="Trebuchet MS"/>
                <w:sz w:val="24"/>
                <w:szCs w:val="24"/>
              </w:rPr>
              <w:t xml:space="preserve"> lub</w:t>
            </w:r>
          </w:p>
        </w:tc>
        <w:tc>
          <w:tcPr>
            <w:tcW w:w="4324" w:type="dxa"/>
            <w:tcBorders>
              <w:top w:val="single" w:sz="4" w:space="0" w:color="000000"/>
              <w:left w:val="single" w:sz="4" w:space="0" w:color="000000"/>
              <w:right w:val="single" w:sz="4" w:space="0" w:color="000000"/>
            </w:tcBorders>
          </w:tcPr>
          <w:p w:rsidR="00680396" w:rsidRDefault="00680396">
            <w:pPr>
              <w:snapToGrid w:val="0"/>
              <w:ind w:right="252"/>
              <w:rPr>
                <w:rFonts w:ascii="Trebuchet MS" w:hAnsi="Trebuchet MS"/>
                <w:sz w:val="24"/>
                <w:szCs w:val="24"/>
              </w:rPr>
            </w:pPr>
          </w:p>
          <w:p w:rsidR="00680396" w:rsidRDefault="00680396">
            <w:pPr>
              <w:ind w:right="252"/>
              <w:rPr>
                <w:rFonts w:ascii="Trebuchet MS" w:hAnsi="Trebuchet MS"/>
                <w:sz w:val="24"/>
                <w:szCs w:val="24"/>
              </w:rPr>
            </w:pPr>
          </w:p>
          <w:p w:rsidR="00680396" w:rsidRDefault="00680396">
            <w:pPr>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 10</w:t>
            </w:r>
          </w:p>
          <w:p w:rsidR="00680396" w:rsidRDefault="00680396">
            <w:pPr>
              <w:ind w:right="252"/>
              <w:rPr>
                <w:rFonts w:ascii="Trebuchet MS" w:hAnsi="Trebuchet MS"/>
                <w:sz w:val="24"/>
                <w:szCs w:val="24"/>
              </w:rPr>
            </w:pPr>
          </w:p>
        </w:tc>
      </w:tr>
      <w:tr w:rsidR="00680396">
        <w:trPr>
          <w:trHeight w:val="302"/>
        </w:trPr>
        <w:tc>
          <w:tcPr>
            <w:tcW w:w="5707" w:type="dxa"/>
            <w:tcBorders>
              <w:left w:val="single" w:sz="4" w:space="0" w:color="000000"/>
              <w:bottom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 xml:space="preserve">2.  –  mały odcinek budowy </w:t>
            </w:r>
          </w:p>
        </w:tc>
        <w:tc>
          <w:tcPr>
            <w:tcW w:w="4324" w:type="dxa"/>
            <w:tcBorders>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rPr>
              <w:t>≤ 15</w:t>
            </w:r>
          </w:p>
        </w:tc>
      </w:tr>
      <w:tr w:rsidR="00680396">
        <w:trPr>
          <w:trHeight w:val="393"/>
        </w:trPr>
        <w:tc>
          <w:tcPr>
            <w:tcW w:w="5707" w:type="dxa"/>
            <w:tcBorders>
              <w:top w:val="single" w:sz="4" w:space="0" w:color="000000"/>
              <w:left w:val="single" w:sz="4" w:space="0" w:color="000000"/>
              <w:bottom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B – Pojedyncze oznaczenie grubości</w:t>
            </w:r>
          </w:p>
        </w:tc>
        <w:tc>
          <w:tcPr>
            <w:tcW w:w="4324" w:type="dxa"/>
            <w:tcBorders>
              <w:top w:val="single" w:sz="4" w:space="0" w:color="000000"/>
              <w:left w:val="single" w:sz="4" w:space="0" w:color="000000"/>
              <w:bottom w:val="single" w:sz="4" w:space="0" w:color="000000"/>
              <w:right w:val="single" w:sz="4" w:space="0" w:color="000000"/>
            </w:tcBorders>
          </w:tcPr>
          <w:p w:rsidR="00680396" w:rsidRDefault="00680396">
            <w:pPr>
              <w:snapToGrid w:val="0"/>
              <w:spacing w:before="60" w:after="60"/>
              <w:ind w:right="252"/>
              <w:rPr>
                <w:rFonts w:ascii="Trebuchet MS" w:hAnsi="Trebuchet MS"/>
                <w:sz w:val="24"/>
                <w:szCs w:val="24"/>
              </w:rPr>
            </w:pPr>
            <w:r>
              <w:rPr>
                <w:rFonts w:ascii="Trebuchet MS" w:hAnsi="Trebuchet MS"/>
                <w:sz w:val="24"/>
                <w:szCs w:val="24"/>
              </w:rPr>
              <w:t>≤ 15</w:t>
            </w:r>
          </w:p>
        </w:tc>
      </w:tr>
      <w:tr w:rsidR="00680396">
        <w:trPr>
          <w:trHeight w:val="1104"/>
        </w:trPr>
        <w:tc>
          <w:tcPr>
            <w:tcW w:w="10031" w:type="dxa"/>
            <w:gridSpan w:val="2"/>
            <w:tcBorders>
              <w:top w:val="single" w:sz="4" w:space="0" w:color="000000"/>
              <w:left w:val="single" w:sz="4" w:space="0" w:color="000000"/>
              <w:bottom w:val="single" w:sz="4" w:space="0" w:color="000000"/>
              <w:right w:val="single" w:sz="4" w:space="0" w:color="000000"/>
            </w:tcBorders>
          </w:tcPr>
          <w:p w:rsidR="00680396" w:rsidRDefault="00680396">
            <w:pPr>
              <w:snapToGrid w:val="0"/>
              <w:ind w:right="252"/>
              <w:rPr>
                <w:rFonts w:ascii="Trebuchet MS" w:hAnsi="Trebuchet MS"/>
                <w:sz w:val="24"/>
                <w:szCs w:val="24"/>
              </w:rPr>
            </w:pPr>
            <w:r>
              <w:rPr>
                <w:rFonts w:ascii="Trebuchet MS" w:hAnsi="Trebuchet MS"/>
                <w:sz w:val="24"/>
                <w:szCs w:val="24"/>
                <w:vertAlign w:val="superscript"/>
              </w:rPr>
              <w:t>a)</w:t>
            </w:r>
            <w:r>
              <w:rPr>
                <w:rFonts w:ascii="Trebuchet MS" w:hAnsi="Trebuchet MS"/>
                <w:sz w:val="24"/>
                <w:szCs w:val="24"/>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680396" w:rsidRDefault="00680396">
      <w:pPr>
        <w:ind w:right="252"/>
      </w:pPr>
    </w:p>
    <w:p w:rsidR="00680396" w:rsidRDefault="00680396">
      <w:pPr>
        <w:spacing w:after="120"/>
        <w:ind w:right="252"/>
        <w:rPr>
          <w:rFonts w:ascii="Trebuchet MS" w:hAnsi="Trebuchet MS"/>
          <w:sz w:val="24"/>
          <w:szCs w:val="24"/>
        </w:rPr>
      </w:pPr>
      <w:r>
        <w:rPr>
          <w:rFonts w:ascii="Trebuchet MS" w:hAnsi="Trebuchet MS"/>
          <w:sz w:val="24"/>
          <w:szCs w:val="24"/>
        </w:rPr>
        <w:t>6.4.2.2. Wskaźnik zagęszczenia warstwy</w:t>
      </w:r>
    </w:p>
    <w:p w:rsidR="00680396" w:rsidRDefault="00680396">
      <w:pPr>
        <w:ind w:right="252"/>
        <w:rPr>
          <w:rFonts w:ascii="Trebuchet MS" w:hAnsi="Trebuchet MS"/>
          <w:sz w:val="24"/>
          <w:szCs w:val="24"/>
        </w:rPr>
      </w:pPr>
      <w:r>
        <w:rPr>
          <w:rFonts w:ascii="Trebuchet MS" w:hAnsi="Trebuchet MS"/>
          <w:sz w:val="24"/>
          <w:szCs w:val="24"/>
        </w:rPr>
        <w:tab/>
        <w:t>Zagęszczenie wykonanej warstwy, wyrażone wskaźnikiem zagęszczenia oraz zawartością wolnych przestrzeni, nie może przekroczyć wartości dopuszczalnych podanych w tablicy 12. Dotyczy to każdego pojedynczego oznaczenia danej właściwości.</w:t>
      </w:r>
    </w:p>
    <w:p w:rsidR="00680396" w:rsidRDefault="00680396">
      <w:pPr>
        <w:ind w:right="252"/>
        <w:rPr>
          <w:rFonts w:ascii="Trebuchet MS" w:hAnsi="Trebuchet MS"/>
          <w:sz w:val="24"/>
          <w:szCs w:val="24"/>
        </w:rPr>
      </w:pPr>
      <w:r>
        <w:rPr>
          <w:rFonts w:ascii="Trebuchet MS" w:hAnsi="Trebuchet MS"/>
          <w:sz w:val="24"/>
          <w:szCs w:val="24"/>
        </w:rPr>
        <w:tab/>
        <w:t xml:space="preserve">Określenie gęstości objętościowej należy wykonywać według PN-EN 12697-6 </w:t>
      </w:r>
    </w:p>
    <w:p w:rsidR="00680396" w:rsidRDefault="00680396">
      <w:pPr>
        <w:spacing w:before="120" w:after="120"/>
        <w:ind w:right="252"/>
        <w:rPr>
          <w:rFonts w:ascii="Trebuchet MS" w:hAnsi="Trebuchet MS"/>
          <w:sz w:val="24"/>
          <w:szCs w:val="24"/>
        </w:rPr>
      </w:pPr>
      <w:r>
        <w:rPr>
          <w:rFonts w:ascii="Trebuchet MS" w:hAnsi="Trebuchet MS"/>
          <w:sz w:val="24"/>
          <w:szCs w:val="24"/>
        </w:rPr>
        <w:t xml:space="preserve">6.4.2.3. Zawartość wolnych przestrzeni w nawierzchni </w:t>
      </w:r>
    </w:p>
    <w:p w:rsidR="00680396" w:rsidRDefault="00680396">
      <w:pPr>
        <w:ind w:right="252"/>
        <w:rPr>
          <w:rFonts w:ascii="Trebuchet MS" w:hAnsi="Trebuchet MS"/>
          <w:sz w:val="24"/>
          <w:szCs w:val="24"/>
        </w:rPr>
      </w:pPr>
      <w:r>
        <w:rPr>
          <w:rFonts w:ascii="Trebuchet MS" w:hAnsi="Trebuchet MS"/>
          <w:sz w:val="24"/>
          <w:szCs w:val="24"/>
        </w:rPr>
        <w:t>Zawartość wolnych przestrzeni w warstwie,  nie może wykroczyć poza wartości dopuszczalne podane w tablicy 12.</w:t>
      </w:r>
    </w:p>
    <w:p w:rsidR="00680396" w:rsidRDefault="00680396">
      <w:pPr>
        <w:spacing w:before="120" w:after="120"/>
        <w:ind w:right="252"/>
        <w:rPr>
          <w:rFonts w:ascii="Trebuchet MS" w:hAnsi="Trebuchet MS"/>
          <w:sz w:val="24"/>
          <w:szCs w:val="24"/>
        </w:rPr>
      </w:pPr>
      <w:r>
        <w:rPr>
          <w:rFonts w:ascii="Trebuchet MS" w:hAnsi="Trebuchet MS"/>
          <w:sz w:val="24"/>
          <w:szCs w:val="24"/>
        </w:rPr>
        <w:t>6.4.2.4. Spadki poprzeczne</w:t>
      </w:r>
    </w:p>
    <w:p w:rsidR="00680396" w:rsidRDefault="00680396">
      <w:pPr>
        <w:spacing w:before="120" w:after="120"/>
        <w:ind w:right="252"/>
        <w:rPr>
          <w:rFonts w:ascii="Trebuchet MS" w:hAnsi="Trebuchet MS"/>
          <w:sz w:val="24"/>
          <w:szCs w:val="24"/>
        </w:rPr>
      </w:pPr>
      <w:r>
        <w:rPr>
          <w:rFonts w:ascii="Trebuchet MS" w:hAnsi="Trebuchet MS"/>
          <w:sz w:val="24"/>
          <w:szCs w:val="24"/>
        </w:rPr>
        <w:t>Spadki poprzeczne nawierzchni należy badać nie rzadziej niż co 20 m oraz w punktach głównych łuków poziomych. Spadki poprzeczne powinny być zgodne z dokumentacją projektową, z tolerancją ± 0,5%.</w:t>
      </w:r>
    </w:p>
    <w:p w:rsidR="00680396" w:rsidRDefault="00680396">
      <w:pPr>
        <w:spacing w:before="120" w:after="120"/>
        <w:ind w:right="252"/>
        <w:rPr>
          <w:rFonts w:ascii="Trebuchet MS" w:hAnsi="Trebuchet MS"/>
          <w:sz w:val="24"/>
          <w:szCs w:val="24"/>
        </w:rPr>
      </w:pPr>
      <w:r>
        <w:rPr>
          <w:rFonts w:ascii="Trebuchet MS" w:hAnsi="Trebuchet MS"/>
          <w:sz w:val="24"/>
          <w:szCs w:val="24"/>
        </w:rPr>
        <w:t xml:space="preserve">6.4.2.5. Równość podłużna i poprzeczna </w:t>
      </w:r>
    </w:p>
    <w:p w:rsidR="00680396" w:rsidRDefault="00680396">
      <w:pPr>
        <w:ind w:right="252"/>
        <w:rPr>
          <w:rFonts w:ascii="Trebuchet MS" w:hAnsi="Trebuchet MS"/>
          <w:sz w:val="24"/>
          <w:szCs w:val="24"/>
        </w:rPr>
      </w:pPr>
      <w:r>
        <w:rPr>
          <w:rFonts w:ascii="Trebuchet MS" w:hAnsi="Trebuchet MS"/>
          <w:sz w:val="24"/>
          <w:szCs w:val="24"/>
        </w:rPr>
        <w:tab/>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w:t>
      </w:r>
      <w:r>
        <w:rPr>
          <w:rFonts w:ascii="Trebuchet MS" w:hAnsi="Trebuchet MS"/>
          <w:sz w:val="24"/>
          <w:szCs w:val="24"/>
        </w:rPr>
        <w:tab/>
      </w:r>
      <w:r>
        <w:rPr>
          <w:rFonts w:ascii="Trebuchet MS" w:hAnsi="Trebuchet MS"/>
          <w:sz w:val="24"/>
          <w:szCs w:val="24"/>
        </w:rPr>
        <w:tab/>
      </w:r>
    </w:p>
    <w:p w:rsidR="00680396" w:rsidRDefault="00680396">
      <w:pPr>
        <w:ind w:right="252"/>
        <w:rPr>
          <w:rFonts w:ascii="Trebuchet MS" w:hAnsi="Trebuchet MS"/>
          <w:sz w:val="24"/>
          <w:szCs w:val="24"/>
        </w:rPr>
      </w:pPr>
      <w:r>
        <w:rPr>
          <w:rFonts w:ascii="Trebuchet MS" w:hAnsi="Trebuchet MS"/>
          <w:sz w:val="24"/>
          <w:szCs w:val="24"/>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w:t>
      </w:r>
      <w:r>
        <w:rPr>
          <w:rFonts w:ascii="Trebuchet MS" w:hAnsi="Trebuchet MS"/>
          <w:sz w:val="24"/>
          <w:szCs w:val="24"/>
        </w:rPr>
        <w:lastRenderedPageBreak/>
        <w:t xml:space="preserve">m. Wymagana równość poprzeczna jest określona w rozporządzeniu dotyczącym warunków technicznych, jakim powinny odpowiadać drogi publiczne </w:t>
      </w:r>
    </w:p>
    <w:p w:rsidR="00680396" w:rsidRDefault="00680396">
      <w:pPr>
        <w:spacing w:before="120" w:after="120"/>
        <w:ind w:right="252"/>
        <w:rPr>
          <w:rFonts w:ascii="Trebuchet MS" w:hAnsi="Trebuchet MS"/>
          <w:sz w:val="24"/>
          <w:szCs w:val="24"/>
        </w:rPr>
      </w:pPr>
      <w:r>
        <w:rPr>
          <w:rFonts w:ascii="Trebuchet MS" w:hAnsi="Trebuchet MS"/>
          <w:sz w:val="24"/>
          <w:szCs w:val="24"/>
        </w:rPr>
        <w:t>6.4.2.6. Pozostałe właściwości warstwy asfaltowej</w:t>
      </w:r>
    </w:p>
    <w:p w:rsidR="00680396" w:rsidRDefault="00680396">
      <w:pPr>
        <w:ind w:right="252"/>
        <w:rPr>
          <w:rFonts w:ascii="Trebuchet MS" w:hAnsi="Trebuchet MS"/>
          <w:sz w:val="24"/>
          <w:szCs w:val="24"/>
        </w:rPr>
      </w:pPr>
      <w:r>
        <w:rPr>
          <w:rFonts w:ascii="Trebuchet MS" w:hAnsi="Trebuchet MS"/>
          <w:sz w:val="24"/>
          <w:szCs w:val="24"/>
        </w:rPr>
        <w:tab/>
        <w:t>Szerokość warstwy, mierzona 10 razy na 1 km każdej jezdni, nie może się różnić od szerokości projektowanej o więcej niż ± 5 cm.</w:t>
      </w:r>
    </w:p>
    <w:p w:rsidR="00680396" w:rsidRDefault="00680396">
      <w:pPr>
        <w:ind w:right="252"/>
        <w:rPr>
          <w:rFonts w:ascii="Trebuchet MS" w:hAnsi="Trebuchet MS"/>
          <w:sz w:val="24"/>
          <w:szCs w:val="24"/>
        </w:rPr>
      </w:pPr>
      <w:r>
        <w:rPr>
          <w:rFonts w:ascii="Trebuchet MS" w:hAnsi="Trebuchet MS"/>
          <w:sz w:val="24"/>
          <w:szCs w:val="24"/>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680396" w:rsidRDefault="00680396">
      <w:pPr>
        <w:ind w:right="252"/>
        <w:rPr>
          <w:rFonts w:ascii="Trebuchet MS" w:hAnsi="Trebuchet MS"/>
          <w:sz w:val="24"/>
          <w:szCs w:val="24"/>
        </w:rPr>
      </w:pPr>
      <w:r>
        <w:rPr>
          <w:rFonts w:ascii="Trebuchet MS" w:hAnsi="Trebuchet MS"/>
          <w:sz w:val="24"/>
          <w:szCs w:val="24"/>
        </w:rPr>
        <w:t>Ukształtowanie osi w planie, mierzone co 100 m, nie powinno różnić się od dokumentacji projektowej o ± 5 cm.</w:t>
      </w:r>
    </w:p>
    <w:p w:rsidR="00680396" w:rsidRDefault="00680396">
      <w:pPr>
        <w:ind w:right="252"/>
        <w:rPr>
          <w:rFonts w:ascii="Trebuchet MS" w:hAnsi="Trebuchet MS"/>
          <w:sz w:val="24"/>
          <w:szCs w:val="24"/>
        </w:rPr>
      </w:pPr>
      <w:r>
        <w:rPr>
          <w:rFonts w:ascii="Trebuchet MS" w:hAnsi="Trebuchet MS"/>
          <w:sz w:val="24"/>
          <w:szCs w:val="24"/>
        </w:rPr>
        <w:tab/>
        <w:t>Złącza podłużne i poprzeczne, sprawdzone wizualnie, powinny być równe i związane, wykonane w linii prostej, równolegle lub prostopadle do osi drogi. Przylegające warstwy powinny być w jednym poziomie.</w:t>
      </w:r>
    </w:p>
    <w:p w:rsidR="00680396" w:rsidRDefault="00680396">
      <w:pPr>
        <w:ind w:right="252"/>
        <w:rPr>
          <w:rFonts w:ascii="Trebuchet MS" w:hAnsi="Trebuchet MS"/>
          <w:sz w:val="24"/>
          <w:szCs w:val="24"/>
        </w:rPr>
      </w:pPr>
      <w:r>
        <w:rPr>
          <w:rFonts w:ascii="Trebuchet MS" w:hAnsi="Trebuchet MS"/>
          <w:sz w:val="24"/>
          <w:szCs w:val="24"/>
        </w:rPr>
        <w:tab/>
        <w:t>Wygląd zewnętrzny warstwy, sprawdzony wizualnie, powinien być jednorodny, bez spękań, deformacji, plam i wykruszeń.</w:t>
      </w:r>
    </w:p>
    <w:p w:rsidR="00680396" w:rsidRDefault="00680396">
      <w:pPr>
        <w:pStyle w:val="Nagwek1"/>
        <w:numPr>
          <w:ilvl w:val="0"/>
          <w:numId w:val="0"/>
        </w:numPr>
        <w:ind w:right="252"/>
        <w:rPr>
          <w:rFonts w:ascii="Trebuchet MS" w:hAnsi="Trebuchet MS"/>
          <w:sz w:val="24"/>
          <w:szCs w:val="24"/>
        </w:rPr>
      </w:pPr>
      <w:r>
        <w:rPr>
          <w:rFonts w:ascii="Trebuchet MS" w:hAnsi="Trebuchet MS"/>
          <w:sz w:val="24"/>
          <w:szCs w:val="24"/>
        </w:rPr>
        <w:t>7. OBMIAR ROBÓT</w:t>
      </w:r>
    </w:p>
    <w:p w:rsidR="00680396" w:rsidRDefault="00680396">
      <w:pPr>
        <w:pStyle w:val="Nagwek2"/>
        <w:numPr>
          <w:ilvl w:val="0"/>
          <w:numId w:val="0"/>
        </w:numPr>
        <w:ind w:right="252"/>
        <w:jc w:val="left"/>
        <w:rPr>
          <w:rFonts w:ascii="Trebuchet MS" w:hAnsi="Trebuchet MS"/>
          <w:sz w:val="24"/>
        </w:rPr>
      </w:pPr>
      <w:r>
        <w:rPr>
          <w:rFonts w:ascii="Trebuchet MS" w:hAnsi="Trebuchet MS"/>
          <w:sz w:val="24"/>
        </w:rPr>
        <w:t>7.1. Ogólne zasady obmiaru robót</w:t>
      </w:r>
    </w:p>
    <w:p w:rsidR="00680396" w:rsidRDefault="00680396">
      <w:pPr>
        <w:ind w:right="252"/>
        <w:rPr>
          <w:rFonts w:ascii="Trebuchet MS" w:hAnsi="Trebuchet MS"/>
          <w:sz w:val="24"/>
          <w:szCs w:val="24"/>
        </w:rPr>
      </w:pPr>
      <w:r>
        <w:rPr>
          <w:rFonts w:ascii="Trebuchet MS" w:hAnsi="Trebuchet MS"/>
          <w:sz w:val="24"/>
          <w:szCs w:val="24"/>
        </w:rPr>
        <w:tab/>
        <w:t xml:space="preserve">Ogólne zasady obmiaru robót podano w SST D-00.00.00 „Wymagania ogólne” </w:t>
      </w:r>
    </w:p>
    <w:p w:rsidR="00680396" w:rsidRDefault="00680396">
      <w:pPr>
        <w:pStyle w:val="Nagwek2"/>
        <w:numPr>
          <w:ilvl w:val="0"/>
          <w:numId w:val="0"/>
        </w:numPr>
        <w:ind w:right="252"/>
        <w:jc w:val="left"/>
        <w:rPr>
          <w:rFonts w:ascii="Trebuchet MS" w:hAnsi="Trebuchet MS"/>
          <w:sz w:val="24"/>
        </w:rPr>
      </w:pPr>
      <w:r>
        <w:rPr>
          <w:rFonts w:ascii="Trebuchet MS" w:hAnsi="Trebuchet MS"/>
          <w:sz w:val="24"/>
        </w:rPr>
        <w:t>7.2. Jednostka obmiarowa</w:t>
      </w:r>
    </w:p>
    <w:p w:rsidR="00680396" w:rsidRDefault="00680396">
      <w:pPr>
        <w:ind w:right="252"/>
        <w:rPr>
          <w:rFonts w:ascii="Trebuchet MS" w:hAnsi="Trebuchet MS"/>
          <w:sz w:val="24"/>
          <w:szCs w:val="24"/>
        </w:rPr>
      </w:pPr>
      <w:r>
        <w:rPr>
          <w:rFonts w:ascii="Trebuchet MS" w:hAnsi="Trebuchet MS"/>
          <w:sz w:val="24"/>
          <w:szCs w:val="24"/>
        </w:rPr>
        <w:tab/>
        <w:t>Jednostką obmiarową jest m</w:t>
      </w:r>
      <w:r>
        <w:rPr>
          <w:rFonts w:ascii="Trebuchet MS" w:hAnsi="Trebuchet MS"/>
          <w:sz w:val="24"/>
          <w:szCs w:val="24"/>
          <w:vertAlign w:val="superscript"/>
        </w:rPr>
        <w:t>2</w:t>
      </w:r>
      <w:r>
        <w:rPr>
          <w:rFonts w:ascii="Trebuchet MS" w:hAnsi="Trebuchet MS"/>
          <w:sz w:val="24"/>
          <w:szCs w:val="24"/>
        </w:rPr>
        <w:t xml:space="preserve"> (metr kwadratowy) wykonanej warstwy z betonu asfaltowego (AC).</w:t>
      </w:r>
    </w:p>
    <w:p w:rsidR="00680396" w:rsidRDefault="00680396">
      <w:pPr>
        <w:pStyle w:val="Nagwek1"/>
        <w:numPr>
          <w:ilvl w:val="0"/>
          <w:numId w:val="0"/>
        </w:numPr>
        <w:ind w:right="252"/>
        <w:rPr>
          <w:rFonts w:ascii="Trebuchet MS" w:hAnsi="Trebuchet MS"/>
          <w:sz w:val="24"/>
          <w:szCs w:val="24"/>
        </w:rPr>
      </w:pPr>
      <w:r>
        <w:rPr>
          <w:rFonts w:ascii="Trebuchet MS" w:hAnsi="Trebuchet MS"/>
          <w:sz w:val="24"/>
          <w:szCs w:val="24"/>
        </w:rPr>
        <w:t xml:space="preserve"> 8. ODBIÓR ROBÓT</w:t>
      </w:r>
    </w:p>
    <w:p w:rsidR="00680396" w:rsidRDefault="00680396">
      <w:pPr>
        <w:ind w:right="252"/>
        <w:rPr>
          <w:rFonts w:ascii="Trebuchet MS" w:hAnsi="Trebuchet MS"/>
          <w:sz w:val="24"/>
          <w:szCs w:val="24"/>
        </w:rPr>
      </w:pPr>
      <w:r>
        <w:rPr>
          <w:rFonts w:ascii="Trebuchet MS" w:hAnsi="Trebuchet MS"/>
          <w:sz w:val="24"/>
          <w:szCs w:val="24"/>
        </w:rPr>
        <w:tab/>
        <w:t xml:space="preserve">Ogólne zasady odbioru robót podano w SST  D--00.00.00 „Wymagania ogólne” </w:t>
      </w:r>
    </w:p>
    <w:p w:rsidR="00680396" w:rsidRDefault="00680396">
      <w:pPr>
        <w:ind w:right="252"/>
        <w:rPr>
          <w:rFonts w:ascii="Trebuchet MS" w:hAnsi="Trebuchet MS"/>
          <w:sz w:val="24"/>
          <w:szCs w:val="24"/>
        </w:rPr>
      </w:pPr>
      <w:r>
        <w:rPr>
          <w:rFonts w:ascii="Trebuchet MS" w:hAnsi="Trebuchet MS"/>
          <w:sz w:val="24"/>
          <w:szCs w:val="24"/>
        </w:rPr>
        <w:tab/>
        <w:t>Roboty uznaje się za wykonane zgodnie z dokumentacją projektową, ST i wymaganiami Inżyniera, jeżeli wszystkie pomiary i badania z zachowaniem tolerancji według pktu 6 dały wyniki pozytywne.</w:t>
      </w:r>
    </w:p>
    <w:p w:rsidR="00680396" w:rsidRDefault="00680396">
      <w:pPr>
        <w:pStyle w:val="Nagwek1"/>
        <w:numPr>
          <w:ilvl w:val="0"/>
          <w:numId w:val="0"/>
        </w:numPr>
        <w:ind w:right="252"/>
        <w:rPr>
          <w:rFonts w:ascii="Trebuchet MS" w:hAnsi="Trebuchet MS"/>
          <w:sz w:val="24"/>
          <w:szCs w:val="24"/>
        </w:rPr>
      </w:pPr>
      <w:r>
        <w:rPr>
          <w:rFonts w:ascii="Trebuchet MS" w:hAnsi="Trebuchet MS"/>
          <w:sz w:val="24"/>
          <w:szCs w:val="24"/>
        </w:rPr>
        <w:t>9. PODSTAWA PŁATNOŚCI</w:t>
      </w:r>
    </w:p>
    <w:p w:rsidR="00680396" w:rsidRDefault="00680396">
      <w:pPr>
        <w:pStyle w:val="Nagwek2"/>
        <w:numPr>
          <w:ilvl w:val="0"/>
          <w:numId w:val="0"/>
        </w:numPr>
        <w:ind w:right="252"/>
        <w:jc w:val="left"/>
        <w:rPr>
          <w:rFonts w:ascii="Trebuchet MS" w:hAnsi="Trebuchet MS"/>
          <w:sz w:val="24"/>
        </w:rPr>
      </w:pPr>
      <w:r>
        <w:rPr>
          <w:rFonts w:ascii="Trebuchet MS" w:hAnsi="Trebuchet MS"/>
          <w:sz w:val="24"/>
        </w:rPr>
        <w:t>9.1. Ogólne ustalenia dotyczące podstawy płatności</w:t>
      </w:r>
    </w:p>
    <w:p w:rsidR="00680396" w:rsidRDefault="00680396">
      <w:pPr>
        <w:ind w:right="252"/>
        <w:rPr>
          <w:rFonts w:ascii="Trebuchet MS" w:hAnsi="Trebuchet MS"/>
          <w:sz w:val="24"/>
          <w:szCs w:val="24"/>
        </w:rPr>
      </w:pPr>
      <w:r>
        <w:rPr>
          <w:rFonts w:ascii="Trebuchet MS" w:hAnsi="Trebuchet MS"/>
          <w:sz w:val="24"/>
          <w:szCs w:val="24"/>
        </w:rPr>
        <w:t>Ogólne ustalenia dotyczące podstawy płatności podano w SST D-00.00.00 „Wymagania ogólne” .</w:t>
      </w:r>
    </w:p>
    <w:p w:rsidR="00680396" w:rsidRDefault="00680396">
      <w:pPr>
        <w:pStyle w:val="Nagwek2"/>
        <w:numPr>
          <w:ilvl w:val="0"/>
          <w:numId w:val="0"/>
        </w:numPr>
        <w:ind w:right="252"/>
        <w:jc w:val="left"/>
        <w:rPr>
          <w:rFonts w:ascii="Trebuchet MS" w:hAnsi="Trebuchet MS"/>
          <w:sz w:val="24"/>
        </w:rPr>
      </w:pPr>
      <w:r>
        <w:rPr>
          <w:rFonts w:ascii="Trebuchet MS" w:hAnsi="Trebuchet MS"/>
          <w:sz w:val="24"/>
        </w:rPr>
        <w:t>9.2. Cena jednostki obmiarowej</w:t>
      </w:r>
    </w:p>
    <w:p w:rsidR="00680396" w:rsidRDefault="00680396">
      <w:pPr>
        <w:ind w:right="252"/>
        <w:rPr>
          <w:rFonts w:ascii="Trebuchet MS" w:hAnsi="Trebuchet MS"/>
          <w:sz w:val="24"/>
          <w:szCs w:val="24"/>
        </w:rPr>
      </w:pPr>
      <w:r>
        <w:rPr>
          <w:rFonts w:ascii="Trebuchet MS" w:hAnsi="Trebuchet MS"/>
          <w:sz w:val="24"/>
          <w:szCs w:val="24"/>
        </w:rPr>
        <w:tab/>
        <w:t>Cena wykonania 1 m</w:t>
      </w:r>
      <w:r>
        <w:rPr>
          <w:rFonts w:ascii="Trebuchet MS" w:hAnsi="Trebuchet MS"/>
          <w:sz w:val="24"/>
          <w:szCs w:val="24"/>
          <w:vertAlign w:val="superscript"/>
        </w:rPr>
        <w:t>2</w:t>
      </w:r>
      <w:r>
        <w:rPr>
          <w:rFonts w:ascii="Trebuchet MS" w:hAnsi="Trebuchet MS"/>
          <w:sz w:val="24"/>
          <w:szCs w:val="24"/>
        </w:rPr>
        <w:t xml:space="preserve"> warstwy  z betonu asfaltowego (AC) obejmuje:</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prace pomiarowe i roboty przygotowawcze,</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oznakowanie robót,</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oczyszczenie i skropienie podłoża,</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dostarczenie materiałów i sprzętu,</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opracowanie recepty laboratoryjnej,</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wykonanie próby technologicznej i odcinka próbnego,</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wyprodukowanie mieszanki betonu asfaltowego i jej transport na miejsce wbudowania,</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posmarowanie lepiszczem lub pokrycie taśmą asfaltową krawędzi urządzeń obcych i krawężników,</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rozłożenie i zagęszczenie mieszanki betonu asfaltowego,</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lastRenderedPageBreak/>
        <w:t>obcięcie krawędzi i posmarowanie lepiszczem,</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przeprowadzenie pomiarów i badań  wymaganych w specyfikacji technicznej,</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odwiezienie sprzętu.</w:t>
      </w:r>
    </w:p>
    <w:p w:rsidR="00680396" w:rsidRDefault="00680396">
      <w:pPr>
        <w:pStyle w:val="Nagwek2"/>
        <w:ind w:left="0" w:right="252" w:firstLine="0"/>
        <w:jc w:val="left"/>
        <w:rPr>
          <w:rFonts w:ascii="Trebuchet MS" w:hAnsi="Trebuchet MS"/>
          <w:sz w:val="24"/>
        </w:rPr>
      </w:pPr>
      <w:r>
        <w:rPr>
          <w:rFonts w:ascii="Trebuchet MS" w:hAnsi="Trebuchet MS"/>
          <w:sz w:val="24"/>
        </w:rPr>
        <w:t>9.3. Sposób rozliczenia robót tymczasowych i prac towarzyszących</w:t>
      </w:r>
    </w:p>
    <w:p w:rsidR="00680396" w:rsidRDefault="00680396">
      <w:pPr>
        <w:ind w:right="252"/>
        <w:rPr>
          <w:rFonts w:ascii="Trebuchet MS" w:hAnsi="Trebuchet MS"/>
          <w:sz w:val="24"/>
          <w:szCs w:val="24"/>
        </w:rPr>
      </w:pPr>
      <w:r>
        <w:rPr>
          <w:rFonts w:ascii="Trebuchet MS" w:hAnsi="Trebuchet MS"/>
          <w:sz w:val="24"/>
          <w:szCs w:val="24"/>
        </w:rPr>
        <w:tab/>
        <w:t>Cena wykonania robót określonych niniejszą SST obejmuje:</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roboty tymczasowe, które są potrzebne do wykonania robót podstawowych, ale nie są przekazywane Zamawiającemu i są usuwane po wykonaniu robót podstawowych,</w:t>
      </w:r>
    </w:p>
    <w:p w:rsidR="00680396" w:rsidRDefault="00680396">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prace towarzyszące, które są niezbędne do wykonania robót podstawowych, niezaliczane do robót tymczasowych, jak geodezyjne wytyczenie robót itd.</w:t>
      </w:r>
    </w:p>
    <w:p w:rsidR="00680396" w:rsidRDefault="00680396">
      <w:pPr>
        <w:pStyle w:val="Nagwek1"/>
        <w:ind w:left="0" w:right="252" w:firstLine="0"/>
        <w:rPr>
          <w:rFonts w:ascii="Trebuchet MS" w:hAnsi="Trebuchet MS"/>
          <w:sz w:val="24"/>
          <w:szCs w:val="24"/>
        </w:rPr>
      </w:pPr>
      <w:r>
        <w:rPr>
          <w:rFonts w:ascii="Trebuchet MS" w:hAnsi="Trebuchet MS"/>
          <w:sz w:val="24"/>
          <w:szCs w:val="24"/>
        </w:rPr>
        <w:t>10. PRZEPISY ZWIĄZANE</w:t>
      </w:r>
    </w:p>
    <w:p w:rsidR="00680396" w:rsidRDefault="00680396">
      <w:pPr>
        <w:pStyle w:val="Nagwek2"/>
        <w:ind w:left="0" w:right="252" w:firstLine="0"/>
        <w:jc w:val="left"/>
        <w:rPr>
          <w:rFonts w:ascii="Trebuchet MS" w:hAnsi="Trebuchet MS"/>
          <w:sz w:val="24"/>
        </w:rPr>
      </w:pPr>
      <w:r>
        <w:rPr>
          <w:rFonts w:ascii="Trebuchet MS" w:hAnsi="Trebuchet MS"/>
          <w:sz w:val="24"/>
        </w:rPr>
        <w:t>10.1. specyfikacje techniczne (ST)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680396">
        <w:tc>
          <w:tcPr>
            <w:tcW w:w="496" w:type="dxa"/>
          </w:tcPr>
          <w:p w:rsidR="00680396" w:rsidRDefault="00680396">
            <w:pPr>
              <w:snapToGrid w:val="0"/>
              <w:ind w:right="252"/>
              <w:rPr>
                <w:rFonts w:ascii="Trebuchet MS" w:hAnsi="Trebuchet MS"/>
                <w:sz w:val="24"/>
                <w:szCs w:val="24"/>
              </w:rPr>
            </w:pPr>
            <w:r>
              <w:rPr>
                <w:rFonts w:ascii="Trebuchet MS" w:hAnsi="Trebuchet MS"/>
                <w:sz w:val="24"/>
                <w:szCs w:val="24"/>
              </w:rPr>
              <w:t>1.</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D-00.00.00</w:t>
            </w:r>
          </w:p>
        </w:tc>
        <w:tc>
          <w:tcPr>
            <w:tcW w:w="5172" w:type="dxa"/>
          </w:tcPr>
          <w:p w:rsidR="00680396" w:rsidRDefault="00680396">
            <w:pPr>
              <w:snapToGrid w:val="0"/>
              <w:ind w:right="252"/>
              <w:rPr>
                <w:rFonts w:ascii="Trebuchet MS" w:hAnsi="Trebuchet MS"/>
                <w:sz w:val="24"/>
                <w:szCs w:val="24"/>
              </w:rPr>
            </w:pPr>
            <w:r>
              <w:rPr>
                <w:rFonts w:ascii="Trebuchet MS" w:hAnsi="Trebuchet MS"/>
                <w:sz w:val="24"/>
                <w:szCs w:val="24"/>
              </w:rPr>
              <w:t xml:space="preserve"> Wymagania ogólne</w:t>
            </w:r>
          </w:p>
        </w:tc>
      </w:tr>
    </w:tbl>
    <w:p w:rsidR="00680396" w:rsidRDefault="00680396">
      <w:pPr>
        <w:pStyle w:val="Nagwek2"/>
        <w:ind w:left="0" w:right="252" w:firstLine="0"/>
        <w:jc w:val="left"/>
        <w:rPr>
          <w:rFonts w:ascii="Trebuchet MS" w:hAnsi="Trebuchet MS"/>
          <w:sz w:val="24"/>
        </w:rPr>
      </w:pPr>
      <w:r>
        <w:rPr>
          <w:rFonts w:ascii="Trebuchet MS" w:hAnsi="Trebuchet MS"/>
          <w:sz w:val="24"/>
        </w:rPr>
        <w:t>10.2. Normy</w:t>
      </w:r>
    </w:p>
    <w:p w:rsidR="00680396" w:rsidRDefault="00680396">
      <w:pPr>
        <w:spacing w:after="120"/>
        <w:ind w:right="252"/>
        <w:rPr>
          <w:rFonts w:ascii="Trebuchet MS" w:hAnsi="Trebuchet MS"/>
          <w:sz w:val="24"/>
          <w:szCs w:val="24"/>
        </w:rPr>
      </w:pPr>
      <w:r>
        <w:rPr>
          <w:rFonts w:ascii="Trebuchet MS" w:hAnsi="Trebuchet MS"/>
          <w:sz w:val="24"/>
          <w:szCs w:val="24"/>
        </w:rPr>
        <w:t>(Zestawienie zawiera dodatkowo normy PN-EN związane z badaniami materiałów występujących w niniejszej ST)</w:t>
      </w:r>
    </w:p>
    <w:tbl>
      <w:tblPr>
        <w:tblW w:w="0" w:type="auto"/>
        <w:tblLayout w:type="fixed"/>
        <w:tblLook w:val="0000" w:firstRow="0" w:lastRow="0" w:firstColumn="0" w:lastColumn="0" w:noHBand="0" w:noVBand="0"/>
      </w:tblPr>
      <w:tblGrid>
        <w:gridCol w:w="719"/>
        <w:gridCol w:w="1882"/>
        <w:gridCol w:w="7380"/>
      </w:tblGrid>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2.</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196-21</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Metody badania cementu – Oznaczanie zawartości chlorków, dwutlenku węgla i alkaliów w cemencie</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3.</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459-2</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Wapno budowlane – Część 2: Metody badań</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4.</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932-3</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Badania podstawowych właściwości kruszyw – Procedura i terminologia uproszczonego opisu petrograficznego</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5.</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933-1</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Badania geometrycznych właściwości kruszyw – Oznaczanie składu ziarnowego – Metoda przesiewania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6.</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933-3</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Badania geometrycznych właściwości kruszyw – Oznaczanie kształtu ziaren za pomocą wskaźnika płaskości</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7.</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933-4</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Badania geometrycznych właściwości kruszyw – Część 4: Oznaczanie kształtu ziaren – Wskaźnik kształtu</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8.</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933-5</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Badania geometrycznych właściwości kruszyw – Oznaczanie procentowej zawartości ziaren o powierzchniach powstałych w wyniku przekruszenia lub łamania kruszyw grubych</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9.</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933-6</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Badania geometrycznych właściwości kruszyw – Część 6: Ocena właściwości powierzchni – Wskaźnik przepływu kruszywa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10.</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933-9</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Badania geometrycznych właściwości kruszyw – Ocena zawartości drobnych cząstek – Badania błękitem metylenowym</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11.</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933-10</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Badania geometrycznych właściwości kruszyw – Część 10: Ocena zawartości drobnych cząstek – Uziarnienie wypełniaczy (przesiewanie w strumieniu powietrza)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12.</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1097-2</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Badania mechanicznych i fizycznych właściwości kruszyw – Metody oznaczania odporności na rozdrabnianie</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13.</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1097-3</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Badania mechanicznych i fizycznych właściwości kruszyw – Oznaczanie gęstości nasypowej i jamistości</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14.</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1097-4</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Badania mechanicznych i fizycznych właściwości kruszyw – Część 4: Oznaczanie pustych przestrzeni suchego, zagęszczonego wypełniacza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15.</w:t>
            </w:r>
          </w:p>
        </w:tc>
        <w:tc>
          <w:tcPr>
            <w:tcW w:w="1882" w:type="dxa"/>
          </w:tcPr>
          <w:p w:rsidR="00680396" w:rsidRDefault="00680396">
            <w:pPr>
              <w:snapToGrid w:val="0"/>
              <w:ind w:right="252"/>
              <w:rPr>
                <w:rFonts w:ascii="Trebuchet MS" w:hAnsi="Trebuchet MS"/>
                <w:sz w:val="24"/>
                <w:szCs w:val="24"/>
              </w:rPr>
            </w:pPr>
            <w:r>
              <w:rPr>
                <w:rFonts w:ascii="Trebuchet MS" w:hAnsi="Trebuchet MS"/>
                <w:sz w:val="24"/>
                <w:szCs w:val="24"/>
              </w:rPr>
              <w:t>PN-EN 1097-5</w:t>
            </w:r>
          </w:p>
        </w:tc>
        <w:tc>
          <w:tcPr>
            <w:tcW w:w="7380" w:type="dxa"/>
          </w:tcPr>
          <w:p w:rsidR="00680396" w:rsidRDefault="00680396">
            <w:pPr>
              <w:snapToGrid w:val="0"/>
              <w:ind w:right="252"/>
              <w:rPr>
                <w:rFonts w:ascii="Trebuchet MS" w:hAnsi="Trebuchet MS"/>
                <w:sz w:val="24"/>
                <w:szCs w:val="24"/>
              </w:rPr>
            </w:pPr>
            <w:r>
              <w:rPr>
                <w:rFonts w:ascii="Trebuchet MS" w:hAnsi="Trebuchet MS"/>
                <w:sz w:val="24"/>
                <w:szCs w:val="24"/>
              </w:rPr>
              <w:t>Badania mechanicznych i fizycznych właściwości kruszyw – Część 5: Oznaczanie zawartości wody przez suszenie w suszarce z wentylacją</w:t>
            </w:r>
          </w:p>
        </w:tc>
      </w:tr>
    </w:tbl>
    <w:p w:rsidR="00680396" w:rsidRDefault="00680396">
      <w:pPr>
        <w:ind w:right="252"/>
      </w:pPr>
    </w:p>
    <w:tbl>
      <w:tblPr>
        <w:tblW w:w="0" w:type="auto"/>
        <w:tblLayout w:type="fixed"/>
        <w:tblLook w:val="0000" w:firstRow="0" w:lastRow="0" w:firstColumn="0" w:lastColumn="0" w:noHBand="0" w:noVBand="0"/>
      </w:tblPr>
      <w:tblGrid>
        <w:gridCol w:w="719"/>
        <w:gridCol w:w="1842"/>
        <w:gridCol w:w="7420"/>
      </w:tblGrid>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16.</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1097-6</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Badania mechanicznych i fizycznych właściwości kruszyw –Część 6: Oznaczanie gęstości ziaren i nasiąkliwości</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17.</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1097-7</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Badania mechanicznych i fizycznych właściwości kruszyw – Część 7: Oznaczanie gęstości wypełniacza – Metoda piknometryczna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18.</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1097-8</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Badania mechanicznych i fizycznych właściwości kruszyw – Część 8: Oznaczanie polerowalności kamienia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19.</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1367-1</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Badania właściwości cieplnych i odporności kruszyw na działanie czynników atmosferycznych – Część 1: Oznaczanie mrozoodporności</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20.</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1367-3</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Badania właściwości cieplnych i odporności kruszyw na działanie czynników atmosferycznych – Część 3: Badanie bazaltowej zgorzeli słonecznej metodą gotowania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21.</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1426</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Asfalty i produkty asfaltowe – Oznaczanie penetracji igłą</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 xml:space="preserve">22. </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1427</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Asfalty i produkty asfaltowe – Oznaczanie temperatury mięknienia – Metoda Pierścień i Kula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 xml:space="preserve">23. </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1428</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Oznaczanie zawartości wody w emulsjach asfaltowych – Metoda destylacji azeotropowej</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24.</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1429</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Oznaczanie pozostałości na sicie emulsji asfaltowych oraz trwałości podczas magazynowania metodą pozostałości na sicie</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25.</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1744-1</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Badania chemicznych właściwości kruszyw – Analiza chemiczna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26.</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1744-4</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Badania chemicznych właściwości kruszyw – Część 4: Oznaczanie podatności wypełniaczy do mieszanek mineralno-asfaltowych na działanie wody</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27.</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12591</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Asfalty i produkty asfaltowe – Wymagania dla asfaltów drogowych</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28.</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12592</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Asfalty i produkty asfaltowe – Oznaczanie rozpuszczalności</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29.</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12593</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Asfalty i produkty asfaltowe – Oznaczanie temperatury łamliwości Fraassa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30.</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12606-1</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Asfalty i produkty asfaltowe – Oznaczanie zawartości parafiny – Część 1: Metoda destylacyjna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31.</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12607-1</w:t>
            </w:r>
          </w:p>
          <w:p w:rsidR="00680396" w:rsidRDefault="00680396">
            <w:pPr>
              <w:ind w:right="252"/>
              <w:rPr>
                <w:rFonts w:ascii="Trebuchet MS" w:hAnsi="Trebuchet MS"/>
                <w:sz w:val="24"/>
                <w:szCs w:val="24"/>
              </w:rPr>
            </w:pPr>
          </w:p>
          <w:p w:rsidR="00680396" w:rsidRDefault="00680396">
            <w:pPr>
              <w:ind w:right="252"/>
              <w:rPr>
                <w:rFonts w:ascii="Trebuchet MS" w:hAnsi="Trebuchet MS"/>
                <w:sz w:val="24"/>
                <w:szCs w:val="24"/>
              </w:rPr>
            </w:pPr>
            <w:r>
              <w:rPr>
                <w:rFonts w:ascii="Trebuchet MS" w:hAnsi="Trebuchet MS"/>
                <w:sz w:val="24"/>
                <w:szCs w:val="24"/>
              </w:rPr>
              <w:t>i</w:t>
            </w:r>
          </w:p>
          <w:p w:rsidR="00680396" w:rsidRDefault="00680396">
            <w:pPr>
              <w:ind w:right="252"/>
              <w:rPr>
                <w:rFonts w:ascii="Trebuchet MS" w:hAnsi="Trebuchet MS"/>
                <w:sz w:val="24"/>
                <w:szCs w:val="24"/>
              </w:rPr>
            </w:pPr>
            <w:r>
              <w:rPr>
                <w:rFonts w:ascii="Trebuchet MS" w:hAnsi="Trebuchet MS"/>
                <w:sz w:val="24"/>
                <w:szCs w:val="24"/>
              </w:rPr>
              <w:t>PN-EN 12607-3</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Asfalty i produkty asfaltowe – Oznaczanie odporności na twardnienie pod wpływem ciepła i powietrza – Część 1: Metoda RTFOT</w:t>
            </w:r>
          </w:p>
          <w:p w:rsidR="00680396" w:rsidRDefault="00680396">
            <w:pPr>
              <w:ind w:right="252"/>
              <w:rPr>
                <w:rFonts w:ascii="Trebuchet MS" w:hAnsi="Trebuchet MS"/>
                <w:sz w:val="24"/>
                <w:szCs w:val="24"/>
              </w:rPr>
            </w:pPr>
            <w:r>
              <w:rPr>
                <w:rFonts w:ascii="Trebuchet MS" w:hAnsi="Trebuchet MS"/>
                <w:sz w:val="24"/>
                <w:szCs w:val="24"/>
              </w:rPr>
              <w:t>Jw. Część 3: Metoda RFT</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32.</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12697-6</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6: Oznaczanie gęstości objętościowej metodą hydrostatyczną</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33.</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12697-8</w:t>
            </w:r>
          </w:p>
        </w:tc>
        <w:tc>
          <w:tcPr>
            <w:tcW w:w="7420" w:type="dxa"/>
          </w:tcPr>
          <w:p w:rsidR="00680396" w:rsidRDefault="00680396">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8: Oznaczanie zawartości wolnej przestrzeni</w:t>
            </w:r>
          </w:p>
        </w:tc>
      </w:tr>
    </w:tbl>
    <w:p w:rsidR="00680396" w:rsidRDefault="00680396">
      <w:pPr>
        <w:ind w:right="252"/>
      </w:pPr>
    </w:p>
    <w:tbl>
      <w:tblPr>
        <w:tblW w:w="0" w:type="auto"/>
        <w:tblLayout w:type="fixed"/>
        <w:tblLook w:val="0000" w:firstRow="0" w:lastRow="0" w:firstColumn="0" w:lastColumn="0" w:noHBand="0" w:noVBand="0"/>
      </w:tblPr>
      <w:tblGrid>
        <w:gridCol w:w="719"/>
        <w:gridCol w:w="1842"/>
        <w:gridCol w:w="7447"/>
      </w:tblGrid>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lastRenderedPageBreak/>
              <w:t>34.</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12697-11</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11: Określenie powiązania pomiędzy kruszywem i asfaltem</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35.</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12697-12</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12: Określanie wrażliwości na wodę</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36.</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12697-13</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13: Pomiar temperatury</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37.</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12697-18</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18: Spływanie lepiszcza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38.</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12697-22</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22: Koleinowanie</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39.</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12697-27</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27: Pobieranie próbek</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40.</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12697-36</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36: Oznaczanie grubości nawierzchni asfaltowych</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41.</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12846</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Oznaczanie czasu wypływu emulsji asfaltowych lepkościomierzem wypływowym</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42.</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12847</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Oznaczanie sedymentacji emulsji asfaltowych</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43.</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12850</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Oznaczanie wartości pH emulsji asfaltowych</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44.</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13043</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Kruszywa do mieszanek bitumicznych i powierzchniowych utrwaleń stosowanych na drogach, lotniskach i innych powierzchniach przeznaczonych do ruchu</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45.</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13074</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Oznaczanie lepiszczy z emulsji asfaltowych przez odparowanie</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46.</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13075-1</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Badanie rozpadu – Część 1: Oznaczanie indeksu rozpadu kationowych emulsji asfaltowych, metoda z wypełniaczem mineralnym</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47.</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13108-1</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Mieszanki mineralno-asfaltowe – Wymagania – Część 1: Beton asfaltowy</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48.</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13108-20</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Mieszanki mineralno-asfaltowe – Wymagania – Część 20: Badanie typu</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49.</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13179-1</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Badania kruszyw wypełniających stosowanych do mieszanek bitumicznych – Część 1: Badanie metodą Pierścienia i Kuli</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50.</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13179-2</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Badania kruszyw wypełniających stosowanych do mieszanek bitumicznych – Część 2: Liczba bitumiczna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51.</w:t>
            </w:r>
          </w:p>
        </w:tc>
        <w:tc>
          <w:tcPr>
            <w:tcW w:w="1842" w:type="dxa"/>
          </w:tcPr>
          <w:p w:rsidR="00680396" w:rsidRDefault="00680396">
            <w:pPr>
              <w:snapToGrid w:val="0"/>
              <w:ind w:right="252"/>
              <w:rPr>
                <w:rFonts w:ascii="Trebuchet MS" w:hAnsi="Trebuchet MS"/>
                <w:sz w:val="24"/>
                <w:szCs w:val="24"/>
              </w:rPr>
            </w:pPr>
            <w:r>
              <w:rPr>
                <w:rFonts w:ascii="Trebuchet MS" w:hAnsi="Trebuchet MS"/>
                <w:sz w:val="24"/>
                <w:szCs w:val="24"/>
              </w:rPr>
              <w:t>PN-EN 13398</w:t>
            </w:r>
          </w:p>
        </w:tc>
        <w:tc>
          <w:tcPr>
            <w:tcW w:w="7447"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Oznaczanie nawrotu sprężystego asfaltów modyfikowanych</w:t>
            </w:r>
          </w:p>
        </w:tc>
      </w:tr>
    </w:tbl>
    <w:p w:rsidR="00680396" w:rsidRDefault="00680396">
      <w:pPr>
        <w:ind w:right="252"/>
      </w:pPr>
    </w:p>
    <w:tbl>
      <w:tblPr>
        <w:tblW w:w="0" w:type="auto"/>
        <w:tblLayout w:type="fixed"/>
        <w:tblLook w:val="0000" w:firstRow="0" w:lastRow="0" w:firstColumn="0" w:lastColumn="0" w:noHBand="0" w:noVBand="0"/>
      </w:tblPr>
      <w:tblGrid>
        <w:gridCol w:w="719"/>
        <w:gridCol w:w="1836"/>
        <w:gridCol w:w="7561"/>
      </w:tblGrid>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52.</w:t>
            </w:r>
          </w:p>
        </w:tc>
        <w:tc>
          <w:tcPr>
            <w:tcW w:w="1836" w:type="dxa"/>
          </w:tcPr>
          <w:p w:rsidR="00680396" w:rsidRDefault="00680396">
            <w:pPr>
              <w:snapToGrid w:val="0"/>
              <w:ind w:right="252"/>
              <w:rPr>
                <w:rFonts w:ascii="Trebuchet MS" w:hAnsi="Trebuchet MS"/>
                <w:sz w:val="24"/>
                <w:szCs w:val="24"/>
              </w:rPr>
            </w:pPr>
            <w:r>
              <w:rPr>
                <w:rFonts w:ascii="Trebuchet MS" w:hAnsi="Trebuchet MS"/>
                <w:sz w:val="24"/>
                <w:szCs w:val="24"/>
              </w:rPr>
              <w:t>PN-EN 13399</w:t>
            </w:r>
          </w:p>
        </w:tc>
        <w:tc>
          <w:tcPr>
            <w:tcW w:w="7561"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Oznaczanie odporności na magazynowanie modyfikowanych asfaltów</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53.</w:t>
            </w:r>
          </w:p>
        </w:tc>
        <w:tc>
          <w:tcPr>
            <w:tcW w:w="1836" w:type="dxa"/>
          </w:tcPr>
          <w:p w:rsidR="00680396" w:rsidRDefault="00680396">
            <w:pPr>
              <w:snapToGrid w:val="0"/>
              <w:ind w:right="252"/>
              <w:rPr>
                <w:rFonts w:ascii="Trebuchet MS" w:hAnsi="Trebuchet MS"/>
                <w:sz w:val="24"/>
                <w:szCs w:val="24"/>
              </w:rPr>
            </w:pPr>
            <w:r>
              <w:rPr>
                <w:rFonts w:ascii="Trebuchet MS" w:hAnsi="Trebuchet MS"/>
                <w:sz w:val="24"/>
                <w:szCs w:val="24"/>
              </w:rPr>
              <w:t>PN-EN 13587</w:t>
            </w:r>
          </w:p>
        </w:tc>
        <w:tc>
          <w:tcPr>
            <w:tcW w:w="7561"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Oznaczanie ciągliwości lepiszczy asfaltowych metodą pomiaru ciągliwości</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5</w:t>
            </w:r>
            <w:r>
              <w:rPr>
                <w:rFonts w:ascii="Trebuchet MS" w:hAnsi="Trebuchet MS"/>
                <w:sz w:val="24"/>
                <w:szCs w:val="24"/>
              </w:rPr>
              <w:lastRenderedPageBreak/>
              <w:t>4.</w:t>
            </w:r>
          </w:p>
        </w:tc>
        <w:tc>
          <w:tcPr>
            <w:tcW w:w="1836" w:type="dxa"/>
          </w:tcPr>
          <w:p w:rsidR="00680396" w:rsidRDefault="00680396">
            <w:pPr>
              <w:snapToGrid w:val="0"/>
              <w:ind w:right="252"/>
              <w:rPr>
                <w:rFonts w:ascii="Trebuchet MS" w:hAnsi="Trebuchet MS"/>
                <w:sz w:val="24"/>
                <w:szCs w:val="24"/>
              </w:rPr>
            </w:pPr>
            <w:r>
              <w:rPr>
                <w:rFonts w:ascii="Trebuchet MS" w:hAnsi="Trebuchet MS"/>
                <w:sz w:val="24"/>
                <w:szCs w:val="24"/>
              </w:rPr>
              <w:lastRenderedPageBreak/>
              <w:t>PN-EN 13588</w:t>
            </w:r>
          </w:p>
        </w:tc>
        <w:tc>
          <w:tcPr>
            <w:tcW w:w="7561" w:type="dxa"/>
          </w:tcPr>
          <w:p w:rsidR="00680396" w:rsidRDefault="00680396">
            <w:pPr>
              <w:snapToGrid w:val="0"/>
              <w:ind w:right="252"/>
              <w:rPr>
                <w:rFonts w:ascii="Trebuchet MS" w:hAnsi="Trebuchet MS"/>
                <w:sz w:val="24"/>
                <w:szCs w:val="24"/>
              </w:rPr>
            </w:pPr>
            <w:r>
              <w:rPr>
                <w:rFonts w:ascii="Trebuchet MS" w:hAnsi="Trebuchet MS"/>
                <w:sz w:val="24"/>
                <w:szCs w:val="24"/>
              </w:rPr>
              <w:t xml:space="preserve">Asfalty i lepiszcza asfaltowe – Oznaczanie kohezji lepiszczy </w:t>
            </w:r>
            <w:r>
              <w:rPr>
                <w:rFonts w:ascii="Trebuchet MS" w:hAnsi="Trebuchet MS"/>
                <w:sz w:val="24"/>
                <w:szCs w:val="24"/>
              </w:rPr>
              <w:lastRenderedPageBreak/>
              <w:t>asfaltowych metodą testu wahadłowego</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lastRenderedPageBreak/>
              <w:t>55.</w:t>
            </w:r>
          </w:p>
        </w:tc>
        <w:tc>
          <w:tcPr>
            <w:tcW w:w="1836" w:type="dxa"/>
          </w:tcPr>
          <w:p w:rsidR="00680396" w:rsidRDefault="00680396">
            <w:pPr>
              <w:snapToGrid w:val="0"/>
              <w:ind w:right="252"/>
              <w:rPr>
                <w:rFonts w:ascii="Trebuchet MS" w:hAnsi="Trebuchet MS"/>
                <w:sz w:val="24"/>
                <w:szCs w:val="24"/>
              </w:rPr>
            </w:pPr>
            <w:r>
              <w:rPr>
                <w:rFonts w:ascii="Trebuchet MS" w:hAnsi="Trebuchet MS"/>
                <w:sz w:val="24"/>
                <w:szCs w:val="24"/>
              </w:rPr>
              <w:t>PN-EN 13589</w:t>
            </w:r>
          </w:p>
        </w:tc>
        <w:tc>
          <w:tcPr>
            <w:tcW w:w="7561"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Oznaczanie ciągliwości modyfikowanych asfaltów – Metoda z duktylometrem</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56.</w:t>
            </w:r>
          </w:p>
        </w:tc>
        <w:tc>
          <w:tcPr>
            <w:tcW w:w="1836" w:type="dxa"/>
          </w:tcPr>
          <w:p w:rsidR="00680396" w:rsidRDefault="00680396">
            <w:pPr>
              <w:snapToGrid w:val="0"/>
              <w:ind w:right="252"/>
              <w:rPr>
                <w:rFonts w:ascii="Trebuchet MS" w:hAnsi="Trebuchet MS"/>
                <w:sz w:val="24"/>
                <w:szCs w:val="24"/>
              </w:rPr>
            </w:pPr>
            <w:r>
              <w:rPr>
                <w:rFonts w:ascii="Trebuchet MS" w:hAnsi="Trebuchet MS"/>
                <w:sz w:val="24"/>
                <w:szCs w:val="24"/>
              </w:rPr>
              <w:t>PN-EN 13614</w:t>
            </w:r>
          </w:p>
        </w:tc>
        <w:tc>
          <w:tcPr>
            <w:tcW w:w="7561"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Oznaczanie przyczepności emulsji bitumicznych przez zanurzenie w wodzie – Metoda z kruszywem</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57.</w:t>
            </w:r>
          </w:p>
        </w:tc>
        <w:tc>
          <w:tcPr>
            <w:tcW w:w="1836" w:type="dxa"/>
          </w:tcPr>
          <w:p w:rsidR="00680396" w:rsidRDefault="00680396">
            <w:pPr>
              <w:snapToGrid w:val="0"/>
              <w:ind w:right="252"/>
              <w:rPr>
                <w:rFonts w:ascii="Trebuchet MS" w:hAnsi="Trebuchet MS"/>
                <w:sz w:val="24"/>
                <w:szCs w:val="24"/>
              </w:rPr>
            </w:pPr>
            <w:r>
              <w:rPr>
                <w:rFonts w:ascii="Trebuchet MS" w:hAnsi="Trebuchet MS"/>
                <w:sz w:val="24"/>
                <w:szCs w:val="24"/>
              </w:rPr>
              <w:t>PN-EN 13703</w:t>
            </w:r>
          </w:p>
        </w:tc>
        <w:tc>
          <w:tcPr>
            <w:tcW w:w="7561"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Oznaczanie energii deformacji</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58.</w:t>
            </w:r>
          </w:p>
        </w:tc>
        <w:tc>
          <w:tcPr>
            <w:tcW w:w="1836" w:type="dxa"/>
          </w:tcPr>
          <w:p w:rsidR="00680396" w:rsidRDefault="00680396">
            <w:pPr>
              <w:snapToGrid w:val="0"/>
              <w:ind w:right="252"/>
              <w:rPr>
                <w:rFonts w:ascii="Trebuchet MS" w:hAnsi="Trebuchet MS"/>
                <w:sz w:val="24"/>
                <w:szCs w:val="24"/>
              </w:rPr>
            </w:pPr>
            <w:r>
              <w:rPr>
                <w:rFonts w:ascii="Trebuchet MS" w:hAnsi="Trebuchet MS"/>
                <w:sz w:val="24"/>
                <w:szCs w:val="24"/>
              </w:rPr>
              <w:t>PN-EN 13808</w:t>
            </w:r>
          </w:p>
        </w:tc>
        <w:tc>
          <w:tcPr>
            <w:tcW w:w="7561"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Zasady specyfikacji kationowych emulsji asfaltowych</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59.</w:t>
            </w:r>
          </w:p>
        </w:tc>
        <w:tc>
          <w:tcPr>
            <w:tcW w:w="1836" w:type="dxa"/>
          </w:tcPr>
          <w:p w:rsidR="00680396" w:rsidRDefault="00680396">
            <w:pPr>
              <w:snapToGrid w:val="0"/>
              <w:ind w:right="252"/>
              <w:rPr>
                <w:rFonts w:ascii="Trebuchet MS" w:hAnsi="Trebuchet MS"/>
                <w:sz w:val="24"/>
                <w:szCs w:val="24"/>
              </w:rPr>
            </w:pPr>
            <w:r>
              <w:rPr>
                <w:rFonts w:ascii="Trebuchet MS" w:hAnsi="Trebuchet MS"/>
                <w:sz w:val="24"/>
                <w:szCs w:val="24"/>
              </w:rPr>
              <w:t>PN-EN 14023</w:t>
            </w:r>
          </w:p>
        </w:tc>
        <w:tc>
          <w:tcPr>
            <w:tcW w:w="7561" w:type="dxa"/>
          </w:tcPr>
          <w:p w:rsidR="00680396" w:rsidRDefault="00680396">
            <w:pPr>
              <w:snapToGrid w:val="0"/>
              <w:ind w:right="252"/>
              <w:rPr>
                <w:rFonts w:ascii="Trebuchet MS" w:hAnsi="Trebuchet MS"/>
                <w:sz w:val="24"/>
                <w:szCs w:val="24"/>
              </w:rPr>
            </w:pPr>
            <w:r>
              <w:rPr>
                <w:rFonts w:ascii="Trebuchet MS" w:hAnsi="Trebuchet MS"/>
                <w:sz w:val="24"/>
                <w:szCs w:val="24"/>
              </w:rPr>
              <w:t>Asfalty i lepiszcza asfaltowe – Zasady specyfikacji asfaltów modyfikowanych polimerami</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60.</w:t>
            </w:r>
          </w:p>
        </w:tc>
        <w:tc>
          <w:tcPr>
            <w:tcW w:w="1836" w:type="dxa"/>
          </w:tcPr>
          <w:p w:rsidR="00680396" w:rsidRDefault="00680396">
            <w:pPr>
              <w:snapToGrid w:val="0"/>
              <w:ind w:right="252"/>
              <w:rPr>
                <w:rFonts w:ascii="Trebuchet MS" w:hAnsi="Trebuchet MS"/>
                <w:sz w:val="24"/>
                <w:szCs w:val="24"/>
              </w:rPr>
            </w:pPr>
            <w:r>
              <w:rPr>
                <w:rFonts w:ascii="Trebuchet MS" w:hAnsi="Trebuchet MS"/>
                <w:sz w:val="24"/>
                <w:szCs w:val="24"/>
              </w:rPr>
              <w:t>PN-EN 14188-1</w:t>
            </w:r>
          </w:p>
        </w:tc>
        <w:tc>
          <w:tcPr>
            <w:tcW w:w="7561" w:type="dxa"/>
          </w:tcPr>
          <w:p w:rsidR="00680396" w:rsidRDefault="00680396">
            <w:pPr>
              <w:snapToGrid w:val="0"/>
              <w:ind w:right="252"/>
              <w:rPr>
                <w:rFonts w:ascii="Trebuchet MS" w:hAnsi="Trebuchet MS"/>
                <w:sz w:val="24"/>
                <w:szCs w:val="24"/>
              </w:rPr>
            </w:pPr>
            <w:r>
              <w:rPr>
                <w:rFonts w:ascii="Trebuchet MS" w:hAnsi="Trebuchet MS"/>
                <w:sz w:val="24"/>
                <w:szCs w:val="24"/>
              </w:rPr>
              <w:t>Wypełniacze złączy i zalewy – Część 1: Specyfikacja zalew na gorąco</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61.</w:t>
            </w:r>
          </w:p>
        </w:tc>
        <w:tc>
          <w:tcPr>
            <w:tcW w:w="1836" w:type="dxa"/>
          </w:tcPr>
          <w:p w:rsidR="00680396" w:rsidRDefault="00680396">
            <w:pPr>
              <w:snapToGrid w:val="0"/>
              <w:ind w:right="252"/>
              <w:rPr>
                <w:rFonts w:ascii="Trebuchet MS" w:hAnsi="Trebuchet MS"/>
                <w:sz w:val="24"/>
                <w:szCs w:val="24"/>
              </w:rPr>
            </w:pPr>
            <w:r>
              <w:rPr>
                <w:rFonts w:ascii="Trebuchet MS" w:hAnsi="Trebuchet MS"/>
                <w:sz w:val="24"/>
                <w:szCs w:val="24"/>
              </w:rPr>
              <w:t>PN-EN 14188-2</w:t>
            </w:r>
          </w:p>
        </w:tc>
        <w:tc>
          <w:tcPr>
            <w:tcW w:w="7561" w:type="dxa"/>
          </w:tcPr>
          <w:p w:rsidR="00680396" w:rsidRDefault="00680396">
            <w:pPr>
              <w:snapToGrid w:val="0"/>
              <w:ind w:right="252"/>
              <w:rPr>
                <w:rFonts w:ascii="Trebuchet MS" w:hAnsi="Trebuchet MS"/>
                <w:sz w:val="24"/>
                <w:szCs w:val="24"/>
              </w:rPr>
            </w:pPr>
            <w:r>
              <w:rPr>
                <w:rFonts w:ascii="Trebuchet MS" w:hAnsi="Trebuchet MS"/>
                <w:sz w:val="24"/>
                <w:szCs w:val="24"/>
              </w:rPr>
              <w:t>Wypełniacze złączy i zalewy – Część 2: Specyfikacja zalew na zimno</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62.</w:t>
            </w:r>
          </w:p>
        </w:tc>
        <w:tc>
          <w:tcPr>
            <w:tcW w:w="1836" w:type="dxa"/>
          </w:tcPr>
          <w:p w:rsidR="00680396" w:rsidRDefault="00680396">
            <w:pPr>
              <w:snapToGrid w:val="0"/>
              <w:ind w:right="252"/>
              <w:rPr>
                <w:rFonts w:ascii="Trebuchet MS" w:hAnsi="Trebuchet MS"/>
                <w:sz w:val="24"/>
                <w:szCs w:val="24"/>
              </w:rPr>
            </w:pPr>
            <w:r>
              <w:rPr>
                <w:rFonts w:ascii="Trebuchet MS" w:hAnsi="Trebuchet MS"/>
                <w:sz w:val="24"/>
                <w:szCs w:val="24"/>
              </w:rPr>
              <w:t>PN-EN 22592</w:t>
            </w:r>
          </w:p>
        </w:tc>
        <w:tc>
          <w:tcPr>
            <w:tcW w:w="7561" w:type="dxa"/>
          </w:tcPr>
          <w:p w:rsidR="00680396" w:rsidRDefault="00680396">
            <w:pPr>
              <w:snapToGrid w:val="0"/>
              <w:ind w:right="252"/>
              <w:rPr>
                <w:rFonts w:ascii="Trebuchet MS" w:hAnsi="Trebuchet MS"/>
                <w:sz w:val="24"/>
                <w:szCs w:val="24"/>
              </w:rPr>
            </w:pPr>
            <w:r>
              <w:rPr>
                <w:rFonts w:ascii="Trebuchet MS" w:hAnsi="Trebuchet MS"/>
                <w:sz w:val="24"/>
                <w:szCs w:val="24"/>
              </w:rPr>
              <w:t>Przetwory naftowe – Oznaczanie temperatury zapłonu i palenia – Pomiar metodą otwartego tygla Clevelanda</w:t>
            </w:r>
          </w:p>
        </w:tc>
      </w:tr>
      <w:tr w:rsidR="00680396">
        <w:tc>
          <w:tcPr>
            <w:tcW w:w="719" w:type="dxa"/>
          </w:tcPr>
          <w:p w:rsidR="00680396" w:rsidRDefault="00680396">
            <w:pPr>
              <w:snapToGrid w:val="0"/>
              <w:ind w:right="252"/>
              <w:rPr>
                <w:rFonts w:ascii="Trebuchet MS" w:hAnsi="Trebuchet MS"/>
                <w:sz w:val="24"/>
                <w:szCs w:val="24"/>
              </w:rPr>
            </w:pPr>
            <w:r>
              <w:rPr>
                <w:rFonts w:ascii="Trebuchet MS" w:hAnsi="Trebuchet MS"/>
                <w:sz w:val="24"/>
                <w:szCs w:val="24"/>
              </w:rPr>
              <w:t>63.</w:t>
            </w:r>
          </w:p>
        </w:tc>
        <w:tc>
          <w:tcPr>
            <w:tcW w:w="1836" w:type="dxa"/>
          </w:tcPr>
          <w:p w:rsidR="00680396" w:rsidRDefault="00680396">
            <w:pPr>
              <w:snapToGrid w:val="0"/>
              <w:ind w:right="252"/>
              <w:rPr>
                <w:rFonts w:ascii="Trebuchet MS" w:hAnsi="Trebuchet MS"/>
                <w:sz w:val="24"/>
                <w:szCs w:val="24"/>
              </w:rPr>
            </w:pPr>
            <w:r>
              <w:rPr>
                <w:rFonts w:ascii="Trebuchet MS" w:hAnsi="Trebuchet MS"/>
                <w:sz w:val="24"/>
                <w:szCs w:val="24"/>
              </w:rPr>
              <w:t>PN-EN ISO 2592</w:t>
            </w:r>
          </w:p>
        </w:tc>
        <w:tc>
          <w:tcPr>
            <w:tcW w:w="7561" w:type="dxa"/>
          </w:tcPr>
          <w:p w:rsidR="00680396" w:rsidRDefault="00680396">
            <w:pPr>
              <w:snapToGrid w:val="0"/>
              <w:ind w:right="252"/>
              <w:rPr>
                <w:rFonts w:ascii="Trebuchet MS" w:hAnsi="Trebuchet MS"/>
                <w:sz w:val="24"/>
                <w:szCs w:val="24"/>
              </w:rPr>
            </w:pPr>
            <w:r>
              <w:rPr>
                <w:rFonts w:ascii="Trebuchet MS" w:hAnsi="Trebuchet MS"/>
                <w:sz w:val="24"/>
                <w:szCs w:val="24"/>
              </w:rPr>
              <w:t>Oznaczanie temperatury zapłonu i palenia – Metoda otwartego tygla Clevelanda</w:t>
            </w:r>
          </w:p>
        </w:tc>
      </w:tr>
    </w:tbl>
    <w:p w:rsidR="00680396" w:rsidRDefault="00680396">
      <w:pPr>
        <w:pStyle w:val="Nagwek2"/>
        <w:ind w:left="0" w:right="252" w:firstLine="0"/>
        <w:jc w:val="left"/>
        <w:rPr>
          <w:rFonts w:ascii="Trebuchet MS" w:hAnsi="Trebuchet MS"/>
          <w:sz w:val="24"/>
        </w:rPr>
      </w:pPr>
      <w:r>
        <w:rPr>
          <w:rFonts w:ascii="Trebuchet MS" w:hAnsi="Trebuchet MS"/>
          <w:sz w:val="24"/>
        </w:rPr>
        <w:t>10.3. Wymagania techniczne</w:t>
      </w:r>
    </w:p>
    <w:p w:rsidR="00680396" w:rsidRDefault="00680396">
      <w:pPr>
        <w:numPr>
          <w:ilvl w:val="0"/>
          <w:numId w:val="3"/>
        </w:numPr>
        <w:tabs>
          <w:tab w:val="left" w:pos="426"/>
        </w:tabs>
        <w:suppressAutoHyphens w:val="0"/>
        <w:overflowPunct w:val="0"/>
        <w:autoSpaceDE w:val="0"/>
        <w:ind w:left="0" w:right="252" w:firstLine="0"/>
        <w:rPr>
          <w:rFonts w:ascii="Trebuchet MS" w:hAnsi="Trebuchet MS"/>
          <w:sz w:val="24"/>
          <w:szCs w:val="24"/>
        </w:rPr>
      </w:pPr>
      <w:r>
        <w:rPr>
          <w:rFonts w:ascii="Trebuchet MS" w:hAnsi="Trebuchet MS"/>
          <w:sz w:val="24"/>
          <w:szCs w:val="24"/>
        </w:rPr>
        <w:t>WT-1 Kruszywa 2010. Kruszywa do mieszanek mineralno-asfaltowych i powierzchniowych utrwaleń na drogach krajowych - Zarządzenie nr 102 Generalnego Dyrektora Dróg Krajowych i Autostrad z dnia 19 listopada 2010 r.</w:t>
      </w:r>
    </w:p>
    <w:p w:rsidR="00680396" w:rsidRDefault="00680396">
      <w:pPr>
        <w:numPr>
          <w:ilvl w:val="0"/>
          <w:numId w:val="3"/>
        </w:numPr>
        <w:tabs>
          <w:tab w:val="left" w:pos="426"/>
        </w:tabs>
        <w:suppressAutoHyphens w:val="0"/>
        <w:overflowPunct w:val="0"/>
        <w:autoSpaceDE w:val="0"/>
        <w:ind w:left="0" w:right="252" w:firstLine="0"/>
        <w:rPr>
          <w:rFonts w:ascii="Trebuchet MS" w:hAnsi="Trebuchet MS"/>
          <w:sz w:val="24"/>
          <w:szCs w:val="24"/>
        </w:rPr>
      </w:pPr>
      <w:r>
        <w:rPr>
          <w:rFonts w:ascii="Trebuchet MS" w:hAnsi="Trebuchet MS"/>
          <w:sz w:val="24"/>
          <w:szCs w:val="24"/>
        </w:rPr>
        <w:t>WT-2 Nawierzchnie asfaltowe 2010. Nawierzchnie asfaltowe na drogach krajowych - Zarządzenie nr 102 Generalnego Dyrektora Dróg Krajowych i Autostrad z dnia 19 listopada 2010 r.</w:t>
      </w:r>
    </w:p>
    <w:p w:rsidR="00680396" w:rsidRDefault="00680396">
      <w:pPr>
        <w:numPr>
          <w:ilvl w:val="0"/>
          <w:numId w:val="3"/>
        </w:numPr>
        <w:tabs>
          <w:tab w:val="left" w:pos="426"/>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WT-3 Emulsje asfaltowe 2009. Kationowe emulsje asfaltowe na drogach publicznych</w:t>
      </w:r>
    </w:p>
    <w:p w:rsidR="00680396" w:rsidRDefault="00680396">
      <w:pPr>
        <w:pStyle w:val="Nagwek2"/>
        <w:ind w:left="0" w:right="252" w:firstLine="0"/>
        <w:jc w:val="left"/>
        <w:rPr>
          <w:rFonts w:ascii="Trebuchet MS" w:hAnsi="Trebuchet MS"/>
          <w:sz w:val="24"/>
        </w:rPr>
      </w:pPr>
      <w:r>
        <w:rPr>
          <w:rFonts w:ascii="Trebuchet MS" w:hAnsi="Trebuchet MS"/>
          <w:sz w:val="24"/>
        </w:rPr>
        <w:t>10.4. Inne dokumenty</w:t>
      </w:r>
    </w:p>
    <w:p w:rsidR="00680396" w:rsidRDefault="00680396">
      <w:pPr>
        <w:numPr>
          <w:ilvl w:val="0"/>
          <w:numId w:val="11"/>
        </w:numPr>
        <w:tabs>
          <w:tab w:val="left" w:pos="-2694"/>
          <w:tab w:val="left" w:pos="426"/>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Rozporządzenie Ministra Transportu i Gospodarki Morskiej z dnia 2 marca 1999 r. w sprawie warunków technicznych, jakim powinny odpowiadać drogi publiczne i ich usytuowanie (Dz.U. nr 43, poz. 430)</w:t>
      </w:r>
    </w:p>
    <w:p w:rsidR="00680396" w:rsidRDefault="00680396">
      <w:pPr>
        <w:numPr>
          <w:ilvl w:val="0"/>
          <w:numId w:val="11"/>
        </w:numPr>
        <w:tabs>
          <w:tab w:val="left" w:pos="-2694"/>
          <w:tab w:val="left" w:pos="426"/>
        </w:tabs>
        <w:suppressAutoHyphens w:val="0"/>
        <w:overflowPunct w:val="0"/>
        <w:autoSpaceDE w:val="0"/>
        <w:spacing w:line="360" w:lineRule="auto"/>
        <w:ind w:left="0" w:right="252" w:firstLine="0"/>
        <w:jc w:val="center"/>
        <w:textAlignment w:val="baseline"/>
        <w:rPr>
          <w:rFonts w:ascii="Trebuchet MS" w:hAnsi="Trebuchet MS" w:cs="Arial"/>
          <w:b/>
          <w:sz w:val="24"/>
          <w:szCs w:val="24"/>
        </w:rPr>
      </w:pPr>
      <w:r>
        <w:rPr>
          <w:rFonts w:ascii="Trebuchet MS" w:hAnsi="Trebuchet MS" w:cs="Arial"/>
          <w:b/>
          <w:sz w:val="24"/>
          <w:szCs w:val="24"/>
        </w:rPr>
        <w:t>Katalog typowych konstrukcji nawierzchni podatnych i półsztywnych. Generalna Dyrekcja Dróg Publicznych – Instytut Badawczy Dróg i Mostów, Warszawa 1997</w:t>
      </w: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jc w:val="center"/>
        <w:rPr>
          <w:rFonts w:ascii="Trebuchet MS" w:hAnsi="Trebuchet MS" w:cs="Arial"/>
          <w:b/>
          <w:sz w:val="24"/>
          <w:szCs w:val="24"/>
        </w:rPr>
      </w:pPr>
    </w:p>
    <w:p w:rsidR="00680396" w:rsidRDefault="00680396">
      <w:pPr>
        <w:spacing w:line="360" w:lineRule="auto"/>
        <w:rPr>
          <w:rFonts w:ascii="Trebuchet MS" w:hAnsi="Trebuchet MS" w:cs="Arial"/>
          <w:b/>
          <w:sz w:val="24"/>
          <w:szCs w:val="24"/>
        </w:rPr>
      </w:pPr>
      <w:r>
        <w:rPr>
          <w:rFonts w:ascii="Trebuchet MS" w:hAnsi="Trebuchet MS" w:cs="Arial"/>
          <w:b/>
          <w:sz w:val="24"/>
          <w:szCs w:val="24"/>
        </w:rPr>
        <w:lastRenderedPageBreak/>
        <w:t>D - 07.02.01    OZNAKOWANIE  PIONOWE</w:t>
      </w:r>
    </w:p>
    <w:p w:rsidR="00680396" w:rsidRDefault="00680396">
      <w:pPr>
        <w:pStyle w:val="Nagwek1"/>
        <w:spacing w:line="360" w:lineRule="auto"/>
        <w:rPr>
          <w:rFonts w:ascii="Trebuchet MS" w:hAnsi="Trebuchet MS"/>
          <w:sz w:val="24"/>
          <w:szCs w:val="24"/>
        </w:rPr>
      </w:pPr>
      <w:r>
        <w:rPr>
          <w:rFonts w:ascii="Trebuchet MS" w:hAnsi="Trebuchet MS"/>
          <w:sz w:val="24"/>
          <w:szCs w:val="24"/>
        </w:rPr>
        <w:t>1. WSTĘP</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1.1. Przedmiot SST</w:t>
      </w:r>
    </w:p>
    <w:p w:rsidR="00680396" w:rsidRDefault="00680396">
      <w:pPr>
        <w:spacing w:line="360" w:lineRule="auto"/>
        <w:rPr>
          <w:rFonts w:ascii="Trebuchet MS" w:hAnsi="Trebuchet MS" w:cs="Arial"/>
          <w:sz w:val="24"/>
          <w:szCs w:val="24"/>
        </w:rPr>
      </w:pPr>
      <w:r>
        <w:rPr>
          <w:rFonts w:ascii="Trebuchet MS" w:hAnsi="Trebuchet MS" w:cs="Arial"/>
          <w:sz w:val="24"/>
          <w:szCs w:val="24"/>
        </w:rPr>
        <w:tab/>
        <w:t xml:space="preserve">Przedmiotem niniejszej szczegółowej  specyfikacji technicznej (SST) są wymagania dotyczące wykonania i odbioru oznakowania pionowego dla </w:t>
      </w:r>
    </w:p>
    <w:p w:rsidR="00680396" w:rsidRDefault="00680396">
      <w:pPr>
        <w:pStyle w:val="Tekstpodstawowy"/>
        <w:rPr>
          <w:rFonts w:ascii="Tahoma" w:hAnsi="Tahoma"/>
          <w:sz w:val="22"/>
          <w:szCs w:val="22"/>
        </w:rPr>
      </w:pPr>
      <w:r>
        <w:rPr>
          <w:rFonts w:ascii="Tahoma" w:hAnsi="Tahoma"/>
          <w:sz w:val="22"/>
          <w:szCs w:val="22"/>
        </w:rPr>
        <w:t xml:space="preserve">Budowy drogi gminnej Nr 102239L </w:t>
      </w:r>
      <w:r>
        <w:rPr>
          <w:rFonts w:ascii="Tahoma" w:hAnsi="Tahoma"/>
          <w:sz w:val="22"/>
          <w:szCs w:val="22"/>
        </w:rPr>
        <w:br/>
        <w:t>WÓLKA KOMAROWSKA - ŻULINKI</w:t>
      </w:r>
      <w:r>
        <w:rPr>
          <w:rFonts w:ascii="Tahoma" w:hAnsi="Tahoma"/>
          <w:sz w:val="22"/>
          <w:szCs w:val="22"/>
        </w:rPr>
        <w:br/>
        <w:t xml:space="preserve">długości 1,3775km  </w:t>
      </w:r>
    </w:p>
    <w:p w:rsidR="00680396" w:rsidRDefault="00680396">
      <w:pPr>
        <w:pStyle w:val="Tekstpodstawowy"/>
        <w:rPr>
          <w:rFonts w:ascii="Tahoma" w:hAnsi="Tahoma" w:cs="Tahoma"/>
          <w:sz w:val="22"/>
          <w:szCs w:val="22"/>
        </w:rPr>
      </w:pPr>
      <w:r>
        <w:rPr>
          <w:rFonts w:ascii="Tahoma" w:hAnsi="Tahoma" w:cs="Tahoma"/>
          <w:sz w:val="22"/>
          <w:szCs w:val="22"/>
        </w:rPr>
        <w:t>w km 0 + 600 do 1 + 977,50</w:t>
      </w:r>
    </w:p>
    <w:p w:rsidR="00680396" w:rsidRDefault="00680396">
      <w:pPr>
        <w:spacing w:line="360" w:lineRule="auto"/>
        <w:rPr>
          <w:rFonts w:ascii="Trebuchet MS" w:hAnsi="Trebuchet MS" w:cs="Arial"/>
          <w:sz w:val="24"/>
          <w:szCs w:val="24"/>
        </w:rPr>
      </w:pPr>
    </w:p>
    <w:p w:rsidR="00680396" w:rsidRDefault="00680396">
      <w:pPr>
        <w:pStyle w:val="Nagwek2"/>
        <w:spacing w:line="360" w:lineRule="auto"/>
        <w:jc w:val="left"/>
        <w:rPr>
          <w:rFonts w:ascii="Trebuchet MS" w:hAnsi="Trebuchet MS" w:cs="Arial"/>
          <w:sz w:val="24"/>
        </w:rPr>
      </w:pPr>
      <w:r>
        <w:rPr>
          <w:rFonts w:ascii="Trebuchet MS" w:hAnsi="Trebuchet MS" w:cs="Arial"/>
          <w:sz w:val="24"/>
        </w:rPr>
        <w:t>.2. Zakres stosowania SST</w:t>
      </w:r>
    </w:p>
    <w:p w:rsidR="00680396" w:rsidRDefault="00680396">
      <w:pPr>
        <w:pStyle w:val="Standardowytekst"/>
        <w:spacing w:line="360" w:lineRule="auto"/>
        <w:jc w:val="left"/>
        <w:rPr>
          <w:rFonts w:ascii="Trebuchet MS" w:hAnsi="Trebuchet MS" w:cs="Arial"/>
          <w:sz w:val="24"/>
          <w:szCs w:val="24"/>
        </w:rPr>
      </w:pPr>
      <w:r>
        <w:rPr>
          <w:rFonts w:ascii="Trebuchet MS" w:hAnsi="Trebuchet MS" w:cs="Arial"/>
          <w:sz w:val="24"/>
          <w:szCs w:val="24"/>
        </w:rPr>
        <w:t>Szczegółowa  specyfikacja techniczna (SST) stanowi  podstawę stosowania  jako dokument przetargowy i kontraktowy przy zlecaniu i realizacji robót wymienionych w pkt. 1.1.</w:t>
      </w:r>
      <w:r>
        <w:rPr>
          <w:rFonts w:ascii="Trebuchet MS" w:hAnsi="Trebuchet MS" w:cs="Arial"/>
          <w:sz w:val="24"/>
          <w:szCs w:val="24"/>
        </w:rPr>
        <w:tab/>
      </w:r>
      <w:r>
        <w:rPr>
          <w:rFonts w:ascii="Trebuchet MS" w:hAnsi="Trebuchet MS" w:cs="Arial"/>
          <w:sz w:val="24"/>
          <w:szCs w:val="24"/>
        </w:rPr>
        <w:tab/>
      </w:r>
    </w:p>
    <w:p w:rsidR="00680396" w:rsidRDefault="00680396">
      <w:pPr>
        <w:pStyle w:val="Nagwek2"/>
        <w:spacing w:line="360" w:lineRule="auto"/>
        <w:jc w:val="left"/>
        <w:rPr>
          <w:rFonts w:ascii="Trebuchet MS" w:hAnsi="Trebuchet MS" w:cs="Arial"/>
          <w:sz w:val="24"/>
        </w:rPr>
      </w:pPr>
      <w:r>
        <w:rPr>
          <w:rFonts w:ascii="Trebuchet MS" w:hAnsi="Trebuchet MS" w:cs="Arial"/>
          <w:sz w:val="24"/>
        </w:rPr>
        <w:t>1.3. Zakres robót objętych SST</w:t>
      </w:r>
    </w:p>
    <w:p w:rsidR="00680396" w:rsidRDefault="00680396">
      <w:pPr>
        <w:spacing w:line="360" w:lineRule="auto"/>
        <w:rPr>
          <w:rFonts w:ascii="Trebuchet MS" w:hAnsi="Trebuchet MS" w:cs="Arial"/>
          <w:sz w:val="24"/>
          <w:szCs w:val="24"/>
        </w:rPr>
      </w:pPr>
      <w:r>
        <w:rPr>
          <w:rFonts w:ascii="Trebuchet MS" w:hAnsi="Trebuchet MS" w:cs="Arial"/>
          <w:sz w:val="24"/>
          <w:szCs w:val="24"/>
        </w:rPr>
        <w:tab/>
        <w:t>Ustalenia zawarte w niniejszej specyfikacji dotyczą zasad prowadzenia robót związanych z wykonywaniem i odbiorem oznakowania pionowego stosowanego na drogach, w postaci:</w:t>
      </w:r>
    </w:p>
    <w:p w:rsidR="00680396" w:rsidRDefault="00680396">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znaków ostrzegawczych,</w:t>
      </w:r>
    </w:p>
    <w:p w:rsidR="00680396" w:rsidRDefault="00680396">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znaków zakazu i nakazu,</w:t>
      </w:r>
    </w:p>
    <w:p w:rsidR="00680396" w:rsidRDefault="00680396">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znaków informacyjnych, kierunku, miejscowości i znaków uzupełniających.</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1.4. Określenia podstawowe</w:t>
      </w:r>
    </w:p>
    <w:p w:rsidR="00680396" w:rsidRDefault="00680396">
      <w:pPr>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Znak pionowy - znak wykonany w postaci tarczy lub tablicy z napisami albo symbolami, zwykle umieszczony na konstrukcji wsporczej.</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Tarcza znaku - element konstrukcyjny, na powierzchni którego umieszczana jest treść znaku. Tarcza może być wykonana z różnych materiałów (stal, aluminium, tworzywa syntetyczne itp.) - jako jednolita lub składana.</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Lico znaku - przednia część znaku, służąca do podania treści znaku. Lico znaku może być wykonane jako malowane lub oklejane (folią o</w:t>
      </w:r>
      <w:r w:rsidR="00DE6AFB">
        <w:rPr>
          <w:rFonts w:ascii="Trebuchet MS" w:hAnsi="Trebuchet MS" w:cs="Arial"/>
          <w:sz w:val="24"/>
          <w:szCs w:val="24"/>
        </w:rPr>
        <w:t>dblaskową lub nieodblaskową). W </w:t>
      </w:r>
      <w:r>
        <w:rPr>
          <w:rFonts w:ascii="Trebuchet MS" w:hAnsi="Trebuchet MS" w:cs="Arial"/>
          <w:sz w:val="24"/>
          <w:szCs w:val="24"/>
        </w:rPr>
        <w:t>przypadkach szczególnych (znak z przejrzystych tworzyw syntetycznych) lico znaku może być zatopione w tarczy znaku.</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lastRenderedPageBreak/>
        <w:t xml:space="preserve">4. </w:t>
      </w:r>
      <w:r>
        <w:rPr>
          <w:rFonts w:ascii="Trebuchet MS" w:hAnsi="Trebuchet MS" w:cs="Arial"/>
          <w:sz w:val="24"/>
          <w:szCs w:val="24"/>
        </w:rPr>
        <w:t>Znak drogowy nieodblaskowy - znak, którego lico wykonane jest z materiałów zwykłych (lico nie wykazuje właściwości odblaskowych).</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Znak drogowy odblaskowy - znak, którego lico wykazuje właściwości odblaskowe (wykonane jest z materiału o odbiciu powrotnym - współdrożnym).</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6. </w:t>
      </w:r>
      <w:r>
        <w:rPr>
          <w:rFonts w:ascii="Trebuchet MS" w:hAnsi="Trebuchet MS" w:cs="Arial"/>
          <w:sz w:val="24"/>
          <w:szCs w:val="24"/>
        </w:rPr>
        <w:t>Konstrukcja wsporcza znaku - słup (słupy), wysięgnik, wspornik itp., na którym zamocowana jest tarcza znaku, wraz z elementami służącymi do przymocowania tarczy (śruby, zaciski itp.).</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7. </w:t>
      </w:r>
      <w:r>
        <w:rPr>
          <w:rFonts w:ascii="Trebuchet MS" w:hAnsi="Trebuchet MS" w:cs="Arial"/>
          <w:sz w:val="24"/>
          <w:szCs w:val="24"/>
        </w:rPr>
        <w:t>Znak drogowy prześwietlany - znak, w którym wewnętrzne źródło światła jest umieszczone pod przejrzystym licem znaku.</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8. </w:t>
      </w:r>
      <w:r>
        <w:rPr>
          <w:rFonts w:ascii="Trebuchet MS" w:hAnsi="Trebuchet MS" w:cs="Arial"/>
          <w:sz w:val="24"/>
          <w:szCs w:val="24"/>
        </w:rPr>
        <w:t>Znak drogowy oświetlany - znak, którego lico jest oświetlane źródłem światła umieszczonym na zewnątrz znaku.</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9. </w:t>
      </w:r>
      <w:r>
        <w:rPr>
          <w:rFonts w:ascii="Trebuchet MS" w:hAnsi="Trebuchet MS" w:cs="Arial"/>
          <w:sz w:val="24"/>
          <w:szCs w:val="24"/>
        </w:rPr>
        <w:t>Znak nowy - znak użytkowany (ustawiony na drodze) lub magazynowany w okresie do 3 miesięcy od daty produkcji.</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10. </w:t>
      </w:r>
      <w:r>
        <w:rPr>
          <w:rFonts w:ascii="Trebuchet MS" w:hAnsi="Trebuchet MS" w:cs="Arial"/>
          <w:sz w:val="24"/>
          <w:szCs w:val="24"/>
        </w:rPr>
        <w:t>Znak użytkowany - znak ustawiony na drodze lub magazynowany przez okres dłuższy niż 3 miesiące od daty produkcji.</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11. </w:t>
      </w:r>
      <w:r>
        <w:rPr>
          <w:rFonts w:ascii="Trebuchet MS" w:hAnsi="Trebuchet MS" w:cs="Arial"/>
          <w:sz w:val="24"/>
          <w:szCs w:val="24"/>
        </w:rPr>
        <w:t xml:space="preserve">Pozostałe określenia podstawowe są zgodne z obowiązującymi, odpowiednimi polskimi normami i z definicjami podanymi w SST D-00.00.00 „Wymagania ogólne” pkt 1.4. </w:t>
      </w:r>
    </w:p>
    <w:p w:rsidR="00680396" w:rsidRDefault="00680396">
      <w:pPr>
        <w:pStyle w:val="Nagwek2"/>
        <w:numPr>
          <w:ilvl w:val="0"/>
          <w:numId w:val="0"/>
        </w:numPr>
        <w:spacing w:line="360" w:lineRule="auto"/>
        <w:jc w:val="left"/>
        <w:rPr>
          <w:rFonts w:ascii="Trebuchet MS" w:hAnsi="Trebuchet MS" w:cs="Arial"/>
          <w:sz w:val="24"/>
        </w:rPr>
      </w:pP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1.5. Ogólne wymagania dotyczące robót</w:t>
      </w:r>
    </w:p>
    <w:p w:rsidR="00680396" w:rsidRDefault="00680396">
      <w:pPr>
        <w:spacing w:line="360" w:lineRule="auto"/>
        <w:rPr>
          <w:rFonts w:ascii="Trebuchet MS" w:hAnsi="Trebuchet MS" w:cs="Arial"/>
          <w:sz w:val="24"/>
          <w:szCs w:val="24"/>
        </w:rPr>
      </w:pPr>
      <w:r>
        <w:rPr>
          <w:rFonts w:ascii="Trebuchet MS" w:hAnsi="Trebuchet MS" w:cs="Arial"/>
          <w:sz w:val="24"/>
          <w:szCs w:val="24"/>
        </w:rPr>
        <w:t xml:space="preserve">Ogólne wymagania dotyczące robót podano w SST D-00.00.00 „Wymagania ogólne” pkt 1.5. </w:t>
      </w:r>
    </w:p>
    <w:p w:rsidR="00680396" w:rsidRDefault="00680396">
      <w:pPr>
        <w:pStyle w:val="Nagwek1"/>
        <w:numPr>
          <w:ilvl w:val="0"/>
          <w:numId w:val="0"/>
        </w:numPr>
        <w:spacing w:line="360" w:lineRule="auto"/>
        <w:rPr>
          <w:rFonts w:ascii="Trebuchet MS" w:hAnsi="Trebuchet MS"/>
          <w:sz w:val="24"/>
          <w:szCs w:val="24"/>
        </w:rPr>
      </w:pPr>
      <w:r>
        <w:rPr>
          <w:rFonts w:ascii="Trebuchet MS" w:hAnsi="Trebuchet MS"/>
          <w:sz w:val="24"/>
          <w:szCs w:val="24"/>
        </w:rPr>
        <w:t>2. materiały</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1. Ogólne wymagania dotyczące materiałów</w:t>
      </w:r>
    </w:p>
    <w:p w:rsidR="00680396" w:rsidRDefault="00680396">
      <w:pPr>
        <w:spacing w:line="360" w:lineRule="auto"/>
        <w:rPr>
          <w:rFonts w:ascii="Trebuchet MS" w:hAnsi="Trebuchet MS" w:cs="Arial"/>
          <w:sz w:val="24"/>
          <w:szCs w:val="24"/>
        </w:rPr>
      </w:pPr>
      <w:r>
        <w:rPr>
          <w:rFonts w:ascii="Trebuchet MS" w:hAnsi="Trebuchet MS" w:cs="Arial"/>
          <w:sz w:val="24"/>
          <w:szCs w:val="24"/>
        </w:rPr>
        <w:t>Ogólne wymagania dotyczące materiałów, ich pozyskiwania i składowania podano w SST D-00.00.00 „Wymagania ogólne” pkt 2.</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2. Aprobata techniczna dla materiałów</w:t>
      </w:r>
    </w:p>
    <w:p w:rsidR="00680396" w:rsidRDefault="00680396">
      <w:pPr>
        <w:spacing w:line="360" w:lineRule="auto"/>
        <w:rPr>
          <w:rFonts w:ascii="Trebuchet MS" w:hAnsi="Trebuchet MS" w:cs="Arial"/>
          <w:sz w:val="24"/>
          <w:szCs w:val="24"/>
        </w:rPr>
      </w:pPr>
      <w:r>
        <w:rPr>
          <w:rFonts w:ascii="Trebuchet MS" w:hAnsi="Trebuchet MS" w:cs="Arial"/>
          <w:sz w:val="24"/>
          <w:szCs w:val="24"/>
        </w:rPr>
        <w:tab/>
        <w:t>Każdy materiał do wykonania pionowego znaku drogowego, na który nie ma normy,  musi posiadać aprobatę techniczną wydaną przez uprawnioną jednostkę. Znaki drogowe powinny mieć certyfikat bezpieczeństwa (znak „B”) nadany przez uprawnioną jednostkę.</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lastRenderedPageBreak/>
        <w:t>3. Materiały stosowane do fundamentów znaków</w:t>
      </w:r>
    </w:p>
    <w:p w:rsidR="00680396" w:rsidRDefault="00680396">
      <w:pPr>
        <w:spacing w:line="360" w:lineRule="auto"/>
        <w:rPr>
          <w:rFonts w:ascii="Trebuchet MS" w:hAnsi="Trebuchet MS" w:cs="Arial"/>
          <w:sz w:val="24"/>
          <w:szCs w:val="24"/>
        </w:rPr>
      </w:pPr>
      <w:r>
        <w:rPr>
          <w:rFonts w:ascii="Trebuchet MS" w:hAnsi="Trebuchet MS" w:cs="Arial"/>
          <w:sz w:val="24"/>
          <w:szCs w:val="24"/>
        </w:rPr>
        <w:t>Fundamenty dla zamocowania konstrukcji wsporczych znaków mogą być wykonywane jako:</w:t>
      </w:r>
    </w:p>
    <w:p w:rsidR="00680396" w:rsidRDefault="00680396">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prefabrykaty betonowe,</w:t>
      </w:r>
    </w:p>
    <w:p w:rsidR="00680396" w:rsidRDefault="00680396">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z betonu wykonywanego „na mokro”,</w:t>
      </w:r>
    </w:p>
    <w:p w:rsidR="00680396" w:rsidRDefault="00680396">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z betonu zbrojonego,</w:t>
      </w:r>
    </w:p>
    <w:p w:rsidR="00680396" w:rsidRDefault="00680396">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inne rozwiązania zaakceptowane przez Inżyniera.</w:t>
      </w:r>
    </w:p>
    <w:p w:rsidR="00680396" w:rsidRDefault="00680396">
      <w:pPr>
        <w:spacing w:line="360" w:lineRule="auto"/>
        <w:rPr>
          <w:rFonts w:ascii="Trebuchet MS" w:hAnsi="Trebuchet MS" w:cs="Arial"/>
          <w:sz w:val="24"/>
          <w:szCs w:val="24"/>
        </w:rPr>
      </w:pPr>
      <w:r>
        <w:rPr>
          <w:rFonts w:ascii="Trebuchet MS" w:hAnsi="Trebuchet MS" w:cs="Arial"/>
          <w:sz w:val="24"/>
          <w:szCs w:val="24"/>
        </w:rPr>
        <w:tab/>
        <w:t>Klasa betonu powinna być zgodna z dokumentacją projektową. Beton powinien odpowiadać wymaganiom PN-B-06250 [1].</w:t>
      </w:r>
    </w:p>
    <w:p w:rsidR="00680396" w:rsidRDefault="00680396">
      <w:pPr>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Cement</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Cement stosowany do betonu powinien być cementem portlandzkim klasy 32,5, odpowiadający wymaganiom PN-B-19701 [4].</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Kruszywo</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Kruszywo stosowane do betonu powinno odpowiadać wymaganiom PN-B-06712 [3]. Zaleca się stosowanie kruszywa o marce nie niższej niż klasa betonu.</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Woda</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Woda do betonu powinna być „odmiany 1”, zgodnie z wymaganiami normy PN-B-32250 [6].</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Domieszki chemiczne</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Domieszki chemiczne do betonu powinny być stosowane jeśli przewiduje je dokumentacja projektowa, SST lub wskazania Inżyniera. Domieszki chemiczne powinny odpowiadać wymaganiom PN-B-23010 [5].</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 betonie niezbrojonym zaleca się stosować domieszki napowietrzające, a w betonie zbrojonym dodatkowo domieszki uplastyczniające lub upłynniające.</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Rury</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Rury powinny odpowiadać wymaganiom PN-H-74219 [9], PN-H-74220 [10] lub innej normy zaakceptowanej przez Inżyniera.</w:t>
      </w:r>
    </w:p>
    <w:p w:rsidR="00680396" w:rsidRDefault="00680396">
      <w:pPr>
        <w:spacing w:line="360" w:lineRule="auto"/>
        <w:rPr>
          <w:rFonts w:ascii="Trebuchet MS" w:hAnsi="Trebuchet MS" w:cs="Arial"/>
          <w:sz w:val="24"/>
          <w:szCs w:val="24"/>
        </w:rPr>
      </w:pPr>
      <w:r>
        <w:rPr>
          <w:rFonts w:ascii="Trebuchet MS" w:hAnsi="Trebuchet MS" w:cs="Arial"/>
          <w:sz w:val="24"/>
          <w:szCs w:val="24"/>
        </w:rPr>
        <w:tab/>
        <w:t xml:space="preserve">Powierzchnia zewnętrzna i wewnętrzna rur nie powinna wykazywać wad w postaci łusek, pęknięć, zwalcowań i naderwań. Dopuszczalne są nieznaczne nierówności, </w:t>
      </w:r>
      <w:r>
        <w:rPr>
          <w:rFonts w:ascii="Trebuchet MS" w:hAnsi="Trebuchet MS" w:cs="Arial"/>
          <w:sz w:val="24"/>
          <w:szCs w:val="24"/>
        </w:rPr>
        <w:lastRenderedPageBreak/>
        <w:t>pojedyncze rysy wynikające z procesu wytwarzania, mieszczące się w granicach dopuszczalnych odchyłek wymiarowych.</w:t>
      </w:r>
    </w:p>
    <w:p w:rsidR="00680396" w:rsidRDefault="00680396">
      <w:pPr>
        <w:spacing w:line="360" w:lineRule="auto"/>
        <w:rPr>
          <w:rFonts w:ascii="Trebuchet MS" w:hAnsi="Trebuchet MS" w:cs="Arial"/>
          <w:sz w:val="24"/>
          <w:szCs w:val="24"/>
        </w:rPr>
      </w:pPr>
      <w:r>
        <w:rPr>
          <w:rFonts w:ascii="Trebuchet MS" w:hAnsi="Trebuchet MS" w:cs="Arial"/>
          <w:sz w:val="24"/>
          <w:szCs w:val="24"/>
        </w:rPr>
        <w:tab/>
        <w:t>Końce rur powinny być obcięte równo i prostopadle do osi rury.</w:t>
      </w:r>
    </w:p>
    <w:p w:rsidR="00680396" w:rsidRDefault="00680396">
      <w:pPr>
        <w:spacing w:line="360" w:lineRule="auto"/>
        <w:rPr>
          <w:rFonts w:ascii="Trebuchet MS" w:hAnsi="Trebuchet MS" w:cs="Arial"/>
          <w:sz w:val="24"/>
          <w:szCs w:val="24"/>
        </w:rPr>
      </w:pPr>
      <w:r>
        <w:rPr>
          <w:rFonts w:ascii="Trebuchet MS" w:hAnsi="Trebuchet MS" w:cs="Arial"/>
          <w:sz w:val="24"/>
          <w:szCs w:val="24"/>
        </w:rPr>
        <w:tab/>
        <w:t>Pożądane jest, aby rury były dostarczane o długościach:</w:t>
      </w:r>
    </w:p>
    <w:p w:rsidR="00680396" w:rsidRDefault="00680396">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 xml:space="preserve">dokładnych, zgodnych z zamówieniem; z dopuszczalną odchyłką </w:t>
      </w:r>
      <w:r>
        <w:rPr>
          <w:rFonts w:ascii="Symbol" w:hAnsi="Symbol"/>
          <w:sz w:val="24"/>
          <w:szCs w:val="24"/>
        </w:rPr>
        <w:t></w:t>
      </w:r>
      <w:r>
        <w:rPr>
          <w:rFonts w:ascii="Trebuchet MS" w:hAnsi="Trebuchet MS" w:cs="Arial"/>
          <w:sz w:val="24"/>
          <w:szCs w:val="24"/>
        </w:rPr>
        <w:t xml:space="preserve"> 10 mm,</w:t>
      </w:r>
    </w:p>
    <w:p w:rsidR="00680396" w:rsidRDefault="00680396">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wielokrotnych w stosunku do zamówionych długości dokładnych poniżej 3 m z naddatkiem 5 mm na każde cięcie i z dopuszczalną odchyłką dla całej długości wielokrotnej, jak dla długości dokładnych.</w:t>
      </w:r>
    </w:p>
    <w:p w:rsidR="00680396" w:rsidRDefault="00680396">
      <w:pPr>
        <w:spacing w:line="360" w:lineRule="auto"/>
        <w:rPr>
          <w:rFonts w:ascii="Trebuchet MS" w:hAnsi="Trebuchet MS" w:cs="Arial"/>
          <w:sz w:val="24"/>
          <w:szCs w:val="24"/>
        </w:rPr>
      </w:pPr>
      <w:r>
        <w:rPr>
          <w:rFonts w:ascii="Trebuchet MS" w:hAnsi="Trebuchet MS" w:cs="Arial"/>
          <w:sz w:val="24"/>
          <w:szCs w:val="24"/>
        </w:rPr>
        <w:tab/>
        <w:t>Rury powinny być proste. Dopuszczalna miejscowa krzywizna nie powinna przekraczać 1,5 mm na 1 m długości rury.</w:t>
      </w:r>
    </w:p>
    <w:p w:rsidR="00680396" w:rsidRDefault="00680396">
      <w:pPr>
        <w:spacing w:line="360" w:lineRule="auto"/>
        <w:rPr>
          <w:rFonts w:ascii="Trebuchet MS" w:hAnsi="Trebuchet MS" w:cs="Arial"/>
          <w:sz w:val="24"/>
          <w:szCs w:val="24"/>
        </w:rPr>
      </w:pPr>
      <w:r>
        <w:rPr>
          <w:rFonts w:ascii="Trebuchet MS" w:hAnsi="Trebuchet MS" w:cs="Arial"/>
          <w:sz w:val="24"/>
          <w:szCs w:val="24"/>
        </w:rPr>
        <w:tab/>
        <w:t>Rury powinny być wykonane ze stali w gatunkach dopuszczonych przez normy (np. R 55, R 65, 18G2A): PN-H-84023-07 [15], PN-H-84018 [12], PN-H-84019 [13], PN-H-84030-02 [16] lub inne normy.</w:t>
      </w:r>
    </w:p>
    <w:p w:rsidR="00680396" w:rsidRDefault="00680396">
      <w:pPr>
        <w:spacing w:line="360" w:lineRule="auto"/>
        <w:rPr>
          <w:rFonts w:ascii="Trebuchet MS" w:hAnsi="Trebuchet MS" w:cs="Arial"/>
          <w:sz w:val="24"/>
          <w:szCs w:val="24"/>
        </w:rPr>
      </w:pPr>
      <w:r>
        <w:rPr>
          <w:rFonts w:ascii="Trebuchet MS" w:hAnsi="Trebuchet MS" w:cs="Arial"/>
          <w:sz w:val="24"/>
          <w:szCs w:val="24"/>
        </w:rPr>
        <w:tab/>
        <w:t>Do ocynkowania rur stosuje się gatunek cynku Raf według PN-H-82200 [11].</w:t>
      </w:r>
    </w:p>
    <w:p w:rsidR="00680396" w:rsidRDefault="00680396">
      <w:pPr>
        <w:spacing w:line="360" w:lineRule="auto"/>
        <w:rPr>
          <w:rFonts w:ascii="Trebuchet MS" w:hAnsi="Trebuchet MS" w:cs="Arial"/>
          <w:sz w:val="24"/>
          <w:szCs w:val="24"/>
        </w:rPr>
      </w:pPr>
      <w:r>
        <w:rPr>
          <w:rFonts w:ascii="Trebuchet MS" w:hAnsi="Trebuchet MS" w:cs="Arial"/>
          <w:sz w:val="24"/>
          <w:szCs w:val="24"/>
        </w:rPr>
        <w:tab/>
        <w:t>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6. Tarcza znaku</w:t>
      </w:r>
    </w:p>
    <w:p w:rsidR="00680396" w:rsidRDefault="00680396">
      <w:pPr>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 xml:space="preserve"> Trwałość materiałów na wpływy zewnętrzne</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Warunki gwarancyjne producenta lub dostawcy znaku</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Producent lub dostawca znaku obowiązany jest przy dostawie określić, uzgodnioną z odbiorcą, trwałość znaku oraz warunki gwarancyjne dla znaku, a także udostępnić na życzenie odbiorcy:</w:t>
      </w:r>
    </w:p>
    <w:p w:rsidR="00680396" w:rsidRDefault="00680396">
      <w:pPr>
        <w:numPr>
          <w:ilvl w:val="0"/>
          <w:numId w:val="1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instrukcję montażu znaku,</w:t>
      </w:r>
    </w:p>
    <w:p w:rsidR="00680396" w:rsidRDefault="00680396">
      <w:pPr>
        <w:numPr>
          <w:ilvl w:val="0"/>
          <w:numId w:val="1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lastRenderedPageBreak/>
        <w:t>dane szczegółowe o ewentualnych ograniczeniach w stosowaniu znaku,</w:t>
      </w:r>
    </w:p>
    <w:p w:rsidR="00680396" w:rsidRDefault="00680396">
      <w:pPr>
        <w:numPr>
          <w:ilvl w:val="0"/>
          <w:numId w:val="1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instrukcję utrzymania znaku.</w:t>
      </w:r>
    </w:p>
    <w:p w:rsidR="00680396" w:rsidRDefault="00680396">
      <w:pPr>
        <w:spacing w:line="360" w:lineRule="auto"/>
        <w:rPr>
          <w:rFonts w:ascii="Trebuchet MS" w:hAnsi="Trebuchet MS" w:cs="Arial"/>
          <w:sz w:val="24"/>
          <w:szCs w:val="24"/>
        </w:rPr>
      </w:pPr>
    </w:p>
    <w:p w:rsidR="00680396" w:rsidRDefault="00680396">
      <w:pPr>
        <w:keepNext/>
        <w:spacing w:line="360" w:lineRule="auto"/>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Materiały do wykonania tarczy znaku</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Materiałami stosowanymi do wykonania tarczy znaku drogowego są:</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blacha stalowa,</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blacha z aluminium lub stopów z aluminium,</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inne materiały, np. sklejka wodoodporna, tworzywa syntetyczne, pod warunkiem uzyskania przez producenta aprobaty technicznej.</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Tarcza znaku z blachy stalowej</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680396" w:rsidRDefault="00680396">
      <w:pPr>
        <w:spacing w:line="360" w:lineRule="auto"/>
        <w:rPr>
          <w:rFonts w:ascii="Trebuchet MS" w:hAnsi="Trebuchet MS" w:cs="Arial"/>
          <w:sz w:val="24"/>
          <w:szCs w:val="24"/>
        </w:rPr>
      </w:pPr>
      <w:r>
        <w:rPr>
          <w:rFonts w:ascii="Trebuchet MS" w:hAnsi="Trebuchet MS" w:cs="Arial"/>
          <w:sz w:val="24"/>
          <w:szCs w:val="24"/>
        </w:rPr>
        <w:tab/>
        <w:t>Nie dopuszcza się stosowania stalowych tarcz znaków, zabezpieczonych przed korozją jedynie farbami antykorozyjnymi.</w:t>
      </w:r>
    </w:p>
    <w:p w:rsidR="00680396" w:rsidRDefault="00680396">
      <w:pPr>
        <w:spacing w:line="360" w:lineRule="auto"/>
        <w:rPr>
          <w:rFonts w:ascii="Trebuchet MS" w:hAnsi="Trebuchet MS" w:cs="Arial"/>
          <w:sz w:val="24"/>
          <w:szCs w:val="24"/>
        </w:rPr>
      </w:pPr>
      <w:r>
        <w:rPr>
          <w:rFonts w:ascii="Trebuchet MS" w:hAnsi="Trebuchet MS" w:cs="Arial"/>
          <w:sz w:val="24"/>
          <w:szCs w:val="24"/>
        </w:rPr>
        <w:tab/>
        <w:t>Krawędzie tarczy powinny być zabezpieczone przed korozją farbami ochronnymi o odpowiedniej trwałości, nie mniejszej niż przewidywany okres użytkowania znaku.</w:t>
      </w:r>
    </w:p>
    <w:p w:rsidR="00680396" w:rsidRDefault="00680396">
      <w:pPr>
        <w:spacing w:line="360" w:lineRule="auto"/>
        <w:rPr>
          <w:rFonts w:ascii="Trebuchet MS" w:hAnsi="Trebuchet MS" w:cs="Arial"/>
          <w:sz w:val="24"/>
          <w:szCs w:val="24"/>
        </w:rPr>
      </w:pPr>
      <w:r>
        <w:rPr>
          <w:rFonts w:ascii="Trebuchet MS" w:hAnsi="Trebuchet MS" w:cs="Arial"/>
          <w:sz w:val="24"/>
          <w:szCs w:val="24"/>
        </w:rPr>
        <w:t>Wytrzymałość dla tarczy znaku z blachy stalowej nie powinna być mniejsza niż 310 MPa.</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Tarcza znaku z blachy aluminiowej</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Blacha z aluminium lub stopów aluminium powinna  być odporna na korozję w warunkach zasolenia.</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Wymagane grubości:</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z blachy z aluminium dla tarcz znaków wzmocnionych przetłoczeniami lub osadzonych w ramach co najmniej 1,5 mm,</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z blachy z aluminium dla tarcz płaskich co najmniej 2,0 mm.</w:t>
      </w:r>
    </w:p>
    <w:p w:rsidR="00680396" w:rsidRDefault="00680396">
      <w:pPr>
        <w:spacing w:line="360" w:lineRule="auto"/>
        <w:rPr>
          <w:rFonts w:ascii="Trebuchet MS" w:hAnsi="Trebuchet MS" w:cs="Arial"/>
          <w:sz w:val="24"/>
          <w:szCs w:val="24"/>
        </w:rPr>
      </w:pPr>
      <w:r>
        <w:rPr>
          <w:rFonts w:ascii="Trebuchet MS" w:hAnsi="Trebuchet MS" w:cs="Arial"/>
          <w:sz w:val="24"/>
          <w:szCs w:val="24"/>
        </w:rPr>
        <w:tab/>
        <w:t>Powierzchnie tarczy nie przykryte folią lub farbami powinny być zabezpieczone przed korozją przy zastosowaniu farby ochronnej lub powłoki z tworzyw sztucznych.</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Wytrzymałość dla tarcz z aluminium i stopów z aluminium powinna wynosić:</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lastRenderedPageBreak/>
        <w:t>dla tarcz wzmocnionych przetłoczeniem lub osadzonych w ramach, co najmniej                    155 MPa,</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dla tarcz płaskich, co najmniej 200 MPa.</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7. Znaki odblaskowe</w:t>
      </w:r>
    </w:p>
    <w:p w:rsidR="00680396" w:rsidRDefault="00680396">
      <w:pPr>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Wymagania dotyczące powierzchni odblaskowej</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Znaki drogowe odblaskowe wykonuje się z zasady przez oklejenie tarczy znaku materiałem odblaskowym.</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Właściwości folii odblaskowej (odbijającej powrotnie) powinny spełniać wymagania określone w aprobacie technicznej.</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Wymagania jakościowe znaku odblaskowego</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680396" w:rsidRDefault="00680396">
      <w:pPr>
        <w:spacing w:line="360" w:lineRule="auto"/>
        <w:rPr>
          <w:rFonts w:ascii="Trebuchet MS" w:hAnsi="Trebuchet MS" w:cs="Arial"/>
          <w:sz w:val="24"/>
          <w:szCs w:val="24"/>
        </w:rPr>
      </w:pPr>
      <w:r>
        <w:rPr>
          <w:rFonts w:ascii="Trebuchet MS" w:hAnsi="Trebuchet MS" w:cs="Arial"/>
          <w:sz w:val="24"/>
          <w:szCs w:val="24"/>
        </w:rPr>
        <w:tab/>
        <w:t>Sposób połączenia folii z powierzchnią tarczy znaku powinien uniemożliwiać jej odłączenie od tarczy bez jej zniszczenia.</w:t>
      </w:r>
    </w:p>
    <w:p w:rsidR="00680396" w:rsidRDefault="00680396">
      <w:pPr>
        <w:spacing w:line="360" w:lineRule="auto"/>
        <w:rPr>
          <w:rFonts w:ascii="Trebuchet MS" w:hAnsi="Trebuchet MS" w:cs="Arial"/>
          <w:sz w:val="24"/>
          <w:szCs w:val="24"/>
        </w:rPr>
      </w:pPr>
      <w:r>
        <w:rPr>
          <w:rFonts w:ascii="Trebuchet MS" w:hAnsi="Trebuchet MS" w:cs="Arial"/>
          <w:sz w:val="24"/>
          <w:szCs w:val="24"/>
        </w:rPr>
        <w:tab/>
        <w:t>Przy malowaniu lub klejeniu symboli lub obrzeży znaków na folii odblaskowej, technologia malowania lub klejenia oraz stosowane w tym celu materiały powinny być uzgodnione z producentem folii.</w:t>
      </w:r>
    </w:p>
    <w:p w:rsidR="00680396" w:rsidRDefault="00680396">
      <w:pPr>
        <w:spacing w:line="360" w:lineRule="auto"/>
        <w:rPr>
          <w:rFonts w:ascii="Trebuchet MS" w:hAnsi="Trebuchet MS" w:cs="Arial"/>
          <w:sz w:val="24"/>
          <w:szCs w:val="24"/>
        </w:rPr>
      </w:pPr>
      <w:r>
        <w:rPr>
          <w:rFonts w:ascii="Trebuchet MS" w:hAnsi="Trebuchet MS" w:cs="Arial"/>
          <w:sz w:val="24"/>
          <w:szCs w:val="24"/>
        </w:rPr>
        <w:tab/>
        <w:t>Okres trwałości znaku wykonanego przy użyciu folii odblaskowych powinien wynosić od 7 do 10 lat, w zależności od rodzaju materiału.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Powierzchnia lica znaku powinna być równa i gładka, nie mogą na niej występować lokalne nierówności i pofałdowania. Niedopuszczalne jest występowanie jakichkolwiek ognisk korozji, zarówno na powierzchni jak i na obrzeżach tarczy znaku.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Dokładność rysunku znaku powinna być taka, aby wady konturów znaku, które mogą powstać przy nanoszeniu farby na odblaskową powierzchnię znaku, nie były większe niż:</w:t>
      </w:r>
    </w:p>
    <w:p w:rsidR="00680396" w:rsidRDefault="00680396">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2 mm dla znaków małych i średnich,</w:t>
      </w:r>
    </w:p>
    <w:p w:rsidR="00680396" w:rsidRDefault="00680396">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3 mm dla znaków dużych i wielkich.</w:t>
      </w:r>
    </w:p>
    <w:p w:rsidR="00680396" w:rsidRDefault="00680396">
      <w:pPr>
        <w:spacing w:line="360" w:lineRule="auto"/>
        <w:rPr>
          <w:rFonts w:ascii="Trebuchet MS" w:hAnsi="Trebuchet MS" w:cs="Arial"/>
          <w:sz w:val="24"/>
          <w:szCs w:val="24"/>
        </w:rPr>
      </w:pPr>
      <w:r>
        <w:rPr>
          <w:rFonts w:ascii="Trebuchet MS" w:hAnsi="Trebuchet MS" w:cs="Arial"/>
          <w:sz w:val="24"/>
          <w:szCs w:val="24"/>
        </w:rPr>
        <w:tab/>
        <w:t>Powstałe zacieki przy nanoszeniu farby na odblaskową część znaku nie powinny być większe w każdym kierunku niż:</w:t>
      </w:r>
    </w:p>
    <w:p w:rsidR="00680396" w:rsidRDefault="00680396">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2 mm dla znaków małych i średnich,</w:t>
      </w:r>
    </w:p>
    <w:p w:rsidR="00680396" w:rsidRDefault="00680396">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lastRenderedPageBreak/>
        <w:t>3 mm dla znaków dużych i wielkich.</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 znakach użytkowanych dopuszcza się również lokalne uszkodzenie folii o powierzchni nie przekraczającej 6 mm</w:t>
      </w:r>
      <w:r>
        <w:rPr>
          <w:rFonts w:ascii="Trebuchet MS" w:hAnsi="Trebuchet MS" w:cs="Arial"/>
          <w:sz w:val="24"/>
          <w:szCs w:val="24"/>
          <w:vertAlign w:val="superscript"/>
        </w:rPr>
        <w:t>2</w:t>
      </w:r>
      <w:r>
        <w:rPr>
          <w:rFonts w:ascii="Trebuchet MS" w:hAnsi="Trebuchet MS" w:cs="Arial"/>
          <w:sz w:val="24"/>
          <w:szCs w:val="24"/>
        </w:rPr>
        <w:t xml:space="preserve"> każde - w liczbie nie większej niż pięć na powierzchni znaku małego lub średniego, oraz o powierzchni nie przekraczającej 8 mm</w:t>
      </w:r>
      <w:r>
        <w:rPr>
          <w:rFonts w:ascii="Trebuchet MS" w:hAnsi="Trebuchet MS" w:cs="Arial"/>
          <w:sz w:val="24"/>
          <w:szCs w:val="24"/>
          <w:vertAlign w:val="superscript"/>
        </w:rPr>
        <w:t>2</w:t>
      </w:r>
      <w:r>
        <w:rPr>
          <w:rFonts w:ascii="Trebuchet MS" w:hAnsi="Trebuchet MS" w:cs="Arial"/>
          <w:sz w:val="24"/>
          <w:szCs w:val="24"/>
        </w:rPr>
        <w:t xml:space="preserve"> każde - w liczbie nie większej niż 8 na każdym z fragmentów powierzchni znaku dużego lub wielkiego (włączając znaki informacyjne) o wymiarach 1200 x 1200 mm.</w:t>
      </w:r>
    </w:p>
    <w:p w:rsidR="00680396" w:rsidRDefault="00680396">
      <w:pPr>
        <w:spacing w:line="360" w:lineRule="auto"/>
        <w:rPr>
          <w:rFonts w:ascii="Trebuchet MS" w:hAnsi="Trebuchet MS" w:cs="Arial"/>
          <w:sz w:val="24"/>
          <w:szCs w:val="24"/>
        </w:rPr>
      </w:pPr>
      <w:r>
        <w:rPr>
          <w:rFonts w:ascii="Trebuchet MS" w:hAnsi="Trebuchet MS" w:cs="Arial"/>
          <w:sz w:val="24"/>
          <w:szCs w:val="24"/>
        </w:rPr>
        <w:tab/>
        <w:t>Uszkodzenia folii nie mogą zniekształcać treści znaku - w przypadku występowania takiego zniekształcenia znak musi być bezzwłocznie wymieniony.</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Wymagana jest taka wytrzymałość połączenia folii odblaskowej z tarczą znaku, by po zgięciu tarczy o 90</w:t>
      </w:r>
      <w:r>
        <w:rPr>
          <w:rFonts w:ascii="Trebuchet MS" w:hAnsi="Trebuchet MS" w:cs="Arial"/>
          <w:sz w:val="24"/>
          <w:szCs w:val="24"/>
          <w:vertAlign w:val="superscript"/>
        </w:rPr>
        <w:t>o</w:t>
      </w:r>
      <w:r>
        <w:rPr>
          <w:rFonts w:ascii="Trebuchet MS" w:hAnsi="Trebuchet MS" w:cs="Arial"/>
          <w:sz w:val="24"/>
          <w:szCs w:val="24"/>
        </w:rPr>
        <w:t xml:space="preserve"> przy promieniu łuku zgięcia do 10 mm w żadnym miejscu nie uległo ono zniszczeniu.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 xml:space="preserve">Tylna strona tarczy znaków odblaskowych musi być zabezpieczona matową farbą nieodblaskową barwy ciemno-szarej (szarej naturalnej) o współczynniku luminancji 0,08 </w:t>
      </w:r>
      <w:r>
        <w:rPr>
          <w:rFonts w:ascii="Trebuchet MS" w:hAnsi="Trebuchet MS" w:cs="Arial"/>
          <w:sz w:val="24"/>
          <w:szCs w:val="24"/>
        </w:rPr>
        <w:lastRenderedPageBreak/>
        <w:t xml:space="preserve">do 0,10 - według wzorca stanowiącego załącznik do „Instrukcji o znakach drogowych pionowych” [28]. Grubość powłoki farby nie może być mniejsza od 20 </w:t>
      </w:r>
      <w:r>
        <w:rPr>
          <w:rFonts w:ascii="Symbol" w:hAnsi="Symbol"/>
          <w:sz w:val="24"/>
          <w:szCs w:val="24"/>
        </w:rPr>
        <w:t></w:t>
      </w:r>
      <w:r>
        <w:rPr>
          <w:rFonts w:ascii="Trebuchet MS" w:hAnsi="Trebuchet MS" w:cs="Arial"/>
          <w:sz w:val="24"/>
          <w:szCs w:val="24"/>
        </w:rPr>
        <w:t>m. Gdy tarcza znaku jest wykonana z aluminium lub ze stali cynkowanej ogniowo i cynkowanie to jest wykonywane po ukształtowaniu tarczy - jej krawędzie mogą pozostać niezabezpieczone farbą ochronną.</w:t>
      </w:r>
    </w:p>
    <w:p w:rsidR="00680396" w:rsidRDefault="00680396">
      <w:pPr>
        <w:spacing w:line="360" w:lineRule="auto"/>
        <w:rPr>
          <w:rFonts w:ascii="Trebuchet MS" w:hAnsi="Trebuchet MS" w:cs="Arial"/>
          <w:sz w:val="24"/>
          <w:szCs w:val="24"/>
        </w:rPr>
      </w:pPr>
      <w:r>
        <w:rPr>
          <w:rFonts w:ascii="Trebuchet MS" w:hAnsi="Trebuchet MS" w:cs="Arial"/>
          <w:b/>
          <w:sz w:val="24"/>
          <w:szCs w:val="24"/>
        </w:rPr>
        <w:t xml:space="preserve">8. </w:t>
      </w:r>
      <w:r>
        <w:rPr>
          <w:rFonts w:ascii="Trebuchet MS" w:hAnsi="Trebuchet MS" w:cs="Arial"/>
          <w:sz w:val="24"/>
          <w:szCs w:val="24"/>
        </w:rPr>
        <w:t>Wymagania jakościowe dla znaków oklejanych</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Powierzchnia tarczy znaku oklejanego musi być równa i gładka; nie mogą na niej występować lokalne nierówności i pofałdowania.</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 znakach nowych na każdym z fragmentów powierzchni znaku o wymiarach            4 x 4 cm nie może występować więcej niż 0,7 lokalnych usterek (niewielkie zarysowania o długości nie większej niż 8 mm itp.) o wymiarach nie większych niż 1 mm w każdym kierunku. Niedopuszczalne jest występowanie jakichkolwiek rozległych zarysowań oraz pojedynczych rys dłuższych od 8 mm na powierzchni znaku.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 znakach użytkowanych w okresie wymaganej trwałości znaku na każdym z fragmentów powierzchni znaku o wymiarach 4 x 4 cm dopuszcza się do 2 lokalnych usterek jak wyżej, o wymiarach nie większych od 2 mm w każdym kierunku. Na każdym z tych fragmentów dopuszcza się do 3 zarysowań o szerokości nie większej niż 0,8 mm i całkowitej długości nie większej niż 10 cm. Na całkowitej powierzchni znaku dopuszcza się nie więcej niż 5 zarysowań szerokości nie większej niż 0,8 mm i długości przekraczającej 10 cm lecz nie większej od 20 cm - pod warunkiem, że zarysowania te nie zniekształcają treści znaku.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 znakach użytkowanych w okresie wymaganej trwałości dopuszcza się również lokalne odklejenia folii o powierzchni nie przekraczającej 8 mm</w:t>
      </w:r>
      <w:r>
        <w:rPr>
          <w:rFonts w:ascii="Trebuchet MS" w:hAnsi="Trebuchet MS" w:cs="Arial"/>
          <w:sz w:val="24"/>
          <w:szCs w:val="24"/>
          <w:vertAlign w:val="superscript"/>
        </w:rPr>
        <w:t>2</w:t>
      </w:r>
      <w:r>
        <w:rPr>
          <w:rFonts w:ascii="Trebuchet MS" w:hAnsi="Trebuchet MS" w:cs="Arial"/>
          <w:sz w:val="24"/>
          <w:szCs w:val="24"/>
        </w:rPr>
        <w:t xml:space="preserve"> każde - w liczbie nie większej niż pięć na powierzchni znaku małego lub średniego, oraz o powierzchni nie przekraczającej 10 mm</w:t>
      </w:r>
      <w:r>
        <w:rPr>
          <w:rFonts w:ascii="Trebuchet MS" w:hAnsi="Trebuchet MS" w:cs="Arial"/>
          <w:sz w:val="24"/>
          <w:szCs w:val="24"/>
          <w:vertAlign w:val="superscript"/>
        </w:rPr>
        <w:t>2</w:t>
      </w:r>
      <w:r>
        <w:rPr>
          <w:rFonts w:ascii="Trebuchet MS" w:hAnsi="Trebuchet MS" w:cs="Arial"/>
          <w:sz w:val="24"/>
          <w:szCs w:val="24"/>
        </w:rPr>
        <w:t xml:space="preserve"> każde w liczbie nie większej niż 8 na każdym z fragmentów powierzchni znaku dużego lub wielkiego (włączając znaki informacyjne) o wymiarach       1200 x 1200 mm lub na całkowitej powierzchni znaku, jeżeli powierzchnia ta jest mniejsza od 1,44 m</w:t>
      </w:r>
      <w:r>
        <w:rPr>
          <w:rFonts w:ascii="Trebuchet MS" w:hAnsi="Trebuchet MS" w:cs="Arial"/>
          <w:sz w:val="24"/>
          <w:szCs w:val="24"/>
          <w:vertAlign w:val="superscript"/>
        </w:rPr>
        <w:t>2</w:t>
      </w:r>
      <w:r>
        <w:rPr>
          <w:rFonts w:ascii="Trebuchet MS" w:hAnsi="Trebuchet MS" w:cs="Arial"/>
          <w:sz w:val="24"/>
          <w:szCs w:val="24"/>
        </w:rPr>
        <w:t>.</w:t>
      </w:r>
    </w:p>
    <w:p w:rsidR="00680396" w:rsidRDefault="00680396">
      <w:pPr>
        <w:spacing w:line="360" w:lineRule="auto"/>
        <w:rPr>
          <w:rFonts w:ascii="Trebuchet MS" w:hAnsi="Trebuchet MS" w:cs="Arial"/>
          <w:sz w:val="24"/>
          <w:szCs w:val="24"/>
        </w:rPr>
      </w:pPr>
      <w:r>
        <w:rPr>
          <w:rFonts w:ascii="Trebuchet MS" w:hAnsi="Trebuchet MS" w:cs="Arial"/>
          <w:sz w:val="24"/>
          <w:szCs w:val="24"/>
        </w:rPr>
        <w:tab/>
        <w:t>Zarysowania i oderwania folii nie mogą zniekształcać treści znaku - w przypadku występowania takiego zniekształcenia znak musi być bezzwłocznie wymieniony.</w:t>
      </w:r>
    </w:p>
    <w:p w:rsidR="00680396" w:rsidRDefault="00680396">
      <w:pPr>
        <w:spacing w:line="360" w:lineRule="auto"/>
        <w:rPr>
          <w:rFonts w:ascii="Trebuchet MS" w:hAnsi="Trebuchet MS" w:cs="Arial"/>
          <w:sz w:val="24"/>
          <w:szCs w:val="24"/>
        </w:rPr>
      </w:pPr>
      <w:r>
        <w:rPr>
          <w:rFonts w:ascii="Trebuchet MS" w:hAnsi="Trebuchet MS" w:cs="Arial"/>
          <w:sz w:val="24"/>
          <w:szCs w:val="24"/>
        </w:rPr>
        <w:tab/>
        <w:t xml:space="preserve">W znakach nowych niedopuszczalne jest występowanie jakichkolwiek zarysowań, sięgających przez warstwę folii do powierzchni tarczy znaku. W znakach użytkowanych </w:t>
      </w:r>
      <w:r>
        <w:rPr>
          <w:rFonts w:ascii="Trebuchet MS" w:hAnsi="Trebuchet MS" w:cs="Arial"/>
          <w:sz w:val="24"/>
          <w:szCs w:val="24"/>
        </w:rPr>
        <w:lastRenderedPageBreak/>
        <w:t>istnienie takich rys jest dopuszczalne pod warunkiem, że występujące w ich otoczeniu ogniska korozyjne nie przekroczą wielkości określonych w dalszym ciągu.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Zachowana musi być co najmniej identyczna dokładność rysunku znaku, jak dla znaków malowanych (pkt 2.7.5).</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 znakach nowych folia nie może wykazywać żadnych znamion odklejeń, rozwarstwień, zanieczyszczeń itp. między poszczególnymi warstwami folii lub licem i tarczą znaku. Niedopuszczalne jest występowanie jakichkolwiek ognisk korozji zarówno na powierzchni jak i na obrzeżach tarczy znaku.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 xml:space="preserve">W znakach użytkowanych dopuszczalne jest występowanie po okresie wymaganej gwarancji co najwyżej dwóch lokalnych ognisk korozji o wymiarach nie przekraczających 2,0 mm w każdym kierunku na powierzchni każdego  fragmentu znaku o wymiarach                       4 x 4 cm. </w:t>
      </w:r>
    </w:p>
    <w:p w:rsidR="00680396" w:rsidRDefault="00680396">
      <w:pPr>
        <w:spacing w:line="360" w:lineRule="auto"/>
        <w:ind w:firstLine="709"/>
        <w:rPr>
          <w:rFonts w:ascii="Trebuchet MS" w:hAnsi="Trebuchet MS" w:cs="Arial"/>
          <w:sz w:val="24"/>
          <w:szCs w:val="24"/>
        </w:rPr>
      </w:pPr>
      <w:r>
        <w:rPr>
          <w:rFonts w:ascii="Trebuchet MS" w:hAnsi="Trebuchet MS" w:cs="Arial"/>
          <w:sz w:val="24"/>
          <w:szCs w:val="24"/>
        </w:rPr>
        <w:t>W znakach nowych oraz w znakach znajdujących się w okresie wymaganej gwarancji nie może występować żadna korozja tarczy znaku.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Wymagana jest taka wytrzymałość połączenia folii z tarczą znaku, by po zgięciu tarczy o 90</w:t>
      </w:r>
      <w:r>
        <w:rPr>
          <w:rFonts w:ascii="Trebuchet MS" w:hAnsi="Trebuchet MS" w:cs="Arial"/>
          <w:sz w:val="24"/>
          <w:szCs w:val="24"/>
          <w:vertAlign w:val="superscript"/>
        </w:rPr>
        <w:t>o</w:t>
      </w:r>
      <w:r>
        <w:rPr>
          <w:rFonts w:ascii="Trebuchet MS" w:hAnsi="Trebuchet MS" w:cs="Arial"/>
          <w:sz w:val="24"/>
          <w:szCs w:val="24"/>
        </w:rPr>
        <w:t xml:space="preserve"> przy promieniu łuku zgięcia do 15 mm w żadnym miejscu nie uległo ono zniszczeniu.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Zabronione jest stosowanie folii, które mogą być bez całkowitego zniszczenia odklejone od tarczy znaku lub od innej folii, na której zostały naklejone.</w:t>
      </w:r>
    </w:p>
    <w:p w:rsidR="00680396" w:rsidRDefault="00680396">
      <w:pPr>
        <w:spacing w:line="360" w:lineRule="auto"/>
        <w:rPr>
          <w:rFonts w:ascii="Trebuchet MS" w:hAnsi="Trebuchet MS" w:cs="Arial"/>
          <w:sz w:val="24"/>
          <w:szCs w:val="24"/>
        </w:rPr>
      </w:pPr>
      <w:r>
        <w:rPr>
          <w:rFonts w:ascii="Trebuchet MS" w:hAnsi="Trebuchet MS" w:cs="Arial"/>
          <w:b/>
          <w:sz w:val="24"/>
          <w:szCs w:val="24"/>
        </w:rPr>
        <w:t xml:space="preserve">10. </w:t>
      </w:r>
      <w:r>
        <w:rPr>
          <w:rFonts w:ascii="Trebuchet MS" w:hAnsi="Trebuchet MS" w:cs="Arial"/>
          <w:sz w:val="24"/>
          <w:szCs w:val="24"/>
        </w:rPr>
        <w:t>Rodzaj powierzchni znaku</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Wymagania dotyczące powierzchni znaku ustala się jak dla znaków nieodblaskowych (pkt 2.7), a w przypadku wykonania znaku z materiałów odblaskowych - jak dla znaków odblaskowych (pkt 2.6).</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Warunki wykonania lica znaku ustala się odpowiednio jak dla znaków nieodblaskowycnh (pkt 2.7).</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11. Materiały do montażu znaków</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Wszystkie ocynkowane łączniki metalowe przewidywane do mocowania między sobą elementów konstrukcji wsporczych znaków jak śruby, listwy, wkręty, nakrętki itp. powinny być czyste, gładkie, bez pęknięć, naderwań, rozwarstwień i wypukłych karbów.</w:t>
      </w:r>
    </w:p>
    <w:p w:rsidR="00680396" w:rsidRDefault="00680396">
      <w:pPr>
        <w:spacing w:line="360" w:lineRule="auto"/>
        <w:rPr>
          <w:rFonts w:ascii="Trebuchet MS" w:hAnsi="Trebuchet MS" w:cs="Arial"/>
          <w:sz w:val="24"/>
          <w:szCs w:val="24"/>
        </w:rPr>
      </w:pPr>
      <w:r>
        <w:rPr>
          <w:rFonts w:ascii="Trebuchet MS" w:hAnsi="Trebuchet MS" w:cs="Arial"/>
          <w:sz w:val="24"/>
          <w:szCs w:val="24"/>
        </w:rPr>
        <w:tab/>
        <w:t>Łączniki mogą być dostarczane w pudełkach tekturowych, pojemnikach blaszanych lub paletach, w zależności od ich wielkości.</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lastRenderedPageBreak/>
        <w:t>12. Przechowywanie i składowanie materiałów</w:t>
      </w:r>
    </w:p>
    <w:p w:rsidR="00680396" w:rsidRDefault="00680396">
      <w:pPr>
        <w:spacing w:line="360" w:lineRule="auto"/>
        <w:rPr>
          <w:rFonts w:ascii="Trebuchet MS" w:hAnsi="Trebuchet MS" w:cs="Arial"/>
          <w:sz w:val="24"/>
          <w:szCs w:val="24"/>
        </w:rPr>
      </w:pPr>
      <w:r>
        <w:rPr>
          <w:rFonts w:ascii="Trebuchet MS" w:hAnsi="Trebuchet MS" w:cs="Arial"/>
          <w:sz w:val="24"/>
          <w:szCs w:val="24"/>
        </w:rPr>
        <w:tab/>
        <w:t>Cement stosowany do wykonania fundamentów dla pionowych znaków drogowych powinien być przechowywany zgodnie z BN-88/6731-08 [27].</w:t>
      </w:r>
    </w:p>
    <w:p w:rsidR="00680396" w:rsidRDefault="00680396">
      <w:pPr>
        <w:spacing w:line="360" w:lineRule="auto"/>
        <w:rPr>
          <w:rFonts w:ascii="Trebuchet MS" w:hAnsi="Trebuchet MS" w:cs="Arial"/>
          <w:sz w:val="24"/>
          <w:szCs w:val="24"/>
        </w:rPr>
      </w:pPr>
      <w:r>
        <w:rPr>
          <w:rFonts w:ascii="Trebuchet MS" w:hAnsi="Trebuchet MS" w:cs="Arial"/>
          <w:sz w:val="24"/>
          <w:szCs w:val="24"/>
        </w:rPr>
        <w:tab/>
        <w:t>Kruszywo do betonu należy przechowywać w warunkach zabezpieczających je przed zanieczyszczeniem oraz zmieszaniem z kruszywami innych klas.</w:t>
      </w:r>
    </w:p>
    <w:p w:rsidR="00680396" w:rsidRDefault="00680396">
      <w:pPr>
        <w:spacing w:line="360" w:lineRule="auto"/>
        <w:rPr>
          <w:rFonts w:ascii="Trebuchet MS" w:hAnsi="Trebuchet MS" w:cs="Arial"/>
          <w:sz w:val="24"/>
          <w:szCs w:val="24"/>
        </w:rPr>
      </w:pPr>
      <w:r>
        <w:rPr>
          <w:rFonts w:ascii="Trebuchet MS" w:hAnsi="Trebuchet MS" w:cs="Arial"/>
          <w:sz w:val="24"/>
          <w:szCs w:val="24"/>
        </w:rPr>
        <w:tab/>
        <w:t>Prefabrykaty betonowe powinny być składowane na wyrównanym, utwardzonym i odwodnionym podłożu. Prefabrykaty należy układać na podkładach z zachowaniem prześwitu minimum 10 cm między podłożem a prefabrykatem.</w:t>
      </w:r>
    </w:p>
    <w:p w:rsidR="00680396" w:rsidRDefault="00680396">
      <w:pPr>
        <w:spacing w:line="360" w:lineRule="auto"/>
        <w:rPr>
          <w:rFonts w:ascii="Trebuchet MS" w:hAnsi="Trebuchet MS" w:cs="Arial"/>
          <w:sz w:val="24"/>
          <w:szCs w:val="24"/>
        </w:rPr>
      </w:pPr>
      <w:r>
        <w:rPr>
          <w:rFonts w:ascii="Trebuchet MS" w:hAnsi="Trebuchet MS" w:cs="Arial"/>
          <w:sz w:val="24"/>
          <w:szCs w:val="24"/>
        </w:rPr>
        <w:tab/>
        <w:t>Znaki powinny być przechowywane w pomieszczeniach suchych, z dala od materiałów działających korodująco i w warunkach zabezpieczających przed uszkodzeniami.</w:t>
      </w:r>
    </w:p>
    <w:p w:rsidR="00680396" w:rsidRDefault="00680396">
      <w:pPr>
        <w:pStyle w:val="Nagwek1"/>
        <w:numPr>
          <w:ilvl w:val="0"/>
          <w:numId w:val="0"/>
        </w:numPr>
        <w:spacing w:line="360" w:lineRule="auto"/>
        <w:rPr>
          <w:rFonts w:ascii="Trebuchet MS" w:hAnsi="Trebuchet MS"/>
          <w:sz w:val="24"/>
          <w:szCs w:val="24"/>
        </w:rPr>
      </w:pPr>
      <w:r>
        <w:rPr>
          <w:rFonts w:ascii="Trebuchet MS" w:hAnsi="Trebuchet MS"/>
          <w:sz w:val="24"/>
          <w:szCs w:val="24"/>
        </w:rPr>
        <w:t>3. sprzęt</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Ogólne wymagania dotyczące sprzętu</w:t>
      </w:r>
    </w:p>
    <w:p w:rsidR="00680396" w:rsidRDefault="00680396">
      <w:pPr>
        <w:spacing w:line="360" w:lineRule="auto"/>
        <w:rPr>
          <w:rFonts w:ascii="Trebuchet MS" w:hAnsi="Trebuchet MS" w:cs="Arial"/>
          <w:sz w:val="24"/>
          <w:szCs w:val="24"/>
        </w:rPr>
      </w:pPr>
      <w:r>
        <w:rPr>
          <w:rFonts w:ascii="Trebuchet MS" w:hAnsi="Trebuchet MS" w:cs="Arial"/>
          <w:sz w:val="24"/>
          <w:szCs w:val="24"/>
        </w:rPr>
        <w:t>Ogólne wymagania dotyczące sprzętu podano w SST D-M-00.00.00 „Wymagania ogólne” pkt 3.</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Sprzęt do wykonania oznakowania pionowego</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Wykonawca przystępujący do wykonania oznakowania pionowego powinien wykazać się możliwością korzystania z następującego sprzętu:</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koparek kołowych, np. 0,15 m</w:t>
      </w:r>
      <w:r>
        <w:rPr>
          <w:rFonts w:ascii="Trebuchet MS" w:hAnsi="Trebuchet MS" w:cs="Arial"/>
          <w:sz w:val="24"/>
          <w:szCs w:val="24"/>
          <w:vertAlign w:val="superscript"/>
        </w:rPr>
        <w:t>3</w:t>
      </w:r>
      <w:r>
        <w:rPr>
          <w:rFonts w:ascii="Trebuchet MS" w:hAnsi="Trebuchet MS" w:cs="Arial"/>
          <w:sz w:val="24"/>
          <w:szCs w:val="24"/>
        </w:rPr>
        <w:t xml:space="preserve"> lub koparek gąsienicowych, np. 0,25 m</w:t>
      </w:r>
      <w:r>
        <w:rPr>
          <w:rFonts w:ascii="Trebuchet MS" w:hAnsi="Trebuchet MS" w:cs="Arial"/>
          <w:sz w:val="24"/>
          <w:szCs w:val="24"/>
          <w:vertAlign w:val="superscript"/>
        </w:rPr>
        <w:t>3</w:t>
      </w:r>
      <w:r>
        <w:rPr>
          <w:rFonts w:ascii="Trebuchet MS" w:hAnsi="Trebuchet MS" w:cs="Arial"/>
          <w:sz w:val="24"/>
          <w:szCs w:val="24"/>
        </w:rPr>
        <w:t>,</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żurawi samochodowych o udźwigu do 4 t,</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ewentualnie wiertnic do wykonywania dołów pod słupki w gruncie spoistym,</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betoniarek przewoźnych do wykonywania fundamentów betonowych „na mokro”,</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środków transportowych do przewozu materiałów,</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przewoźnych zbiorników na wodę,</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sprzętu spawalniczego, itp.</w:t>
      </w:r>
    </w:p>
    <w:p w:rsidR="00680396" w:rsidRDefault="00680396">
      <w:pPr>
        <w:pStyle w:val="Nagwek1"/>
        <w:numPr>
          <w:ilvl w:val="0"/>
          <w:numId w:val="0"/>
        </w:numPr>
        <w:spacing w:line="360" w:lineRule="auto"/>
        <w:rPr>
          <w:rFonts w:ascii="Trebuchet MS" w:hAnsi="Trebuchet MS"/>
          <w:sz w:val="24"/>
          <w:szCs w:val="24"/>
        </w:rPr>
      </w:pPr>
      <w:r>
        <w:rPr>
          <w:rFonts w:ascii="Trebuchet MS" w:hAnsi="Trebuchet MS"/>
          <w:sz w:val="24"/>
          <w:szCs w:val="24"/>
        </w:rPr>
        <w:t>4. transport</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Ogólne wymagania dotyczące transportu</w:t>
      </w:r>
    </w:p>
    <w:p w:rsidR="00680396" w:rsidRDefault="00680396">
      <w:pPr>
        <w:spacing w:line="360" w:lineRule="auto"/>
        <w:rPr>
          <w:rFonts w:ascii="Trebuchet MS" w:hAnsi="Trebuchet MS" w:cs="Arial"/>
          <w:sz w:val="24"/>
          <w:szCs w:val="24"/>
        </w:rPr>
      </w:pPr>
      <w:r>
        <w:rPr>
          <w:rFonts w:ascii="Trebuchet MS" w:hAnsi="Trebuchet MS" w:cs="Arial"/>
          <w:sz w:val="24"/>
          <w:szCs w:val="24"/>
        </w:rPr>
        <w:t>Ogólne wymagania dotyczące transportu podano w SST D-00.00.00 „Wymagania ogólne” pkt 4.</w:t>
      </w:r>
    </w:p>
    <w:p w:rsidR="00680396" w:rsidRDefault="00680396">
      <w:pPr>
        <w:pStyle w:val="Nagwek1"/>
        <w:numPr>
          <w:ilvl w:val="0"/>
          <w:numId w:val="0"/>
        </w:numPr>
        <w:spacing w:line="360" w:lineRule="auto"/>
        <w:rPr>
          <w:rFonts w:ascii="Trebuchet MS" w:hAnsi="Trebuchet MS"/>
          <w:sz w:val="24"/>
          <w:szCs w:val="24"/>
        </w:rPr>
      </w:pPr>
      <w:r>
        <w:rPr>
          <w:rFonts w:ascii="Trebuchet MS" w:hAnsi="Trebuchet MS"/>
          <w:sz w:val="24"/>
          <w:szCs w:val="24"/>
        </w:rPr>
        <w:lastRenderedPageBreak/>
        <w:t>5. wykonanie robót</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Ogólne zasady wykonywania robót</w:t>
      </w:r>
    </w:p>
    <w:p w:rsidR="00680396" w:rsidRDefault="00680396">
      <w:pPr>
        <w:spacing w:line="360" w:lineRule="auto"/>
        <w:rPr>
          <w:rFonts w:ascii="Trebuchet MS" w:hAnsi="Trebuchet MS" w:cs="Arial"/>
          <w:sz w:val="24"/>
          <w:szCs w:val="24"/>
        </w:rPr>
      </w:pPr>
      <w:r>
        <w:rPr>
          <w:rFonts w:ascii="Trebuchet MS" w:hAnsi="Trebuchet MS" w:cs="Arial"/>
          <w:sz w:val="24"/>
          <w:szCs w:val="24"/>
        </w:rPr>
        <w:t>Ogólne zasady wykonywania robót podano w SST D-00.00.00 „Wymagania ogólne” pkt 5.</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Roboty przygotowawcze</w:t>
      </w:r>
    </w:p>
    <w:p w:rsidR="00680396" w:rsidRDefault="00680396">
      <w:pPr>
        <w:spacing w:line="360" w:lineRule="auto"/>
        <w:rPr>
          <w:rFonts w:ascii="Trebuchet MS" w:hAnsi="Trebuchet MS" w:cs="Arial"/>
          <w:sz w:val="24"/>
          <w:szCs w:val="24"/>
        </w:rPr>
      </w:pPr>
      <w:r>
        <w:rPr>
          <w:rFonts w:ascii="Trebuchet MS" w:hAnsi="Trebuchet MS" w:cs="Arial"/>
          <w:sz w:val="24"/>
          <w:szCs w:val="24"/>
        </w:rPr>
        <w:tab/>
        <w:t>Przed przystąpieniem do robót należy wyznaczyć:</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lokalizację znaku, tj. jego pikietaż oraz odległość od krawędzi jezdni, krawędzi pobocza umocnionego lub pasa awaryjnego postoju,</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wysokość zamocowania znaku na konstrukcji wsporczej.</w:t>
      </w:r>
    </w:p>
    <w:p w:rsidR="00680396" w:rsidRDefault="00680396">
      <w:pPr>
        <w:spacing w:line="360" w:lineRule="auto"/>
        <w:rPr>
          <w:rFonts w:ascii="Trebuchet MS" w:hAnsi="Trebuchet MS" w:cs="Arial"/>
          <w:sz w:val="24"/>
          <w:szCs w:val="24"/>
        </w:rPr>
      </w:pPr>
      <w:r>
        <w:rPr>
          <w:rFonts w:ascii="Trebuchet MS" w:hAnsi="Trebuchet MS" w:cs="Arial"/>
          <w:sz w:val="24"/>
          <w:szCs w:val="24"/>
        </w:rPr>
        <w:tab/>
        <w:t>Punkty stabilizujące miejsca ustawienia znaków należy zabezpieczyć w taki sposób, aby w czasie trwania i odbioru robót istniała możliwość sprawdzenia lokalizacji znaków.</w:t>
      </w:r>
    </w:p>
    <w:p w:rsidR="00680396" w:rsidRDefault="00680396">
      <w:pPr>
        <w:spacing w:line="360" w:lineRule="auto"/>
        <w:rPr>
          <w:rFonts w:ascii="Trebuchet MS" w:hAnsi="Trebuchet MS" w:cs="Arial"/>
          <w:sz w:val="24"/>
          <w:szCs w:val="24"/>
        </w:rPr>
      </w:pPr>
      <w:r>
        <w:rPr>
          <w:rFonts w:ascii="Trebuchet MS" w:hAnsi="Trebuchet MS" w:cs="Arial"/>
          <w:sz w:val="24"/>
          <w:szCs w:val="24"/>
        </w:rPr>
        <w:tab/>
        <w:t>Lokalizacja i wysokość zamocowania znaku powinny być zgodne z dokumentacją projektową.</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Wykonanie wykopów i fundamentów dla konstrukcji wsporczych znaków</w:t>
      </w:r>
    </w:p>
    <w:p w:rsidR="00680396" w:rsidRDefault="00680396">
      <w:pPr>
        <w:spacing w:line="360" w:lineRule="auto"/>
        <w:rPr>
          <w:rFonts w:ascii="Trebuchet MS" w:hAnsi="Trebuchet MS" w:cs="Arial"/>
          <w:sz w:val="24"/>
          <w:szCs w:val="24"/>
        </w:rPr>
      </w:pPr>
      <w:r>
        <w:rPr>
          <w:rFonts w:ascii="Trebuchet MS" w:hAnsi="Trebuchet MS" w:cs="Arial"/>
          <w:sz w:val="24"/>
          <w:szCs w:val="24"/>
        </w:rPr>
        <w:tab/>
        <w:t>Sposób wykonania wykopu pod fundament znaku pionowego powinien być dostosowany do głębokości wykopu, rodzaju gruntu i posiadanego sprzętu. Wymiary wykopu powinny być zgodne z dokumentacją projektową lub wskazaniami Inżyniera.</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Wykopy fundamentowe powinny być wykonane w takim okresie, aby po ich zakończeniu można było przystąpić natychmiast do wykonania w nich robót fundamentowych.</w:t>
      </w:r>
    </w:p>
    <w:p w:rsidR="00680396" w:rsidRDefault="00680396">
      <w:pPr>
        <w:spacing w:before="120" w:line="360" w:lineRule="auto"/>
        <w:rPr>
          <w:rFonts w:ascii="Trebuchet MS" w:hAnsi="Trebuchet MS" w:cs="Arial"/>
          <w:b/>
          <w:sz w:val="24"/>
          <w:szCs w:val="24"/>
        </w:rPr>
      </w:pPr>
      <w:r>
        <w:rPr>
          <w:rFonts w:ascii="Trebuchet MS" w:hAnsi="Trebuchet MS" w:cs="Arial"/>
          <w:b/>
          <w:sz w:val="24"/>
          <w:szCs w:val="24"/>
        </w:rPr>
        <w:t xml:space="preserve"> Fundamenty z betonu i betonu zbrojonego</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Wykopy pod fundamenty konstrukcji wsporczych dla zamocowania znaków wielkowymiarowych (znak kierunku i miejscowości), wykonywane z betonu „na mokro” lub z betonu zbrojonego należy wykonać zgodnie z PN-S-02205 [24].</w:t>
      </w:r>
    </w:p>
    <w:p w:rsidR="00680396" w:rsidRDefault="00680396">
      <w:pPr>
        <w:spacing w:line="360" w:lineRule="auto"/>
        <w:rPr>
          <w:rFonts w:ascii="Trebuchet MS" w:hAnsi="Trebuchet MS" w:cs="Arial"/>
          <w:sz w:val="24"/>
          <w:szCs w:val="24"/>
        </w:rPr>
      </w:pPr>
      <w:r>
        <w:rPr>
          <w:rFonts w:ascii="Trebuchet MS" w:hAnsi="Trebuchet MS" w:cs="Arial"/>
          <w:sz w:val="24"/>
          <w:szCs w:val="24"/>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Pr>
          <w:rFonts w:ascii="Symbol" w:hAnsi="Symbol"/>
          <w:sz w:val="24"/>
          <w:szCs w:val="24"/>
        </w:rPr>
        <w:t></w:t>
      </w:r>
      <w:r>
        <w:rPr>
          <w:rFonts w:ascii="Trebuchet MS" w:hAnsi="Trebuchet MS" w:cs="Arial"/>
          <w:sz w:val="24"/>
          <w:szCs w:val="24"/>
        </w:rPr>
        <w:t xml:space="preserve"> 2 cm.</w:t>
      </w:r>
    </w:p>
    <w:p w:rsidR="00680396" w:rsidRDefault="00680396">
      <w:pPr>
        <w:spacing w:line="360" w:lineRule="auto"/>
        <w:rPr>
          <w:rFonts w:ascii="Trebuchet MS" w:hAnsi="Trebuchet MS" w:cs="Arial"/>
          <w:sz w:val="24"/>
          <w:szCs w:val="24"/>
        </w:rPr>
      </w:pPr>
      <w:r>
        <w:rPr>
          <w:rFonts w:ascii="Trebuchet MS" w:hAnsi="Trebuchet MS" w:cs="Arial"/>
          <w:sz w:val="24"/>
          <w:szCs w:val="24"/>
        </w:rPr>
        <w:tab/>
        <w:t xml:space="preserve">Przy naruszonej strukturze gruntu rodzimego, grunt należy usunąć i miejsce wypełnić do spodu fundamentu betonem klasy B 15. Płaszczyzny boczne fundamentów stykające się z gruntem należy zabezpieczyć izolacją, np. emulsją kationową. Po </w:t>
      </w:r>
      <w:r>
        <w:rPr>
          <w:rFonts w:ascii="Trebuchet MS" w:hAnsi="Trebuchet MS" w:cs="Arial"/>
          <w:sz w:val="24"/>
          <w:szCs w:val="24"/>
        </w:rPr>
        <w:lastRenderedPageBreak/>
        <w:t>wykonaniu fundamentu wykop należy zasypać warstwami grubości 20 cm z dokładnym zagęszczeniem gruntu.</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Tolerancje ustawienia znaku pionowego</w:t>
      </w:r>
    </w:p>
    <w:p w:rsidR="00680396" w:rsidRDefault="00680396">
      <w:pPr>
        <w:spacing w:line="360" w:lineRule="auto"/>
        <w:rPr>
          <w:rFonts w:ascii="Trebuchet MS" w:hAnsi="Trebuchet MS" w:cs="Arial"/>
          <w:sz w:val="24"/>
          <w:szCs w:val="24"/>
        </w:rPr>
      </w:pPr>
      <w:r>
        <w:rPr>
          <w:rFonts w:ascii="Trebuchet MS" w:hAnsi="Trebuchet MS" w:cs="Arial"/>
          <w:sz w:val="24"/>
          <w:szCs w:val="24"/>
        </w:rPr>
        <w:tab/>
        <w:t>Konstrukcje wsporcze znaków - słupki, słupy, wysięgniki, konstrukcje dla tablic wielkowymiarowych, powinny być wykonane zgodnie z dokumentacją pionową i  SST.</w:t>
      </w:r>
    </w:p>
    <w:p w:rsidR="00680396" w:rsidRDefault="00680396">
      <w:pPr>
        <w:spacing w:line="360" w:lineRule="auto"/>
        <w:rPr>
          <w:rFonts w:ascii="Trebuchet MS" w:hAnsi="Trebuchet MS" w:cs="Arial"/>
          <w:sz w:val="24"/>
          <w:szCs w:val="24"/>
        </w:rPr>
      </w:pPr>
      <w:r>
        <w:rPr>
          <w:rFonts w:ascii="Trebuchet MS" w:hAnsi="Trebuchet MS" w:cs="Arial"/>
          <w:sz w:val="24"/>
          <w:szCs w:val="24"/>
        </w:rPr>
        <w:tab/>
        <w:t>Dopuszczalne tolerancje ustawienia znaku:</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 xml:space="preserve">odchyłka od pionu, nie więcej niż </w:t>
      </w:r>
      <w:r>
        <w:rPr>
          <w:rFonts w:ascii="Symbol" w:hAnsi="Symbol"/>
          <w:sz w:val="24"/>
          <w:szCs w:val="24"/>
        </w:rPr>
        <w:t></w:t>
      </w:r>
      <w:r>
        <w:rPr>
          <w:rFonts w:ascii="Trebuchet MS" w:hAnsi="Trebuchet MS" w:cs="Arial"/>
          <w:sz w:val="24"/>
          <w:szCs w:val="24"/>
        </w:rPr>
        <w:t xml:space="preserve"> 1 %,</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 xml:space="preserve">odchyłka w wysokości umieszczenia znaku, nie więcej niż </w:t>
      </w:r>
      <w:r>
        <w:rPr>
          <w:rFonts w:ascii="Symbol" w:hAnsi="Symbol"/>
          <w:sz w:val="24"/>
          <w:szCs w:val="24"/>
        </w:rPr>
        <w:t></w:t>
      </w:r>
      <w:r>
        <w:rPr>
          <w:rFonts w:ascii="Trebuchet MS" w:hAnsi="Trebuchet MS" w:cs="Arial"/>
          <w:sz w:val="24"/>
          <w:szCs w:val="24"/>
        </w:rPr>
        <w:t xml:space="preserve"> 2 cm,</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 xml:space="preserve">odchyłka w odległości ustawienia znaku od krawędzi jezdni utwardzonego pobocza lub pasa awaryjnego postoju, nie więcej niż </w:t>
      </w:r>
      <w:r>
        <w:rPr>
          <w:rFonts w:ascii="Symbol" w:hAnsi="Symbol"/>
          <w:sz w:val="24"/>
          <w:szCs w:val="24"/>
        </w:rPr>
        <w:t></w:t>
      </w:r>
      <w:r>
        <w:rPr>
          <w:rFonts w:ascii="Trebuchet MS" w:hAnsi="Trebuchet MS" w:cs="Arial"/>
          <w:sz w:val="24"/>
          <w:szCs w:val="24"/>
        </w:rPr>
        <w:t xml:space="preserve"> 5 cm, przy zachowaniu minimalnej odległości umieszczenia znaku zgodnie z Instrukcją o znakach drogowych pionowych [28].</w:t>
      </w:r>
    </w:p>
    <w:p w:rsidR="00680396" w:rsidRDefault="00680396">
      <w:pPr>
        <w:spacing w:line="360" w:lineRule="auto"/>
        <w:rPr>
          <w:rFonts w:ascii="Trebuchet MS" w:hAnsi="Trebuchet MS" w:cs="Arial"/>
          <w:sz w:val="24"/>
          <w:szCs w:val="24"/>
        </w:rPr>
      </w:pP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Wykonanie spawanych złącz elementów metalowych</w:t>
      </w:r>
    </w:p>
    <w:p w:rsidR="00680396" w:rsidRDefault="00680396">
      <w:pPr>
        <w:spacing w:line="360" w:lineRule="auto"/>
        <w:rPr>
          <w:rFonts w:ascii="Trebuchet MS" w:hAnsi="Trebuchet MS" w:cs="Arial"/>
          <w:sz w:val="24"/>
          <w:szCs w:val="24"/>
        </w:rPr>
      </w:pPr>
      <w:r>
        <w:rPr>
          <w:rFonts w:ascii="Trebuchet MS" w:hAnsi="Trebuchet MS" w:cs="Arial"/>
          <w:sz w:val="24"/>
          <w:szCs w:val="24"/>
        </w:rPr>
        <w:tab/>
        <w:t>Złącza spawane elementów metalowych powinny odpowiadać wymaganiom PN-M-69011 [20].</w:t>
      </w:r>
    </w:p>
    <w:p w:rsidR="00680396" w:rsidRDefault="00680396">
      <w:pPr>
        <w:spacing w:line="360" w:lineRule="auto"/>
        <w:rPr>
          <w:rFonts w:ascii="Trebuchet MS" w:hAnsi="Trebuchet MS" w:cs="Arial"/>
          <w:sz w:val="24"/>
          <w:szCs w:val="24"/>
        </w:rPr>
      </w:pPr>
      <w:r>
        <w:rPr>
          <w:rFonts w:ascii="Trebuchet MS" w:hAnsi="Trebuchet MS" w:cs="Arial"/>
          <w:sz w:val="24"/>
          <w:szCs w:val="24"/>
        </w:rPr>
        <w:tab/>
        <w:t xml:space="preserve">Wytrzymałość zmęczeniowa spoin powinna wynosić od 19 do 32 MPa. Odchyłki wymiarów spoin nie powinny przekraczać </w:t>
      </w:r>
      <w:r>
        <w:rPr>
          <w:rFonts w:ascii="Symbol" w:hAnsi="Symbol"/>
          <w:sz w:val="24"/>
          <w:szCs w:val="24"/>
        </w:rPr>
        <w:t></w:t>
      </w:r>
      <w:r>
        <w:rPr>
          <w:rFonts w:ascii="Trebuchet MS" w:hAnsi="Trebuchet MS" w:cs="Arial"/>
          <w:sz w:val="24"/>
          <w:szCs w:val="24"/>
        </w:rPr>
        <w:t xml:space="preserve"> 0,5 mm dla spoiny grubości do 6 mm i </w:t>
      </w:r>
      <w:r>
        <w:rPr>
          <w:rFonts w:ascii="Symbol" w:hAnsi="Symbol"/>
          <w:sz w:val="24"/>
          <w:szCs w:val="24"/>
        </w:rPr>
        <w:t></w:t>
      </w:r>
      <w:r>
        <w:rPr>
          <w:rFonts w:ascii="Trebuchet MS" w:hAnsi="Trebuchet MS" w:cs="Arial"/>
          <w:sz w:val="24"/>
          <w:szCs w:val="24"/>
        </w:rPr>
        <w:t xml:space="preserve"> 1,0 mm dla spoiny o grubości powyżej 6 mm.</w:t>
      </w:r>
    </w:p>
    <w:p w:rsidR="00680396" w:rsidRDefault="00680396">
      <w:pPr>
        <w:spacing w:line="360" w:lineRule="auto"/>
        <w:rPr>
          <w:rFonts w:ascii="Trebuchet MS" w:hAnsi="Trebuchet MS" w:cs="Arial"/>
          <w:sz w:val="24"/>
          <w:szCs w:val="24"/>
        </w:rPr>
      </w:pPr>
      <w:r>
        <w:rPr>
          <w:rFonts w:ascii="Trebuchet MS" w:hAnsi="Trebuchet MS" w:cs="Arial"/>
          <w:sz w:val="24"/>
          <w:szCs w:val="24"/>
        </w:rPr>
        <w:tab/>
        <w:t>Odstęp w złączach zakładkowych i nakładkowych, pomiędzy przylegającymi do siebie płaszczyznami nie powinien być większy niż 1 mm.</w:t>
      </w:r>
    </w:p>
    <w:p w:rsidR="00680396" w:rsidRDefault="00680396">
      <w:pPr>
        <w:spacing w:line="360" w:lineRule="auto"/>
        <w:rPr>
          <w:rFonts w:ascii="Trebuchet MS" w:hAnsi="Trebuchet MS" w:cs="Arial"/>
          <w:sz w:val="24"/>
          <w:szCs w:val="24"/>
        </w:rPr>
      </w:pPr>
      <w:r>
        <w:rPr>
          <w:rFonts w:ascii="Trebuchet MS" w:hAnsi="Trebuchet MS" w:cs="Arial"/>
          <w:sz w:val="24"/>
          <w:szCs w:val="24"/>
        </w:rPr>
        <w:tab/>
        <w:t>Złącza spawane nie powinny mieć wad większych niż podane w tablicy 5. Inżynier może dopuścić wady większe niż podane w tablicy jeśli uzna, że nie mają one zasadniczego wpływu na cechy eksploatacyjne znaku pionowego.</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Tablicowe znaki drogowe na dwóch słupach lub podporach</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lastRenderedPageBreak/>
        <w:t xml:space="preserve">6 </w:t>
      </w:r>
      <w:r>
        <w:rPr>
          <w:rFonts w:ascii="Trebuchet MS" w:hAnsi="Trebuchet MS" w:cs="Arial"/>
          <w:sz w:val="24"/>
          <w:szCs w:val="24"/>
        </w:rPr>
        <w:t>Poziom górnej powierzchni fundamentu</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rsidR="00680396" w:rsidRDefault="00680396">
      <w:pPr>
        <w:spacing w:before="120" w:line="360" w:lineRule="auto"/>
        <w:rPr>
          <w:rFonts w:ascii="Trebuchet MS" w:hAnsi="Trebuchet MS" w:cs="Arial"/>
          <w:sz w:val="24"/>
          <w:szCs w:val="24"/>
        </w:rPr>
      </w:pPr>
      <w:r>
        <w:rPr>
          <w:rFonts w:ascii="Trebuchet MS" w:hAnsi="Trebuchet MS" w:cs="Arial"/>
          <w:b/>
          <w:sz w:val="24"/>
          <w:szCs w:val="24"/>
        </w:rPr>
        <w:t xml:space="preserve">7, </w:t>
      </w:r>
      <w:r>
        <w:rPr>
          <w:rFonts w:ascii="Trebuchet MS" w:hAnsi="Trebuchet MS" w:cs="Arial"/>
          <w:sz w:val="24"/>
          <w:szCs w:val="24"/>
        </w:rPr>
        <w:t>Barwa konstrukcji wsporczej</w:t>
      </w:r>
    </w:p>
    <w:p w:rsidR="00680396" w:rsidRDefault="00680396">
      <w:pPr>
        <w:spacing w:before="120" w:line="360" w:lineRule="auto"/>
        <w:rPr>
          <w:rFonts w:ascii="Trebuchet MS" w:hAnsi="Trebuchet MS" w:cs="Arial"/>
          <w:sz w:val="24"/>
          <w:szCs w:val="24"/>
        </w:rPr>
      </w:pPr>
      <w:r>
        <w:rPr>
          <w:rFonts w:ascii="Trebuchet MS" w:hAnsi="Trebuchet MS" w:cs="Arial"/>
          <w:sz w:val="24"/>
          <w:szCs w:val="24"/>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Połączenie tarczy znaku z konstrukcją wsporczą</w:t>
      </w:r>
    </w:p>
    <w:p w:rsidR="00680396" w:rsidRDefault="00680396">
      <w:pPr>
        <w:spacing w:line="360" w:lineRule="auto"/>
        <w:rPr>
          <w:rFonts w:ascii="Trebuchet MS" w:hAnsi="Trebuchet MS" w:cs="Arial"/>
          <w:sz w:val="24"/>
          <w:szCs w:val="24"/>
        </w:rPr>
      </w:pPr>
      <w:r>
        <w:rPr>
          <w:rFonts w:ascii="Trebuchet MS" w:hAnsi="Trebuchet MS" w:cs="Arial"/>
          <w:sz w:val="24"/>
          <w:szCs w:val="24"/>
        </w:rPr>
        <w:tab/>
        <w:t>Tarcza znaku musi być zamocowana do konstrukcji wsporczej w sposób uniemożliwiający jej przesunięcie lub obrót.</w:t>
      </w:r>
    </w:p>
    <w:p w:rsidR="00680396" w:rsidRDefault="00680396">
      <w:pPr>
        <w:spacing w:line="360" w:lineRule="auto"/>
        <w:rPr>
          <w:rFonts w:ascii="Trebuchet MS" w:hAnsi="Trebuchet MS" w:cs="Arial"/>
          <w:sz w:val="24"/>
          <w:szCs w:val="24"/>
        </w:rPr>
      </w:pPr>
      <w:r>
        <w:rPr>
          <w:rFonts w:ascii="Trebuchet MS" w:hAnsi="Trebuchet MS" w:cs="Arial"/>
          <w:sz w:val="24"/>
          <w:szCs w:val="24"/>
        </w:rPr>
        <w:tab/>
        <w:t>Materiał i sposób wykonania połączenia tarczy znaku z konstrukcją wsporczą musi umożliwiać, przy użyciu odpowiednich narzędzi, odłączenie tarczy znaku od tej konstrukcji przez cały okres użytkowania znaku.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Na drogach i obszarach, na których występują częste przypadki dewastacji znaków, zaleca się stosowanie elementów złącznych o konstrukcji uniemożliwiającej lub znacznie utrudniającej ich rozłączenie przez osoby niepowołane.</w:t>
      </w:r>
    </w:p>
    <w:p w:rsidR="00680396" w:rsidRDefault="00680396">
      <w:pPr>
        <w:spacing w:line="360" w:lineRule="auto"/>
        <w:rPr>
          <w:rFonts w:ascii="Trebuchet MS" w:hAnsi="Trebuchet MS" w:cs="Arial"/>
          <w:sz w:val="24"/>
          <w:szCs w:val="24"/>
        </w:rPr>
      </w:pPr>
      <w:r>
        <w:rPr>
          <w:rFonts w:ascii="Trebuchet MS" w:hAnsi="Trebuchet MS" w:cs="Arial"/>
          <w:sz w:val="24"/>
          <w:szCs w:val="24"/>
        </w:rP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680396" w:rsidRDefault="00680396">
      <w:pPr>
        <w:spacing w:line="360" w:lineRule="auto"/>
        <w:rPr>
          <w:rFonts w:ascii="Trebuchet MS" w:hAnsi="Trebuchet MS" w:cs="Arial"/>
          <w:sz w:val="24"/>
          <w:szCs w:val="24"/>
        </w:rPr>
      </w:pPr>
      <w:r>
        <w:rPr>
          <w:rFonts w:ascii="Trebuchet MS" w:hAnsi="Trebuchet MS" w:cs="Arial"/>
          <w:sz w:val="24"/>
          <w:szCs w:val="24"/>
        </w:rPr>
        <w:tab/>
        <w:t>Nie dopuszcza się zamocowania znaku do konstrukcji wsporczej w sposób wymagający bezpośredniego przeprowadzenia śrub mocujących przez lico znaku.</w:t>
      </w:r>
    </w:p>
    <w:p w:rsidR="00680396" w:rsidRDefault="00680396">
      <w:pPr>
        <w:pStyle w:val="Nagwek2"/>
        <w:numPr>
          <w:ilvl w:val="0"/>
          <w:numId w:val="0"/>
        </w:numPr>
        <w:spacing w:line="360" w:lineRule="auto"/>
        <w:jc w:val="left"/>
        <w:rPr>
          <w:rFonts w:ascii="Trebuchet MS" w:hAnsi="Trebuchet MS" w:cs="Arial"/>
          <w:sz w:val="24"/>
        </w:rPr>
      </w:pPr>
      <w:r>
        <w:rPr>
          <w:rFonts w:ascii="Trebuchet MS" w:hAnsi="Trebuchet MS" w:cs="Arial"/>
          <w:sz w:val="24"/>
        </w:rPr>
        <w:t>Trwałość wykonania znaku pionowego</w:t>
      </w:r>
    </w:p>
    <w:p w:rsidR="00680396" w:rsidRDefault="00680396">
      <w:pPr>
        <w:spacing w:line="360" w:lineRule="auto"/>
        <w:rPr>
          <w:rFonts w:ascii="Trebuchet MS" w:hAnsi="Trebuchet MS" w:cs="Arial"/>
          <w:sz w:val="24"/>
          <w:szCs w:val="24"/>
        </w:rPr>
      </w:pPr>
      <w:r>
        <w:rPr>
          <w:rFonts w:ascii="Trebuchet MS" w:hAnsi="Trebuchet MS" w:cs="Arial"/>
          <w:sz w:val="24"/>
          <w:szCs w:val="24"/>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lastRenderedPageBreak/>
        <w:t>Tabliczka znamionowa znaku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Każdy wykonany znak drogowy oraz każda konstrukcja wsporcza musi mieć tabliczkę znamionową z:</w:t>
      </w:r>
    </w:p>
    <w:p w:rsidR="00680396" w:rsidRDefault="00680396">
      <w:pPr>
        <w:numPr>
          <w:ilvl w:val="0"/>
          <w:numId w:val="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nazwą, marką fabryczną lub innym oznaczeniem umożliwiającym identyfikację wytwórcy lub dostawcy,</w:t>
      </w:r>
    </w:p>
    <w:p w:rsidR="00680396" w:rsidRDefault="00680396">
      <w:pPr>
        <w:numPr>
          <w:ilvl w:val="0"/>
          <w:numId w:val="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datą produkcji,</w:t>
      </w:r>
    </w:p>
    <w:p w:rsidR="00680396" w:rsidRDefault="00680396">
      <w:pPr>
        <w:numPr>
          <w:ilvl w:val="0"/>
          <w:numId w:val="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oznaczeniem dotyczącym materiału lica znaku,</w:t>
      </w:r>
    </w:p>
    <w:p w:rsidR="00680396" w:rsidRDefault="00680396">
      <w:pPr>
        <w:numPr>
          <w:ilvl w:val="0"/>
          <w:numId w:val="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datą ustawienia znaku.</w:t>
      </w:r>
    </w:p>
    <w:p w:rsidR="00680396" w:rsidRDefault="00680396">
      <w:pPr>
        <w:spacing w:line="360" w:lineRule="auto"/>
        <w:rPr>
          <w:rFonts w:ascii="Trebuchet MS" w:hAnsi="Trebuchet MS" w:cs="Arial"/>
          <w:sz w:val="24"/>
          <w:szCs w:val="24"/>
        </w:rPr>
      </w:pPr>
      <w:r>
        <w:rPr>
          <w:rFonts w:ascii="Trebuchet MS" w:hAnsi="Trebuchet MS" w:cs="Arial"/>
          <w:sz w:val="24"/>
          <w:szCs w:val="24"/>
        </w:rPr>
        <w:tab/>
        <w:t>Zaleca się, aby tabliczka znamionowa konstrukcji wsporczych zawierała również miesiąc i rok wymaganego przeglądu technicznego.</w:t>
      </w:r>
    </w:p>
    <w:p w:rsidR="00680396" w:rsidRDefault="00680396">
      <w:pPr>
        <w:spacing w:line="360" w:lineRule="auto"/>
        <w:rPr>
          <w:rFonts w:ascii="Trebuchet MS" w:hAnsi="Trebuchet MS" w:cs="Arial"/>
          <w:sz w:val="24"/>
          <w:szCs w:val="24"/>
        </w:rPr>
      </w:pPr>
      <w:r>
        <w:rPr>
          <w:rFonts w:ascii="Trebuchet MS" w:hAnsi="Trebuchet MS" w:cs="Arial"/>
          <w:sz w:val="24"/>
          <w:szCs w:val="24"/>
        </w:rPr>
        <w:tab/>
        <w:t>Napisy na tabliczce znamionowej muszą być wykonane w sposób trwały i wyraźny, czytelny w normalnych warunkach przez cały okres użytkowania znaku.</w:t>
      </w:r>
    </w:p>
    <w:p w:rsidR="00680396" w:rsidRDefault="00680396">
      <w:pPr>
        <w:pStyle w:val="Nagwek1"/>
        <w:spacing w:line="360" w:lineRule="auto"/>
        <w:rPr>
          <w:rFonts w:ascii="Trebuchet MS" w:hAnsi="Trebuchet MS"/>
          <w:sz w:val="24"/>
          <w:szCs w:val="24"/>
        </w:rPr>
      </w:pPr>
      <w:r>
        <w:rPr>
          <w:rFonts w:ascii="Trebuchet MS" w:hAnsi="Trebuchet MS"/>
          <w:sz w:val="24"/>
          <w:szCs w:val="24"/>
        </w:rPr>
        <w:t>6. kontrola jakości robót</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Ogólne zasady kontroli jakości robót</w:t>
      </w:r>
    </w:p>
    <w:p w:rsidR="00680396" w:rsidRDefault="00680396">
      <w:pPr>
        <w:spacing w:line="360" w:lineRule="auto"/>
        <w:rPr>
          <w:rFonts w:ascii="Trebuchet MS" w:hAnsi="Trebuchet MS" w:cs="Arial"/>
          <w:sz w:val="24"/>
          <w:szCs w:val="24"/>
        </w:rPr>
      </w:pPr>
      <w:r>
        <w:rPr>
          <w:rFonts w:ascii="Trebuchet MS" w:hAnsi="Trebuchet MS" w:cs="Arial"/>
          <w:sz w:val="24"/>
          <w:szCs w:val="24"/>
        </w:rPr>
        <w:t>Ogólne zasady kontroli jakości robót podano w OST D-00.00.00 „Wymagania ogólne” pkt 6.</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Badania materiałów do wykonania fundamentów betonowych</w:t>
      </w:r>
    </w:p>
    <w:p w:rsidR="00680396" w:rsidRDefault="00680396">
      <w:pPr>
        <w:spacing w:line="360" w:lineRule="auto"/>
        <w:rPr>
          <w:rFonts w:ascii="Trebuchet MS" w:hAnsi="Trebuchet MS" w:cs="Arial"/>
          <w:sz w:val="24"/>
          <w:szCs w:val="24"/>
        </w:rPr>
      </w:pPr>
      <w:r>
        <w:rPr>
          <w:rFonts w:ascii="Trebuchet MS" w:hAnsi="Trebuchet MS" w:cs="Arial"/>
          <w:sz w:val="24"/>
          <w:szCs w:val="24"/>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Badania w czasie wykonywania robót</w:t>
      </w:r>
    </w:p>
    <w:p w:rsidR="00680396" w:rsidRDefault="00680396">
      <w:pPr>
        <w:pStyle w:val="StylIwony"/>
        <w:spacing w:before="0" w:after="0" w:line="360" w:lineRule="auto"/>
        <w:jc w:val="left"/>
        <w:rPr>
          <w:rFonts w:ascii="Trebuchet MS" w:hAnsi="Trebuchet MS" w:cs="Arial"/>
          <w:szCs w:val="24"/>
        </w:rPr>
      </w:pPr>
      <w:r>
        <w:rPr>
          <w:rFonts w:ascii="Trebuchet MS" w:hAnsi="Trebuchet MS" w:cs="Arial"/>
          <w:b/>
          <w:szCs w:val="24"/>
        </w:rPr>
        <w:t xml:space="preserve">1. </w:t>
      </w:r>
      <w:r>
        <w:rPr>
          <w:rFonts w:ascii="Trebuchet MS" w:hAnsi="Trebuchet MS" w:cs="Arial"/>
          <w:szCs w:val="24"/>
        </w:rPr>
        <w:t>Badania materiałów w czasie wykonywania robót</w:t>
      </w:r>
    </w:p>
    <w:p w:rsidR="00680396" w:rsidRDefault="00680396">
      <w:pPr>
        <w:pStyle w:val="StylIwony"/>
        <w:spacing w:after="0" w:line="360" w:lineRule="auto"/>
        <w:jc w:val="left"/>
        <w:rPr>
          <w:rFonts w:ascii="Trebuchet MS" w:hAnsi="Trebuchet MS" w:cs="Arial"/>
          <w:szCs w:val="24"/>
        </w:rPr>
      </w:pPr>
      <w:r>
        <w:rPr>
          <w:rFonts w:ascii="Trebuchet MS" w:hAnsi="Trebuchet MS" w:cs="Arial"/>
          <w:szCs w:val="24"/>
        </w:rPr>
        <w:tab/>
        <w:t>Wszystkie materiały dostarczone na budowę z aprobatą techniczną lub z deklaracją zgodności wydaną przez producenta powinny być sprawdzone w zakresie powierzchni wyrobu i jego wymiarów.</w:t>
      </w:r>
    </w:p>
    <w:p w:rsidR="00680396" w:rsidRDefault="00680396">
      <w:pPr>
        <w:pStyle w:val="StylIwony"/>
        <w:spacing w:before="0" w:after="0" w:line="360" w:lineRule="auto"/>
        <w:jc w:val="left"/>
        <w:rPr>
          <w:rFonts w:ascii="Trebuchet MS" w:hAnsi="Trebuchet MS" w:cs="Arial"/>
          <w:szCs w:val="24"/>
        </w:rPr>
      </w:pPr>
      <w:r>
        <w:rPr>
          <w:rFonts w:ascii="Trebuchet MS" w:hAnsi="Trebuchet MS" w:cs="Arial"/>
          <w:szCs w:val="24"/>
        </w:rPr>
        <w:t>Częstotliwość badań i ocena ich wyników powinna być zgodna z ustaleniami tablicy 6.</w:t>
      </w:r>
    </w:p>
    <w:p w:rsidR="00680396" w:rsidRDefault="00680396">
      <w:pPr>
        <w:pStyle w:val="StylIwony"/>
        <w:spacing w:after="0" w:line="360" w:lineRule="auto"/>
        <w:jc w:val="left"/>
        <w:rPr>
          <w:rFonts w:ascii="Trebuchet MS" w:hAnsi="Trebuchet MS" w:cs="Arial"/>
          <w:szCs w:val="24"/>
        </w:rPr>
      </w:pPr>
      <w:r>
        <w:rPr>
          <w:rFonts w:ascii="Trebuchet MS" w:hAnsi="Trebuchet MS" w:cs="Arial"/>
          <w:szCs w:val="24"/>
        </w:rPr>
        <w:t>Tablica 6. Częstotliwość badań przy sprawdzeniu powierzchni i wymiarów wyrobów</w:t>
      </w:r>
    </w:p>
    <w:p w:rsidR="00680396" w:rsidRDefault="00680396">
      <w:pPr>
        <w:pStyle w:val="StylIwony"/>
        <w:spacing w:before="0" w:line="360" w:lineRule="auto"/>
        <w:jc w:val="left"/>
        <w:rPr>
          <w:rFonts w:ascii="Trebuchet MS" w:hAnsi="Trebuchet MS" w:cs="Arial"/>
          <w:szCs w:val="24"/>
        </w:rPr>
      </w:pPr>
      <w:r>
        <w:rPr>
          <w:rFonts w:ascii="Trebuchet MS" w:hAnsi="Trebuchet MS" w:cs="Arial"/>
          <w:szCs w:val="24"/>
        </w:rPr>
        <w:t xml:space="preserve">                   dostarczonych przez producentów</w:t>
      </w:r>
    </w:p>
    <w:tbl>
      <w:tblPr>
        <w:tblW w:w="0" w:type="auto"/>
        <w:tblInd w:w="-152" w:type="dxa"/>
        <w:tblLayout w:type="fixed"/>
        <w:tblCellMar>
          <w:left w:w="70" w:type="dxa"/>
          <w:right w:w="70" w:type="dxa"/>
        </w:tblCellMar>
        <w:tblLook w:val="0000" w:firstRow="0" w:lastRow="0" w:firstColumn="0" w:lastColumn="0" w:noHBand="0" w:noVBand="0"/>
      </w:tblPr>
      <w:tblGrid>
        <w:gridCol w:w="540"/>
        <w:gridCol w:w="1980"/>
        <w:gridCol w:w="2117"/>
        <w:gridCol w:w="3780"/>
        <w:gridCol w:w="1928"/>
      </w:tblGrid>
      <w:tr w:rsidR="00680396">
        <w:tc>
          <w:tcPr>
            <w:tcW w:w="540" w:type="dxa"/>
            <w:tcBorders>
              <w:top w:val="single" w:sz="4" w:space="0" w:color="000000"/>
              <w:left w:val="single" w:sz="4" w:space="0" w:color="000000"/>
              <w:bottom w:val="double" w:sz="1" w:space="0" w:color="000000"/>
            </w:tcBorders>
          </w:tcPr>
          <w:p w:rsidR="00680396" w:rsidRDefault="00680396">
            <w:pPr>
              <w:pStyle w:val="StylIwony"/>
              <w:snapToGrid w:val="0"/>
              <w:spacing w:after="0" w:line="360" w:lineRule="auto"/>
              <w:jc w:val="left"/>
              <w:rPr>
                <w:rFonts w:ascii="Trebuchet MS" w:hAnsi="Trebuchet MS" w:cs="Arial"/>
                <w:sz w:val="22"/>
                <w:szCs w:val="22"/>
              </w:rPr>
            </w:pPr>
            <w:r>
              <w:rPr>
                <w:rFonts w:ascii="Trebuchet MS" w:hAnsi="Trebuchet MS" w:cs="Arial"/>
                <w:sz w:val="22"/>
                <w:szCs w:val="22"/>
              </w:rPr>
              <w:t>Lp.</w:t>
            </w:r>
          </w:p>
        </w:tc>
        <w:tc>
          <w:tcPr>
            <w:tcW w:w="1980" w:type="dxa"/>
            <w:tcBorders>
              <w:top w:val="single" w:sz="4" w:space="0" w:color="000000"/>
              <w:bottom w:val="double" w:sz="1" w:space="0" w:color="000000"/>
            </w:tcBorders>
          </w:tcPr>
          <w:p w:rsidR="00680396" w:rsidRDefault="00680396">
            <w:pPr>
              <w:pStyle w:val="StylIwony"/>
              <w:snapToGrid w:val="0"/>
              <w:spacing w:after="0" w:line="360" w:lineRule="auto"/>
              <w:jc w:val="left"/>
              <w:rPr>
                <w:rFonts w:ascii="Trebuchet MS" w:hAnsi="Trebuchet MS" w:cs="Arial"/>
                <w:sz w:val="22"/>
                <w:szCs w:val="22"/>
              </w:rPr>
            </w:pPr>
            <w:r>
              <w:rPr>
                <w:rFonts w:ascii="Trebuchet MS" w:hAnsi="Trebuchet MS" w:cs="Arial"/>
                <w:sz w:val="22"/>
                <w:szCs w:val="22"/>
              </w:rPr>
              <w:t>Rodzaj badania</w:t>
            </w:r>
          </w:p>
        </w:tc>
        <w:tc>
          <w:tcPr>
            <w:tcW w:w="2117" w:type="dxa"/>
            <w:tcBorders>
              <w:top w:val="single" w:sz="4" w:space="0" w:color="000000"/>
              <w:bottom w:val="double" w:sz="1" w:space="0" w:color="000000"/>
            </w:tcBorders>
          </w:tcPr>
          <w:p w:rsidR="00680396" w:rsidRDefault="00680396">
            <w:pPr>
              <w:pStyle w:val="StylIwony"/>
              <w:snapToGrid w:val="0"/>
              <w:spacing w:after="0" w:line="360" w:lineRule="auto"/>
              <w:ind w:left="-293"/>
              <w:jc w:val="center"/>
              <w:rPr>
                <w:rFonts w:ascii="Trebuchet MS" w:hAnsi="Trebuchet MS" w:cs="Arial"/>
                <w:sz w:val="22"/>
                <w:szCs w:val="22"/>
              </w:rPr>
            </w:pPr>
            <w:r>
              <w:rPr>
                <w:rFonts w:ascii="Trebuchet MS" w:hAnsi="Trebuchet MS" w:cs="Arial"/>
                <w:sz w:val="22"/>
                <w:szCs w:val="22"/>
              </w:rPr>
              <w:t>Liczba badań</w:t>
            </w:r>
          </w:p>
        </w:tc>
        <w:tc>
          <w:tcPr>
            <w:tcW w:w="3780" w:type="dxa"/>
            <w:tcBorders>
              <w:top w:val="single" w:sz="4" w:space="0" w:color="000000"/>
              <w:bottom w:val="double" w:sz="1" w:space="0" w:color="000000"/>
            </w:tcBorders>
          </w:tcPr>
          <w:p w:rsidR="00680396" w:rsidRDefault="00680396">
            <w:pPr>
              <w:pStyle w:val="StylIwony"/>
              <w:snapToGrid w:val="0"/>
              <w:spacing w:after="0" w:line="360" w:lineRule="auto"/>
              <w:ind w:left="362" w:hanging="362"/>
              <w:jc w:val="left"/>
              <w:rPr>
                <w:rFonts w:ascii="Trebuchet MS" w:hAnsi="Trebuchet MS" w:cs="Arial"/>
                <w:sz w:val="22"/>
                <w:szCs w:val="22"/>
              </w:rPr>
            </w:pPr>
            <w:r>
              <w:rPr>
                <w:rFonts w:ascii="Trebuchet MS" w:hAnsi="Trebuchet MS" w:cs="Arial"/>
                <w:sz w:val="22"/>
                <w:szCs w:val="22"/>
              </w:rPr>
              <w:t>Opis badań</w:t>
            </w:r>
          </w:p>
        </w:tc>
        <w:tc>
          <w:tcPr>
            <w:tcW w:w="1928" w:type="dxa"/>
            <w:tcBorders>
              <w:top w:val="single" w:sz="4" w:space="0" w:color="000000"/>
              <w:bottom w:val="double" w:sz="1" w:space="0" w:color="000000"/>
              <w:right w:val="single" w:sz="4" w:space="0" w:color="000000"/>
            </w:tcBorders>
          </w:tcPr>
          <w:p w:rsidR="00680396" w:rsidRDefault="00680396">
            <w:pPr>
              <w:pStyle w:val="StylIwony"/>
              <w:snapToGrid w:val="0"/>
              <w:spacing w:before="0" w:after="0" w:line="360" w:lineRule="auto"/>
              <w:jc w:val="left"/>
              <w:rPr>
                <w:rFonts w:ascii="Trebuchet MS" w:hAnsi="Trebuchet MS" w:cs="Arial"/>
                <w:sz w:val="22"/>
                <w:szCs w:val="22"/>
              </w:rPr>
            </w:pPr>
            <w:r>
              <w:rPr>
                <w:rFonts w:ascii="Trebuchet MS" w:hAnsi="Trebuchet MS" w:cs="Arial"/>
                <w:sz w:val="22"/>
                <w:szCs w:val="22"/>
              </w:rPr>
              <w:t>Ocena wyników badań</w:t>
            </w:r>
          </w:p>
        </w:tc>
      </w:tr>
      <w:tr w:rsidR="00680396">
        <w:tc>
          <w:tcPr>
            <w:tcW w:w="540" w:type="dxa"/>
            <w:tcBorders>
              <w:left w:val="single" w:sz="4" w:space="0" w:color="000000"/>
            </w:tcBorders>
          </w:tcPr>
          <w:p w:rsidR="00680396" w:rsidRDefault="00680396">
            <w:pPr>
              <w:pStyle w:val="StylIwony"/>
              <w:snapToGrid w:val="0"/>
              <w:spacing w:before="60" w:after="0" w:line="360" w:lineRule="auto"/>
              <w:jc w:val="left"/>
              <w:rPr>
                <w:rFonts w:ascii="Trebuchet MS" w:hAnsi="Trebuchet MS" w:cs="Arial"/>
                <w:sz w:val="22"/>
                <w:szCs w:val="22"/>
              </w:rPr>
            </w:pPr>
            <w:r>
              <w:rPr>
                <w:rFonts w:ascii="Trebuchet MS" w:hAnsi="Trebuchet MS" w:cs="Arial"/>
                <w:sz w:val="22"/>
                <w:szCs w:val="22"/>
              </w:rPr>
              <w:t>1</w:t>
            </w:r>
          </w:p>
        </w:tc>
        <w:tc>
          <w:tcPr>
            <w:tcW w:w="1980" w:type="dxa"/>
          </w:tcPr>
          <w:p w:rsidR="00680396" w:rsidRDefault="00680396">
            <w:pPr>
              <w:pStyle w:val="StylIwony"/>
              <w:snapToGrid w:val="0"/>
              <w:spacing w:before="60" w:after="0" w:line="360" w:lineRule="auto"/>
              <w:jc w:val="left"/>
              <w:rPr>
                <w:rFonts w:ascii="Trebuchet MS" w:hAnsi="Trebuchet MS" w:cs="Arial"/>
                <w:sz w:val="22"/>
                <w:szCs w:val="22"/>
              </w:rPr>
            </w:pPr>
            <w:r>
              <w:rPr>
                <w:rFonts w:ascii="Trebuchet MS" w:hAnsi="Trebuchet MS" w:cs="Arial"/>
                <w:sz w:val="22"/>
                <w:szCs w:val="22"/>
              </w:rPr>
              <w:t xml:space="preserve">Sprawdzenie </w:t>
            </w:r>
            <w:r>
              <w:rPr>
                <w:rFonts w:ascii="Trebuchet MS" w:hAnsi="Trebuchet MS" w:cs="Arial"/>
                <w:sz w:val="22"/>
                <w:szCs w:val="22"/>
              </w:rPr>
              <w:lastRenderedPageBreak/>
              <w:t>powierzchni</w:t>
            </w:r>
          </w:p>
        </w:tc>
        <w:tc>
          <w:tcPr>
            <w:tcW w:w="2117" w:type="dxa"/>
          </w:tcPr>
          <w:p w:rsidR="00680396" w:rsidRDefault="00680396">
            <w:pPr>
              <w:pStyle w:val="StylIwony"/>
              <w:snapToGrid w:val="0"/>
              <w:spacing w:before="60" w:after="0" w:line="360" w:lineRule="auto"/>
              <w:jc w:val="left"/>
              <w:rPr>
                <w:rFonts w:ascii="Trebuchet MS" w:hAnsi="Trebuchet MS" w:cs="Arial"/>
                <w:sz w:val="22"/>
                <w:szCs w:val="22"/>
              </w:rPr>
            </w:pPr>
            <w:r>
              <w:rPr>
                <w:rFonts w:ascii="Trebuchet MS" w:hAnsi="Trebuchet MS" w:cs="Arial"/>
                <w:sz w:val="22"/>
                <w:szCs w:val="22"/>
              </w:rPr>
              <w:lastRenderedPageBreak/>
              <w:t xml:space="preserve">od 5 do 10 badań z </w:t>
            </w:r>
            <w:r>
              <w:rPr>
                <w:rFonts w:ascii="Trebuchet MS" w:hAnsi="Trebuchet MS" w:cs="Arial"/>
                <w:sz w:val="22"/>
                <w:szCs w:val="22"/>
              </w:rPr>
              <w:lastRenderedPageBreak/>
              <w:t>wybranych losowo elementów w każdej dostarczonej partii</w:t>
            </w:r>
          </w:p>
        </w:tc>
        <w:tc>
          <w:tcPr>
            <w:tcW w:w="3780" w:type="dxa"/>
          </w:tcPr>
          <w:p w:rsidR="00680396" w:rsidRDefault="00680396">
            <w:pPr>
              <w:pStyle w:val="StylIwony"/>
              <w:snapToGrid w:val="0"/>
              <w:spacing w:before="60" w:after="0" w:line="360" w:lineRule="auto"/>
              <w:jc w:val="left"/>
              <w:rPr>
                <w:rFonts w:ascii="Trebuchet MS" w:hAnsi="Trebuchet MS" w:cs="Arial"/>
                <w:sz w:val="22"/>
                <w:szCs w:val="22"/>
              </w:rPr>
            </w:pPr>
            <w:r>
              <w:rPr>
                <w:rFonts w:ascii="Trebuchet MS" w:hAnsi="Trebuchet MS" w:cs="Arial"/>
                <w:sz w:val="22"/>
                <w:szCs w:val="22"/>
              </w:rPr>
              <w:lastRenderedPageBreak/>
              <w:t xml:space="preserve">Powierzchnię zbadać nieuzbrojonym </w:t>
            </w:r>
            <w:r>
              <w:rPr>
                <w:rFonts w:ascii="Trebuchet MS" w:hAnsi="Trebuchet MS" w:cs="Arial"/>
                <w:sz w:val="22"/>
                <w:szCs w:val="22"/>
              </w:rPr>
              <w:lastRenderedPageBreak/>
              <w:t>okiem. Do ew. sprawdzenia głębokości wad użyć dostępnych narzędzi (np. liniałów z czujnikiem, suwmiarek, mikrometrów itp.</w:t>
            </w:r>
          </w:p>
        </w:tc>
        <w:tc>
          <w:tcPr>
            <w:tcW w:w="1928" w:type="dxa"/>
            <w:tcBorders>
              <w:right w:val="single" w:sz="4" w:space="0" w:color="000000"/>
            </w:tcBorders>
          </w:tcPr>
          <w:p w:rsidR="00680396" w:rsidRDefault="00680396">
            <w:pPr>
              <w:pStyle w:val="StylIwony"/>
              <w:snapToGrid w:val="0"/>
              <w:spacing w:before="0" w:after="0" w:line="360" w:lineRule="auto"/>
              <w:jc w:val="left"/>
              <w:rPr>
                <w:rFonts w:ascii="Trebuchet MS" w:hAnsi="Trebuchet MS" w:cs="Arial"/>
                <w:sz w:val="22"/>
                <w:szCs w:val="22"/>
              </w:rPr>
            </w:pPr>
          </w:p>
          <w:p w:rsidR="00680396" w:rsidRDefault="00680396">
            <w:pPr>
              <w:pStyle w:val="StylIwony"/>
              <w:spacing w:before="0" w:after="0" w:line="360" w:lineRule="auto"/>
              <w:jc w:val="left"/>
              <w:rPr>
                <w:rFonts w:ascii="Trebuchet MS" w:hAnsi="Trebuchet MS" w:cs="Arial"/>
                <w:sz w:val="22"/>
                <w:szCs w:val="22"/>
              </w:rPr>
            </w:pPr>
          </w:p>
          <w:p w:rsidR="00680396" w:rsidRDefault="00680396">
            <w:pPr>
              <w:pStyle w:val="StylIwony"/>
              <w:spacing w:before="60" w:after="0" w:line="360" w:lineRule="auto"/>
              <w:jc w:val="left"/>
              <w:rPr>
                <w:rFonts w:ascii="Trebuchet MS" w:hAnsi="Trebuchet MS" w:cs="Arial"/>
                <w:sz w:val="22"/>
                <w:szCs w:val="22"/>
              </w:rPr>
            </w:pPr>
            <w:r>
              <w:rPr>
                <w:rFonts w:ascii="Trebuchet MS" w:hAnsi="Trebuchet MS" w:cs="Arial"/>
                <w:sz w:val="22"/>
                <w:szCs w:val="22"/>
              </w:rPr>
              <w:t xml:space="preserve">Wyniki badań powinny być zgodne z wymaganiami </w:t>
            </w:r>
          </w:p>
        </w:tc>
      </w:tr>
      <w:tr w:rsidR="00680396">
        <w:tc>
          <w:tcPr>
            <w:tcW w:w="540" w:type="dxa"/>
            <w:tcBorders>
              <w:left w:val="single" w:sz="4" w:space="0" w:color="000000"/>
              <w:bottom w:val="single" w:sz="4" w:space="0" w:color="000000"/>
            </w:tcBorders>
          </w:tcPr>
          <w:p w:rsidR="00680396" w:rsidRDefault="00680396">
            <w:pPr>
              <w:pStyle w:val="StylIwony"/>
              <w:snapToGrid w:val="0"/>
              <w:spacing w:before="0" w:after="0" w:line="360" w:lineRule="auto"/>
              <w:jc w:val="left"/>
              <w:rPr>
                <w:rFonts w:ascii="Trebuchet MS" w:hAnsi="Trebuchet MS" w:cs="Arial"/>
                <w:sz w:val="22"/>
                <w:szCs w:val="22"/>
              </w:rPr>
            </w:pPr>
          </w:p>
          <w:p w:rsidR="00680396" w:rsidRDefault="00680396">
            <w:pPr>
              <w:pStyle w:val="StylIwony"/>
              <w:spacing w:before="0" w:after="0" w:line="360" w:lineRule="auto"/>
              <w:jc w:val="left"/>
              <w:rPr>
                <w:rFonts w:ascii="Trebuchet MS" w:hAnsi="Trebuchet MS" w:cs="Arial"/>
                <w:sz w:val="22"/>
                <w:szCs w:val="22"/>
              </w:rPr>
            </w:pPr>
            <w:r>
              <w:rPr>
                <w:rFonts w:ascii="Trebuchet MS" w:hAnsi="Trebuchet MS" w:cs="Arial"/>
                <w:sz w:val="22"/>
                <w:szCs w:val="22"/>
              </w:rPr>
              <w:t>2</w:t>
            </w:r>
          </w:p>
        </w:tc>
        <w:tc>
          <w:tcPr>
            <w:tcW w:w="1980" w:type="dxa"/>
            <w:tcBorders>
              <w:bottom w:val="single" w:sz="4" w:space="0" w:color="000000"/>
            </w:tcBorders>
          </w:tcPr>
          <w:p w:rsidR="00680396" w:rsidRDefault="00680396">
            <w:pPr>
              <w:pStyle w:val="StylIwony"/>
              <w:snapToGrid w:val="0"/>
              <w:spacing w:before="0" w:after="0" w:line="360" w:lineRule="auto"/>
              <w:jc w:val="left"/>
              <w:rPr>
                <w:rFonts w:ascii="Trebuchet MS" w:hAnsi="Trebuchet MS" w:cs="Arial"/>
                <w:sz w:val="22"/>
                <w:szCs w:val="22"/>
              </w:rPr>
            </w:pPr>
          </w:p>
          <w:p w:rsidR="00680396" w:rsidRDefault="00680396">
            <w:pPr>
              <w:pStyle w:val="StylIwony"/>
              <w:spacing w:before="0" w:after="0" w:line="360" w:lineRule="auto"/>
              <w:jc w:val="left"/>
              <w:rPr>
                <w:rFonts w:ascii="Trebuchet MS" w:hAnsi="Trebuchet MS" w:cs="Arial"/>
                <w:sz w:val="22"/>
                <w:szCs w:val="22"/>
              </w:rPr>
            </w:pPr>
            <w:r>
              <w:rPr>
                <w:rFonts w:ascii="Trebuchet MS" w:hAnsi="Trebuchet MS" w:cs="Arial"/>
                <w:sz w:val="22"/>
                <w:szCs w:val="22"/>
              </w:rPr>
              <w:t>Sprawdzenie wymiarów</w:t>
            </w:r>
          </w:p>
        </w:tc>
        <w:tc>
          <w:tcPr>
            <w:tcW w:w="2117" w:type="dxa"/>
            <w:tcBorders>
              <w:bottom w:val="single" w:sz="4" w:space="0" w:color="000000"/>
            </w:tcBorders>
          </w:tcPr>
          <w:p w:rsidR="00680396" w:rsidRDefault="00680396">
            <w:pPr>
              <w:pStyle w:val="StylIwony"/>
              <w:snapToGrid w:val="0"/>
              <w:spacing w:before="0" w:after="0" w:line="360" w:lineRule="auto"/>
              <w:jc w:val="left"/>
              <w:rPr>
                <w:rFonts w:ascii="Trebuchet MS" w:hAnsi="Trebuchet MS" w:cs="Arial"/>
                <w:sz w:val="22"/>
                <w:szCs w:val="22"/>
              </w:rPr>
            </w:pPr>
            <w:r>
              <w:rPr>
                <w:rFonts w:ascii="Trebuchet MS" w:hAnsi="Trebuchet MS" w:cs="Arial"/>
                <w:sz w:val="22"/>
                <w:szCs w:val="22"/>
              </w:rPr>
              <w:t>wyrobów liczącej do 1000 elementów</w:t>
            </w:r>
          </w:p>
        </w:tc>
        <w:tc>
          <w:tcPr>
            <w:tcW w:w="3780" w:type="dxa"/>
            <w:tcBorders>
              <w:bottom w:val="single" w:sz="4" w:space="0" w:color="000000"/>
            </w:tcBorders>
          </w:tcPr>
          <w:p w:rsidR="00680396" w:rsidRDefault="00680396">
            <w:pPr>
              <w:pStyle w:val="StylIwony"/>
              <w:snapToGrid w:val="0"/>
              <w:spacing w:before="0" w:after="60" w:line="360" w:lineRule="auto"/>
              <w:jc w:val="left"/>
              <w:rPr>
                <w:rFonts w:ascii="Trebuchet MS" w:hAnsi="Trebuchet MS" w:cs="Arial"/>
                <w:sz w:val="22"/>
                <w:szCs w:val="22"/>
              </w:rPr>
            </w:pPr>
            <w:r>
              <w:rPr>
                <w:rFonts w:ascii="Trebuchet MS" w:hAnsi="Trebuchet MS" w:cs="Arial"/>
                <w:sz w:val="22"/>
                <w:szCs w:val="22"/>
              </w:rPr>
              <w:t>Przeprowadzić uniwersalnymi przyrządami pomiarowymi lub sprawdzianami (np. liniałami, przymiarami itp.)</w:t>
            </w:r>
          </w:p>
        </w:tc>
        <w:tc>
          <w:tcPr>
            <w:tcW w:w="1928" w:type="dxa"/>
            <w:tcBorders>
              <w:bottom w:val="single" w:sz="4" w:space="0" w:color="000000"/>
              <w:right w:val="single" w:sz="4" w:space="0" w:color="000000"/>
            </w:tcBorders>
          </w:tcPr>
          <w:p w:rsidR="00680396" w:rsidRDefault="00680396">
            <w:pPr>
              <w:pStyle w:val="StylIwony"/>
              <w:snapToGrid w:val="0"/>
              <w:spacing w:before="0" w:after="0" w:line="360" w:lineRule="auto"/>
              <w:jc w:val="left"/>
              <w:rPr>
                <w:rFonts w:ascii="Trebuchet MS" w:hAnsi="Trebuchet MS" w:cs="Arial"/>
                <w:sz w:val="22"/>
                <w:szCs w:val="22"/>
              </w:rPr>
            </w:pPr>
            <w:r>
              <w:rPr>
                <w:rFonts w:ascii="Trebuchet MS" w:hAnsi="Trebuchet MS" w:cs="Arial"/>
                <w:sz w:val="22"/>
                <w:szCs w:val="22"/>
              </w:rPr>
              <w:t>punktu 2</w:t>
            </w:r>
          </w:p>
        </w:tc>
      </w:tr>
    </w:tbl>
    <w:p w:rsidR="00680396" w:rsidRDefault="00680396">
      <w:pPr>
        <w:pStyle w:val="StylIwony"/>
        <w:spacing w:before="0" w:after="0" w:line="360" w:lineRule="auto"/>
        <w:jc w:val="left"/>
      </w:pPr>
    </w:p>
    <w:p w:rsidR="00680396" w:rsidRDefault="00680396">
      <w:pPr>
        <w:pStyle w:val="StylIwony"/>
        <w:spacing w:before="0" w:after="0" w:line="360" w:lineRule="auto"/>
        <w:ind w:left="-360"/>
        <w:jc w:val="left"/>
        <w:rPr>
          <w:rFonts w:ascii="Trebuchet MS" w:hAnsi="Trebuchet MS" w:cs="Arial"/>
          <w:szCs w:val="24"/>
        </w:rPr>
      </w:pPr>
      <w:r>
        <w:rPr>
          <w:rFonts w:ascii="Trebuchet MS" w:hAnsi="Trebuchet MS" w:cs="Arial"/>
          <w:szCs w:val="24"/>
        </w:rPr>
        <w:t xml:space="preserve">W przypadkach budzących wątpliwości można zlecić uprawnionej jednostce zbadanie właściwości dostarczonych wyrobów i materiałów w zakresie wymagań podanych w punkcie 2.  </w:t>
      </w:r>
    </w:p>
    <w:p w:rsidR="00680396" w:rsidRDefault="00680396">
      <w:pPr>
        <w:pStyle w:val="StylIwony"/>
        <w:spacing w:line="360" w:lineRule="auto"/>
        <w:jc w:val="left"/>
        <w:rPr>
          <w:rFonts w:ascii="Trebuchet MS" w:hAnsi="Trebuchet MS" w:cs="Arial"/>
          <w:szCs w:val="24"/>
        </w:rPr>
      </w:pPr>
      <w:r>
        <w:rPr>
          <w:rFonts w:ascii="Trebuchet MS" w:hAnsi="Trebuchet MS" w:cs="Arial"/>
          <w:b/>
          <w:szCs w:val="24"/>
        </w:rPr>
        <w:t xml:space="preserve">2. </w:t>
      </w:r>
      <w:r>
        <w:rPr>
          <w:rFonts w:ascii="Trebuchet MS" w:hAnsi="Trebuchet MS" w:cs="Arial"/>
          <w:szCs w:val="24"/>
        </w:rPr>
        <w:t>Kontrola w czasie wykonywania robót</w:t>
      </w:r>
    </w:p>
    <w:p w:rsidR="00680396" w:rsidRDefault="00680396">
      <w:pPr>
        <w:pStyle w:val="StylIwony"/>
        <w:spacing w:before="0" w:after="0" w:line="360" w:lineRule="auto"/>
        <w:jc w:val="left"/>
        <w:rPr>
          <w:rFonts w:ascii="Trebuchet MS" w:hAnsi="Trebuchet MS" w:cs="Arial"/>
          <w:szCs w:val="24"/>
        </w:rPr>
      </w:pPr>
      <w:r>
        <w:rPr>
          <w:rFonts w:ascii="Trebuchet MS" w:hAnsi="Trebuchet MS" w:cs="Arial"/>
          <w:szCs w:val="24"/>
        </w:rPr>
        <w:tab/>
        <w:t>W czasie wykonywania robót należy sprawdzać:</w:t>
      </w:r>
    </w:p>
    <w:p w:rsidR="00680396" w:rsidRDefault="00680396">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zgodność wykonania znaków pionowych z dokumentacją projektową (lokalizacja, wymiary, wysokość zamocowania znaków),</w:t>
      </w:r>
    </w:p>
    <w:p w:rsidR="00680396" w:rsidRDefault="00680396">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zachowanie dopuszczalnych odchyłek wymiarów, zgodnie z punktem 2 i 5,</w:t>
      </w:r>
    </w:p>
    <w:p w:rsidR="00680396" w:rsidRDefault="00680396">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prawidłowość wykonania wykopów pod konstrukcje wsporcze, zgodnie z punktem 5.3,</w:t>
      </w:r>
    </w:p>
    <w:p w:rsidR="00680396" w:rsidRDefault="00680396">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poprawność wykonania fundamentów pod słupki zgodnie z punktem 5.3,</w:t>
      </w:r>
    </w:p>
    <w:p w:rsidR="00680396" w:rsidRDefault="00680396">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poprawność ustawienia słupków i konstrukcji wsporczych, zgodnie z punktem 5.4.</w:t>
      </w:r>
    </w:p>
    <w:p w:rsidR="00680396" w:rsidRDefault="00680396">
      <w:pPr>
        <w:pStyle w:val="StylIwony"/>
        <w:spacing w:before="0" w:after="0" w:line="360" w:lineRule="auto"/>
        <w:jc w:val="left"/>
        <w:rPr>
          <w:rFonts w:ascii="Trebuchet MS" w:hAnsi="Trebuchet MS" w:cs="Arial"/>
          <w:szCs w:val="24"/>
        </w:rPr>
      </w:pPr>
      <w:r>
        <w:rPr>
          <w:rFonts w:ascii="Trebuchet MS" w:hAnsi="Trebuchet MS" w:cs="Arial"/>
          <w:szCs w:val="24"/>
        </w:rPr>
        <w:tab/>
        <w:t>W przypadku wykonania spawanych złącz elementów konstrukcji wsporczych:</w:t>
      </w:r>
    </w:p>
    <w:p w:rsidR="00680396" w:rsidRDefault="00680396">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przed oględzinami, spoinę i przylegające do niej elementy łączone  (od 10 do 20 mm z każdej strony) należy dokładnie oczyścić z zanieczyszczeń utrudniających prowadzenie obserwacji i pomiarów,</w:t>
      </w:r>
    </w:p>
    <w:p w:rsidR="00680396" w:rsidRDefault="00680396">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oględziny złączy należy przeprowadzić wizualnie z ewentualnym użyciem lupy o powiększeniu od 2 do 4 razy; do pomiarów spoin powinny być stosowane wzorniki, przymiary oraz uniwersalne spoinomierze,</w:t>
      </w:r>
    </w:p>
    <w:p w:rsidR="00680396" w:rsidRDefault="00680396">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w przypadkach wątpliwych można zlecić uprawnionej jednostce zbadanie wytrzymałości zmęczeniowej spoin, zgodnie z PN-M-06515 [18],</w:t>
      </w:r>
    </w:p>
    <w:p w:rsidR="00680396" w:rsidRDefault="00680396">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złącza o wadach większych niż dopuszczalne, określone w punkcie 5.5, powinny być naprawione powtórnym spawaniem.</w:t>
      </w:r>
    </w:p>
    <w:p w:rsidR="00680396" w:rsidRDefault="00680396">
      <w:pPr>
        <w:pStyle w:val="Nagwek1"/>
        <w:spacing w:line="360" w:lineRule="auto"/>
        <w:rPr>
          <w:rFonts w:ascii="Trebuchet MS" w:hAnsi="Trebuchet MS"/>
          <w:sz w:val="24"/>
          <w:szCs w:val="24"/>
        </w:rPr>
      </w:pPr>
      <w:r>
        <w:rPr>
          <w:rFonts w:ascii="Trebuchet MS" w:hAnsi="Trebuchet MS"/>
          <w:sz w:val="24"/>
          <w:szCs w:val="24"/>
        </w:rPr>
        <w:lastRenderedPageBreak/>
        <w:t>7. OBMIAR ROBÓT</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Ogólne zasady obmiaru robót</w:t>
      </w:r>
    </w:p>
    <w:p w:rsidR="00680396" w:rsidRDefault="00680396">
      <w:pPr>
        <w:pStyle w:val="StylIwony"/>
        <w:spacing w:before="0" w:after="0" w:line="360" w:lineRule="auto"/>
        <w:jc w:val="left"/>
        <w:rPr>
          <w:rFonts w:ascii="Trebuchet MS" w:hAnsi="Trebuchet MS" w:cs="Arial"/>
          <w:szCs w:val="24"/>
        </w:rPr>
      </w:pPr>
      <w:r>
        <w:rPr>
          <w:rFonts w:ascii="Trebuchet MS" w:hAnsi="Trebuchet MS" w:cs="Arial"/>
          <w:szCs w:val="24"/>
        </w:rPr>
        <w:tab/>
        <w:t>Ogólne zasady obmiaru robót podano w SST D-00.00.00 „Wymagania ogólne” pkt 7.</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Jednostka obmiarowa</w:t>
      </w:r>
    </w:p>
    <w:p w:rsidR="00680396" w:rsidRDefault="00680396">
      <w:pPr>
        <w:pStyle w:val="StylIwony"/>
        <w:spacing w:before="0" w:after="0" w:line="360" w:lineRule="auto"/>
        <w:ind w:firstLine="709"/>
        <w:jc w:val="left"/>
        <w:rPr>
          <w:rFonts w:ascii="Trebuchet MS" w:hAnsi="Trebuchet MS" w:cs="Arial"/>
          <w:szCs w:val="24"/>
        </w:rPr>
      </w:pPr>
      <w:r>
        <w:rPr>
          <w:rFonts w:ascii="Trebuchet MS" w:hAnsi="Trebuchet MS" w:cs="Arial"/>
          <w:szCs w:val="24"/>
        </w:rPr>
        <w:t>Jednostkami obmiarowymi są:</w:t>
      </w:r>
    </w:p>
    <w:p w:rsidR="00680396" w:rsidRDefault="00680396">
      <w:pPr>
        <w:pStyle w:val="StylIwony"/>
        <w:numPr>
          <w:ilvl w:val="0"/>
          <w:numId w:val="24"/>
        </w:numPr>
        <w:spacing w:before="0" w:after="0" w:line="360" w:lineRule="auto"/>
        <w:jc w:val="left"/>
        <w:rPr>
          <w:rFonts w:ascii="Trebuchet MS" w:hAnsi="Trebuchet MS" w:cs="Arial"/>
          <w:szCs w:val="24"/>
        </w:rPr>
      </w:pPr>
      <w:r>
        <w:rPr>
          <w:rFonts w:ascii="Trebuchet MS" w:hAnsi="Trebuchet MS" w:cs="Arial"/>
          <w:szCs w:val="24"/>
        </w:rPr>
        <w:t>szt. (sztuka), dla znaków konwencjonalnych oraz konstrukcji wsporczych,</w:t>
      </w:r>
    </w:p>
    <w:p w:rsidR="00680396" w:rsidRDefault="00680396">
      <w:pPr>
        <w:pStyle w:val="StylIwony"/>
        <w:numPr>
          <w:ilvl w:val="0"/>
          <w:numId w:val="24"/>
        </w:numPr>
        <w:spacing w:before="0" w:after="0" w:line="360" w:lineRule="auto"/>
        <w:jc w:val="left"/>
        <w:rPr>
          <w:rFonts w:ascii="Trebuchet MS" w:hAnsi="Trebuchet MS" w:cs="Arial"/>
          <w:szCs w:val="24"/>
        </w:rPr>
      </w:pPr>
      <w:r>
        <w:rPr>
          <w:rFonts w:ascii="Trebuchet MS" w:hAnsi="Trebuchet MS" w:cs="Arial"/>
          <w:szCs w:val="24"/>
        </w:rPr>
        <w:t>m</w:t>
      </w:r>
      <w:r>
        <w:rPr>
          <w:rFonts w:ascii="Trebuchet MS" w:hAnsi="Trebuchet MS" w:cs="Arial"/>
          <w:szCs w:val="24"/>
          <w:vertAlign w:val="superscript"/>
        </w:rPr>
        <w:t>2</w:t>
      </w:r>
      <w:r>
        <w:rPr>
          <w:rFonts w:ascii="Trebuchet MS" w:hAnsi="Trebuchet MS" w:cs="Arial"/>
          <w:szCs w:val="24"/>
        </w:rPr>
        <w:t xml:space="preserve"> (metr kwadratowy) powierzchni tablic dla znaków pozostałych.</w:t>
      </w:r>
    </w:p>
    <w:p w:rsidR="00680396" w:rsidRDefault="00680396">
      <w:pPr>
        <w:pStyle w:val="Nagwek1"/>
        <w:spacing w:line="360" w:lineRule="auto"/>
        <w:rPr>
          <w:rFonts w:ascii="Trebuchet MS" w:hAnsi="Trebuchet MS"/>
          <w:sz w:val="24"/>
          <w:szCs w:val="24"/>
        </w:rPr>
      </w:pPr>
      <w:r>
        <w:rPr>
          <w:rFonts w:ascii="Trebuchet MS" w:hAnsi="Trebuchet MS"/>
          <w:sz w:val="24"/>
          <w:szCs w:val="24"/>
        </w:rPr>
        <w:t>8. ODBIÓR ROBÓT</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Ogólne zasady odbioru robót</w:t>
      </w:r>
    </w:p>
    <w:p w:rsidR="00680396" w:rsidRDefault="00680396">
      <w:pPr>
        <w:pStyle w:val="StylIwony"/>
        <w:spacing w:before="0" w:after="0" w:line="360" w:lineRule="auto"/>
        <w:jc w:val="left"/>
        <w:rPr>
          <w:rFonts w:ascii="Trebuchet MS" w:hAnsi="Trebuchet MS" w:cs="Arial"/>
          <w:szCs w:val="24"/>
        </w:rPr>
      </w:pPr>
      <w:r>
        <w:rPr>
          <w:rFonts w:ascii="Trebuchet MS" w:hAnsi="Trebuchet MS" w:cs="Arial"/>
          <w:szCs w:val="24"/>
        </w:rPr>
        <w:tab/>
        <w:t>Ogólne zasady odbioru robót podano w SST D-00.00.00 „Wymagania ogólne” pkt 8.</w:t>
      </w:r>
    </w:p>
    <w:p w:rsidR="00680396" w:rsidRDefault="00680396">
      <w:pPr>
        <w:spacing w:line="360" w:lineRule="auto"/>
        <w:rPr>
          <w:rFonts w:ascii="Trebuchet MS" w:hAnsi="Trebuchet MS" w:cs="Arial"/>
          <w:sz w:val="24"/>
          <w:szCs w:val="24"/>
        </w:rPr>
      </w:pPr>
      <w:r>
        <w:rPr>
          <w:rFonts w:ascii="Trebuchet MS" w:hAnsi="Trebuchet MS" w:cs="Arial"/>
          <w:sz w:val="24"/>
          <w:szCs w:val="24"/>
        </w:rPr>
        <w:tab/>
        <w:t>Roboty uznaje się za wykonane zgodnie z dokumentacją projektową, SST i wymaganiami Inżyniera, jeżeli wszystkie pomiary i badania z zachowaniem tolerancji wg pkt 6, dały wyniki pozytywne.</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Odbiór ostateczny</w:t>
      </w:r>
    </w:p>
    <w:p w:rsidR="00680396" w:rsidRDefault="00680396">
      <w:pPr>
        <w:spacing w:line="360" w:lineRule="auto"/>
        <w:rPr>
          <w:rFonts w:ascii="Trebuchet MS" w:hAnsi="Trebuchet MS" w:cs="Arial"/>
          <w:sz w:val="24"/>
          <w:szCs w:val="24"/>
        </w:rPr>
      </w:pPr>
      <w:r>
        <w:rPr>
          <w:rFonts w:ascii="Trebuchet MS" w:hAnsi="Trebuchet MS" w:cs="Arial"/>
          <w:sz w:val="24"/>
          <w:szCs w:val="24"/>
        </w:rPr>
        <w:t>Odbiór robót oznakowania pionowego dokonywany jest na zasadzie odbioru ostatecznego.</w:t>
      </w:r>
    </w:p>
    <w:p w:rsidR="00680396" w:rsidRDefault="00680396">
      <w:pPr>
        <w:spacing w:line="360" w:lineRule="auto"/>
        <w:rPr>
          <w:rFonts w:ascii="Trebuchet MS" w:hAnsi="Trebuchet MS" w:cs="Arial"/>
          <w:sz w:val="24"/>
          <w:szCs w:val="24"/>
        </w:rPr>
      </w:pPr>
      <w:r>
        <w:rPr>
          <w:rFonts w:ascii="Trebuchet MS" w:hAnsi="Trebuchet MS" w:cs="Arial"/>
          <w:sz w:val="24"/>
          <w:szCs w:val="24"/>
        </w:rPr>
        <w:tab/>
        <w:t>Odbiór ostateczny powinien być dokonany po całkowitym zakończeniu robót, na podstawie wyników pomiarów i badań jakościowych określonych w punktach 2 i 5.</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Odbiór pogwarancyjny</w:t>
      </w:r>
    </w:p>
    <w:p w:rsidR="00680396" w:rsidRDefault="00680396">
      <w:pPr>
        <w:spacing w:line="360" w:lineRule="auto"/>
        <w:rPr>
          <w:rFonts w:ascii="Trebuchet MS" w:hAnsi="Trebuchet MS" w:cs="Arial"/>
          <w:sz w:val="24"/>
          <w:szCs w:val="24"/>
        </w:rPr>
      </w:pPr>
      <w:r>
        <w:rPr>
          <w:rFonts w:ascii="Trebuchet MS" w:hAnsi="Trebuchet MS" w:cs="Arial"/>
          <w:sz w:val="24"/>
          <w:szCs w:val="24"/>
        </w:rPr>
        <w:tab/>
        <w:t>Odbioru pogwarancyjnego należy dokonać po upływie okresu gwarancyjnego, ustalonego w SST.</w:t>
      </w:r>
    </w:p>
    <w:p w:rsidR="00680396" w:rsidRDefault="00680396">
      <w:pPr>
        <w:pStyle w:val="Nagwek1"/>
        <w:spacing w:line="360" w:lineRule="auto"/>
        <w:rPr>
          <w:rFonts w:ascii="Trebuchet MS" w:hAnsi="Trebuchet MS"/>
          <w:sz w:val="24"/>
          <w:szCs w:val="24"/>
        </w:rPr>
      </w:pPr>
      <w:r>
        <w:rPr>
          <w:rFonts w:ascii="Trebuchet MS" w:hAnsi="Trebuchet MS"/>
          <w:sz w:val="24"/>
          <w:szCs w:val="24"/>
        </w:rPr>
        <w:t>9. podstawa płatności</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Ogólne ustalenia dotyczące podstawy płatności</w:t>
      </w:r>
    </w:p>
    <w:p w:rsidR="00680396" w:rsidRDefault="00680396">
      <w:pPr>
        <w:spacing w:line="360" w:lineRule="auto"/>
        <w:rPr>
          <w:rFonts w:ascii="Trebuchet MS" w:hAnsi="Trebuchet MS" w:cs="Arial"/>
          <w:sz w:val="24"/>
          <w:szCs w:val="24"/>
        </w:rPr>
      </w:pPr>
      <w:r>
        <w:rPr>
          <w:rFonts w:ascii="Trebuchet MS" w:hAnsi="Trebuchet MS" w:cs="Arial"/>
          <w:sz w:val="24"/>
          <w:szCs w:val="24"/>
        </w:rPr>
        <w:tab/>
        <w:t>Ogólne ustalenia dotyczące podstawy płatności podano w OST D-00.00.00 „Wymagania ogólne” pkt 9.</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Cena jednostki obmiarowej</w:t>
      </w:r>
    </w:p>
    <w:p w:rsidR="00680396" w:rsidRDefault="00680396">
      <w:pPr>
        <w:spacing w:line="360" w:lineRule="auto"/>
        <w:rPr>
          <w:rFonts w:ascii="Trebuchet MS" w:hAnsi="Trebuchet MS" w:cs="Arial"/>
          <w:sz w:val="24"/>
          <w:szCs w:val="24"/>
        </w:rPr>
      </w:pPr>
      <w:r>
        <w:rPr>
          <w:rFonts w:ascii="Trebuchet MS" w:hAnsi="Trebuchet MS" w:cs="Arial"/>
          <w:sz w:val="24"/>
          <w:szCs w:val="24"/>
        </w:rPr>
        <w:tab/>
        <w:t>Cena wykonania jednostki obmiarowej oznakowania pionowego obejmuje:</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prace pomiarowe i roboty przygotowawcze,</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wykonanie fundamentów</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dostarczenie i ustawienie konstrukcji wsporczych,</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zamocowanie tarcz znaków drogowych,</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sz w:val="22"/>
          <w:szCs w:val="22"/>
        </w:rPr>
      </w:pPr>
      <w:r>
        <w:rPr>
          <w:rFonts w:ascii="Trebuchet MS" w:hAnsi="Trebuchet MS"/>
          <w:sz w:val="22"/>
          <w:szCs w:val="22"/>
        </w:rPr>
        <w:t>przeprowadzenie pomiarów i badań wymaganych w specyfikacji technicznej.</w:t>
      </w:r>
    </w:p>
    <w:p w:rsidR="00680396" w:rsidRDefault="00680396">
      <w:pPr>
        <w:numPr>
          <w:ilvl w:val="0"/>
          <w:numId w:val="32"/>
        </w:numPr>
        <w:suppressAutoHyphens w:val="0"/>
        <w:overflowPunct w:val="0"/>
        <w:autoSpaceDE w:val="0"/>
        <w:spacing w:line="360" w:lineRule="auto"/>
        <w:ind w:left="283" w:firstLine="0"/>
        <w:textAlignment w:val="baseline"/>
        <w:rPr>
          <w:rFonts w:ascii="Trebuchet MS" w:hAnsi="Trebuchet MS"/>
          <w:sz w:val="22"/>
          <w:szCs w:val="22"/>
        </w:rPr>
      </w:pPr>
      <w:r>
        <w:rPr>
          <w:rFonts w:ascii="Trebuchet MS" w:hAnsi="Trebuchet MS"/>
          <w:sz w:val="22"/>
          <w:szCs w:val="22"/>
        </w:rPr>
        <w:lastRenderedPageBreak/>
        <w:t>10. przepisy związane</w:t>
      </w:r>
    </w:p>
    <w:p w:rsidR="00680396" w:rsidRDefault="00680396">
      <w:pPr>
        <w:pStyle w:val="Nagwek2"/>
        <w:spacing w:line="360" w:lineRule="auto"/>
        <w:jc w:val="left"/>
        <w:rPr>
          <w:rFonts w:ascii="Trebuchet MS" w:hAnsi="Trebuchet MS" w:cs="Arial"/>
          <w:sz w:val="24"/>
        </w:rPr>
      </w:pPr>
      <w:r>
        <w:rPr>
          <w:rFonts w:ascii="Trebuchet MS" w:hAnsi="Trebuchet MS" w:cs="Arial"/>
          <w:sz w:val="24"/>
        </w:rPr>
        <w:t>Normy</w:t>
      </w:r>
    </w:p>
    <w:tbl>
      <w:tblPr>
        <w:tblW w:w="0" w:type="auto"/>
        <w:tblLayout w:type="fixed"/>
        <w:tblCellMar>
          <w:left w:w="70" w:type="dxa"/>
          <w:right w:w="70" w:type="dxa"/>
        </w:tblCellMar>
        <w:tblLook w:val="0000" w:firstRow="0" w:lastRow="0" w:firstColumn="0" w:lastColumn="0" w:noHBand="0" w:noVBand="0"/>
      </w:tblPr>
      <w:tblGrid>
        <w:gridCol w:w="637"/>
        <w:gridCol w:w="1560"/>
        <w:gridCol w:w="7053"/>
      </w:tblGrid>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 xml:space="preserve">  1.</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PN-B-06250</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Beton zwykły</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 xml:space="preserve">  2.</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PN-B-06251</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Roboty betonowe i żelbetowe. Wymagania techniczne</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 xml:space="preserve">  3.</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PN-B-06712</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Kruszywa mineralne do betonu zwykłego</w:t>
            </w:r>
          </w:p>
        </w:tc>
      </w:tr>
      <w:tr w:rsidR="00680396">
        <w:tc>
          <w:tcPr>
            <w:tcW w:w="637" w:type="dxa"/>
          </w:tcPr>
          <w:p w:rsidR="00680396" w:rsidRDefault="00680396">
            <w:pPr>
              <w:snapToGrid w:val="0"/>
              <w:rPr>
                <w:rFonts w:ascii="Trebuchet MS" w:hAnsi="Trebuchet MS" w:cs="Arial"/>
                <w:sz w:val="24"/>
                <w:szCs w:val="24"/>
                <w:lang w:val="en-US"/>
              </w:rPr>
            </w:pPr>
            <w:r>
              <w:rPr>
                <w:rFonts w:ascii="Trebuchet MS" w:hAnsi="Trebuchet MS" w:cs="Arial"/>
                <w:sz w:val="24"/>
                <w:szCs w:val="24"/>
              </w:rPr>
              <w:t xml:space="preserve">  </w:t>
            </w:r>
            <w:r>
              <w:rPr>
                <w:rFonts w:ascii="Trebuchet MS" w:hAnsi="Trebuchet MS" w:cs="Arial"/>
                <w:sz w:val="24"/>
                <w:szCs w:val="24"/>
                <w:lang w:val="en-US"/>
              </w:rPr>
              <w:t>4.</w:t>
            </w:r>
          </w:p>
        </w:tc>
        <w:tc>
          <w:tcPr>
            <w:tcW w:w="1560" w:type="dxa"/>
          </w:tcPr>
          <w:p w:rsidR="00680396" w:rsidRDefault="00680396">
            <w:pPr>
              <w:snapToGrid w:val="0"/>
              <w:rPr>
                <w:rFonts w:ascii="Trebuchet MS" w:hAnsi="Trebuchet MS" w:cs="Arial"/>
                <w:sz w:val="24"/>
                <w:szCs w:val="24"/>
                <w:lang w:val="en-US"/>
              </w:rPr>
            </w:pPr>
            <w:r>
              <w:rPr>
                <w:rFonts w:ascii="Trebuchet MS" w:hAnsi="Trebuchet MS" w:cs="Arial"/>
                <w:sz w:val="24"/>
                <w:szCs w:val="24"/>
                <w:lang w:val="en-US"/>
              </w:rPr>
              <w:t>PN-B-19701</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Cement. Cement powszechnego użytku. Skład, wymagania                 i ocena zgodności</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 xml:space="preserve">  5.</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PN-B-23010</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Domieszki do betonu. Klasyfikacja i określenia</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 xml:space="preserve">  6.</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PN-B-32250</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Materiały budowlane. Woda do betonów i zapraw</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 xml:space="preserve">  7.</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PN-E-06314</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Elektryczne oprawy oświetlenia zewnętrznego</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 xml:space="preserve">  8.</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PN-H-04651</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Ochrona przed korozją. Klasyfikacja i określenie agresywności korozyjnej środowiska</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 xml:space="preserve">  9.</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PN-H-74219</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Rury stalowe bez szwu walcowane na gorąco ogólnego zastosowania</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10.</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PN-H-74220</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Rury stalowe bez szwu ciągnione i walcowane na zimno ogólnego przeznaczenia</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11.</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PN-H-82200</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Cynk</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12.</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PN-H-84018</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Stal niskostopowa o podwyższonej wytrzymałości. Gatunki</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13.</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PN-H-84019</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Stal niestopowa do utwardzania powierzchniowego i ulepszania cieplnego. Gatunki</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14.</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PN-H-84020</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Stal niestopowa konstrukcyjna ogólnego przeznaczenia. Gatunki</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15.</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PN-H-84023-07</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Stal określonego zastosowania. Stal na rury. Gatunki</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16.</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PN-H-84030-02</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Stal stopowa konstrukcyjna. Stal do nawęglania. Gatunki</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17.</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PN-H-93010</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Stal. Kształtowniki walcowane na gorąco</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18.</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PN-H-93401</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Stal walcowana. Kątowniki równoramienne</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19.</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PN-M-06515</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Dźwignice. Ogólne zasady projektowania stalowych ustrojów nośnych</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 xml:space="preserve">20. </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PN-M-69011</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Spawalnictwo. Złącza spawane w konstrukcjach spawanych. Podział i wymagania</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21.</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PN-M-69420</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Spawalnictwo. Druty lite do spawania i napawania stali</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22.</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PN-M-69430</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Spawalnictwo. Elektrody stalowe otulone do spawania i napawania. Ogólne wymagania i badania</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23.</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PN-M-69775</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Spawalnictwo. Wadliwość złączy spawanych. Oznaczanie klasy wadliwości na podstawie oględzin zewnętrznych</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24.</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PN-S-02205</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Drogi samochodowe. Roboty ziemne. Wymagania i badania</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25.</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BN-89/1076-02</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Ochrona przed korozją. Powłoki metalizacyjne cynkowe i aluminiowe na konstrukcjach stalowych i żeliwnych. Wymagania i badania</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26.</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BN-82/4131-03</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Spawalnictwo. Pręty i elektrody ze stopów stellitowych i pręty z żeliw wysokochromowych do napawania</w:t>
            </w:r>
          </w:p>
        </w:tc>
      </w:tr>
      <w:tr w:rsidR="00680396">
        <w:tc>
          <w:tcPr>
            <w:tcW w:w="637" w:type="dxa"/>
          </w:tcPr>
          <w:p w:rsidR="00680396" w:rsidRDefault="00680396">
            <w:pPr>
              <w:snapToGrid w:val="0"/>
              <w:rPr>
                <w:rFonts w:ascii="Trebuchet MS" w:hAnsi="Trebuchet MS" w:cs="Arial"/>
                <w:sz w:val="24"/>
                <w:szCs w:val="24"/>
              </w:rPr>
            </w:pPr>
            <w:r>
              <w:rPr>
                <w:rFonts w:ascii="Trebuchet MS" w:hAnsi="Trebuchet MS" w:cs="Arial"/>
                <w:sz w:val="24"/>
                <w:szCs w:val="24"/>
              </w:rPr>
              <w:t>27.</w:t>
            </w:r>
          </w:p>
        </w:tc>
        <w:tc>
          <w:tcPr>
            <w:tcW w:w="1560" w:type="dxa"/>
          </w:tcPr>
          <w:p w:rsidR="00680396" w:rsidRDefault="00680396">
            <w:pPr>
              <w:snapToGrid w:val="0"/>
              <w:rPr>
                <w:rFonts w:ascii="Trebuchet MS" w:hAnsi="Trebuchet MS" w:cs="Arial"/>
                <w:sz w:val="24"/>
                <w:szCs w:val="24"/>
              </w:rPr>
            </w:pPr>
            <w:r>
              <w:rPr>
                <w:rFonts w:ascii="Trebuchet MS" w:hAnsi="Trebuchet MS" w:cs="Arial"/>
                <w:sz w:val="24"/>
                <w:szCs w:val="24"/>
              </w:rPr>
              <w:t>BN-88/6731-08</w:t>
            </w:r>
          </w:p>
        </w:tc>
        <w:tc>
          <w:tcPr>
            <w:tcW w:w="7053" w:type="dxa"/>
          </w:tcPr>
          <w:p w:rsidR="00680396" w:rsidRDefault="00680396">
            <w:pPr>
              <w:snapToGrid w:val="0"/>
              <w:rPr>
                <w:rFonts w:ascii="Trebuchet MS" w:hAnsi="Trebuchet MS" w:cs="Arial"/>
                <w:sz w:val="24"/>
                <w:szCs w:val="24"/>
              </w:rPr>
            </w:pPr>
            <w:r>
              <w:rPr>
                <w:rFonts w:ascii="Trebuchet MS" w:hAnsi="Trebuchet MS" w:cs="Arial"/>
                <w:sz w:val="24"/>
                <w:szCs w:val="24"/>
              </w:rPr>
              <w:t>Cement. Transport i przechowywanie.</w:t>
            </w:r>
          </w:p>
        </w:tc>
      </w:tr>
    </w:tbl>
    <w:p w:rsidR="00680396" w:rsidRDefault="00680396">
      <w:pPr>
        <w:spacing w:line="360" w:lineRule="auto"/>
      </w:pPr>
    </w:p>
    <w:p w:rsidR="00680396" w:rsidRDefault="00680396">
      <w:pPr>
        <w:pStyle w:val="Nagwek2"/>
        <w:spacing w:line="360" w:lineRule="auto"/>
        <w:jc w:val="left"/>
        <w:rPr>
          <w:rFonts w:ascii="Trebuchet MS" w:hAnsi="Trebuchet MS" w:cs="Arial"/>
          <w:sz w:val="24"/>
        </w:rPr>
      </w:pPr>
      <w:r>
        <w:rPr>
          <w:rFonts w:ascii="Trebuchet MS" w:hAnsi="Trebuchet MS" w:cs="Arial"/>
          <w:sz w:val="24"/>
        </w:rPr>
        <w:lastRenderedPageBreak/>
        <w:t>10.2. Inne dokumenty</w:t>
      </w:r>
    </w:p>
    <w:p w:rsidR="00680396" w:rsidRDefault="00680396">
      <w:pPr>
        <w:numPr>
          <w:ilvl w:val="0"/>
          <w:numId w:val="3"/>
        </w:numPr>
        <w:suppressAutoHyphens w:val="0"/>
        <w:overflowPunct w:val="0"/>
        <w:autoSpaceDE w:val="0"/>
        <w:spacing w:line="360" w:lineRule="auto"/>
        <w:jc w:val="both"/>
        <w:textAlignment w:val="baseline"/>
        <w:rPr>
          <w:rFonts w:ascii="Trebuchet MS" w:hAnsi="Trebuchet MS" w:cs="Arial"/>
          <w:sz w:val="24"/>
          <w:szCs w:val="24"/>
        </w:rPr>
      </w:pPr>
      <w:r>
        <w:rPr>
          <w:rFonts w:ascii="Trebuchet MS" w:hAnsi="Trebuchet MS" w:cs="Arial"/>
          <w:sz w:val="24"/>
          <w:szCs w:val="24"/>
        </w:rPr>
        <w:t>Instrukcja o znakach drogowych pionowych. Tom I. Zasady stosowania znaków                       i urządzeń bezpieczeństwa ruchu. Zał. nr 1 do zarządzenia Ministra Transportu                        i Gospodarki Morskiej z dnia 3 marca 1994 r. (Monitor Polski Nr 16, poz. 12</w:t>
      </w:r>
    </w:p>
    <w:p w:rsidR="00680396" w:rsidRDefault="00680396">
      <w:pPr>
        <w:spacing w:before="120" w:line="360" w:lineRule="auto"/>
        <w:ind w:left="-180" w:firstLine="180"/>
        <w:rPr>
          <w:rFonts w:ascii="Trebuchet MS" w:hAnsi="Trebuchet MS" w:cs="Arial"/>
          <w:sz w:val="24"/>
          <w:szCs w:val="24"/>
        </w:rPr>
      </w:pPr>
      <w:r>
        <w:rPr>
          <w:rFonts w:ascii="Trebuchet MS" w:hAnsi="Trebuchet MS" w:cs="Arial"/>
          <w:sz w:val="24"/>
          <w:szCs w:val="24"/>
        </w:rPr>
        <w:tab/>
      </w:r>
    </w:p>
    <w:p w:rsidR="00680396" w:rsidRDefault="00680396">
      <w:pPr>
        <w:spacing w:before="120" w:line="360" w:lineRule="auto"/>
        <w:rPr>
          <w:rFonts w:ascii="Trebuchet MS" w:hAnsi="Trebuchet MS"/>
          <w:sz w:val="24"/>
          <w:szCs w:val="24"/>
        </w:rPr>
      </w:pPr>
    </w:p>
    <w:p w:rsidR="00680396" w:rsidRDefault="00680396"/>
    <w:sectPr w:rsidR="00680396">
      <w:headerReference w:type="even" r:id="rId27"/>
      <w:headerReference w:type="default" r:id="rId28"/>
      <w:footerReference w:type="even" r:id="rId29"/>
      <w:footerReference w:type="default" r:id="rId30"/>
      <w:headerReference w:type="first" r:id="rId31"/>
      <w:footerReference w:type="first" r:id="rId32"/>
      <w:pgSz w:w="11905" w:h="16837"/>
      <w:pgMar w:top="1462" w:right="851" w:bottom="1558" w:left="1260" w:header="765" w:footer="1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29" w:rsidRDefault="00091629">
      <w:r>
        <w:separator/>
      </w:r>
    </w:p>
  </w:endnote>
  <w:endnote w:type="continuationSeparator" w:id="0">
    <w:p w:rsidR="00091629" w:rsidRDefault="0009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echnicBold">
    <w:altName w:val="Symbol"/>
    <w:panose1 w:val="00000400000000000000"/>
    <w:charset w:val="02"/>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96" w:rsidRDefault="00892E2B">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6942455</wp:posOffset>
              </wp:positionH>
              <wp:positionV relativeFrom="paragraph">
                <wp:posOffset>635</wp:posOffset>
              </wp:positionV>
              <wp:extent cx="71755" cy="170180"/>
              <wp:effectExtent l="8255" t="635" r="571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396" w:rsidRDefault="00680396">
                          <w:pPr>
                            <w:pStyle w:val="Stopka"/>
                          </w:pPr>
                          <w:r>
                            <w:rPr>
                              <w:rStyle w:val="Numerstrony"/>
                            </w:rPr>
                            <w:fldChar w:fldCharType="begin"/>
                          </w:r>
                          <w:r>
                            <w:rPr>
                              <w:rStyle w:val="Numerstrony"/>
                            </w:rPr>
                            <w:instrText xml:space="preserve"> PAGE </w:instrText>
                          </w:r>
                          <w:r>
                            <w:rPr>
                              <w:rStyle w:val="Numerstrony"/>
                            </w:rPr>
                            <w:fldChar w:fldCharType="separate"/>
                          </w:r>
                          <w:r w:rsidR="00892E2B">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6.65pt;margin-top:.05pt;width:5.65pt;height:13.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" stroked="f">
              <v:fill opacity="0"/>
              <v:textbox inset="0,0,0,0">
                <w:txbxContent>
                  <w:p w:rsidR="00680396" w:rsidRDefault="00680396">
                    <w:pPr>
                      <w:pStyle w:val="Stopka"/>
                    </w:pPr>
                    <w:r>
                      <w:rPr>
                        <w:rStyle w:val="Numerstrony"/>
                      </w:rPr>
                      <w:fldChar w:fldCharType="begin"/>
                    </w:r>
                    <w:r>
                      <w:rPr>
                        <w:rStyle w:val="Numerstrony"/>
                      </w:rPr>
                      <w:instrText xml:space="preserve"> PAGE </w:instrText>
                    </w:r>
                    <w:r>
                      <w:rPr>
                        <w:rStyle w:val="Numerstrony"/>
                      </w:rPr>
                      <w:fldChar w:fldCharType="separate"/>
                    </w:r>
                    <w:r w:rsidR="00892E2B">
                      <w:rPr>
                        <w:rStyle w:val="Numerstrony"/>
                        <w:noProof/>
                      </w:rPr>
                      <w:t>1</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96" w:rsidRDefault="006803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96" w:rsidRDefault="006803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96" w:rsidRDefault="0068039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96" w:rsidRDefault="00680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29" w:rsidRDefault="00091629">
      <w:r>
        <w:separator/>
      </w:r>
    </w:p>
  </w:footnote>
  <w:footnote w:type="continuationSeparator" w:id="0">
    <w:p w:rsidR="00091629" w:rsidRDefault="0009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96" w:rsidRDefault="00680396">
    <w:pPr>
      <w:ind w:right="-47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96" w:rsidRDefault="006803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96" w:rsidRDefault="006803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96" w:rsidRDefault="00680396">
    <w:pPr>
      <w:spacing w:line="360" w:lineRule="auto"/>
      <w:jc w:val="center"/>
      <w:rPr>
        <w:rFonts w:ascii="Trebuchet MS" w:hAnsi="Trebuchet MS" w:cs="Arial"/>
        <w:b/>
        <w:sz w:val="24"/>
        <w:szCs w:val="24"/>
      </w:rPr>
    </w:pPr>
    <w:r>
      <w:rPr>
        <w:rFonts w:ascii="Trebuchet MS" w:hAnsi="Trebuchet MS" w:cs="Arial"/>
        <w:b/>
        <w:sz w:val="24"/>
        <w:szCs w:val="24"/>
      </w:rPr>
      <w:t>SZCZEGÓŁOWA  SPECYFIKACJA  TECHNICZNA</w:t>
    </w:r>
  </w:p>
  <w:p w:rsidR="00680396" w:rsidRDefault="00680396">
    <w:pPr>
      <w:spacing w:line="360" w:lineRule="auto"/>
      <w:jc w:val="center"/>
      <w:rPr>
        <w:rFonts w:ascii="Trebuchet MS" w:hAnsi="Trebuchet MS" w:cs="Arial"/>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96" w:rsidRDefault="006803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28"/>
      <w:numFmt w:val="decimal"/>
      <w:lvlText w:val="%1."/>
      <w:lvlJc w:val="left"/>
      <w:pPr>
        <w:tabs>
          <w:tab w:val="num" w:pos="0"/>
        </w:tabs>
        <w:ind w:left="283" w:hanging="283"/>
      </w:pPr>
    </w:lvl>
  </w:abstractNum>
  <w:abstractNum w:abstractNumId="3">
    <w:nsid w:val="00000004"/>
    <w:multiLevelType w:val="singleLevel"/>
    <w:tmpl w:val="00000004"/>
    <w:name w:val="WW8Num4"/>
    <w:lvl w:ilvl="0">
      <w:start w:val="1"/>
      <w:numFmt w:val="lowerLetter"/>
      <w:lvlText w:val="%1)"/>
      <w:lvlJc w:val="left"/>
      <w:pPr>
        <w:tabs>
          <w:tab w:val="num" w:pos="0"/>
        </w:tabs>
        <w:ind w:left="283" w:hanging="283"/>
      </w:pPr>
    </w:lvl>
  </w:abstractNum>
  <w:abstractNum w:abstractNumId="4">
    <w:nsid w:val="00000005"/>
    <w:multiLevelType w:val="singleLevel"/>
    <w:tmpl w:val="00000005"/>
    <w:name w:val="WW8Num5"/>
    <w:lvl w:ilvl="0">
      <w:start w:val="1"/>
      <w:numFmt w:val="lowerLetter"/>
      <w:lvlText w:val="%1)"/>
      <w:lvlJc w:val="left"/>
      <w:pPr>
        <w:tabs>
          <w:tab w:val="num" w:pos="0"/>
        </w:tabs>
        <w:ind w:left="283" w:hanging="283"/>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lowerLetter"/>
      <w:lvlText w:val="%1)"/>
      <w:lvlJc w:val="left"/>
      <w:pPr>
        <w:tabs>
          <w:tab w:val="num" w:pos="0"/>
        </w:tabs>
        <w:ind w:left="283" w:hanging="283"/>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lowerLetter"/>
      <w:lvlText w:val="%1)"/>
      <w:lvlJc w:val="left"/>
      <w:pPr>
        <w:tabs>
          <w:tab w:val="num" w:pos="0"/>
        </w:tabs>
        <w:ind w:left="283" w:hanging="283"/>
      </w:p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1440"/>
        </w:tabs>
        <w:ind w:left="1440" w:hanging="360"/>
      </w:pPr>
    </w:lvl>
  </w:abstractNum>
  <w:abstractNum w:abstractNumId="11">
    <w:nsid w:val="0000000C"/>
    <w:multiLevelType w:val="singleLevel"/>
    <w:tmpl w:val="0000000C"/>
    <w:name w:val="WW8Num12"/>
    <w:lvl w:ilvl="0">
      <w:start w:val="1"/>
      <w:numFmt w:val="bullet"/>
      <w:lvlText w:val=""/>
      <w:lvlJc w:val="left"/>
      <w:pPr>
        <w:tabs>
          <w:tab w:val="num" w:pos="1440"/>
        </w:tabs>
        <w:ind w:left="144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b w:val="0"/>
        <w:i w:val="0"/>
        <w:sz w:val="20"/>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1440"/>
        </w:tabs>
        <w:ind w:left="1440" w:hanging="360"/>
      </w:pPr>
      <w:rPr>
        <w:rFonts w:ascii="Symbol" w:hAnsi="Symbol"/>
      </w:rPr>
    </w:lvl>
  </w:abstractNum>
  <w:abstractNum w:abstractNumId="15">
    <w:nsid w:val="00000010"/>
    <w:multiLevelType w:val="singleLevel"/>
    <w:tmpl w:val="00000010"/>
    <w:name w:val="WW8Num16"/>
    <w:lvl w:ilvl="0">
      <w:start w:val="1"/>
      <w:numFmt w:val="lowerLetter"/>
      <w:lvlText w:val="%1)"/>
      <w:lvlJc w:val="left"/>
      <w:pPr>
        <w:tabs>
          <w:tab w:val="num" w:pos="0"/>
        </w:tabs>
        <w:ind w:left="283" w:hanging="283"/>
      </w:pPr>
    </w:lvl>
  </w:abstractNum>
  <w:abstractNum w:abstractNumId="16">
    <w:nsid w:val="00000011"/>
    <w:multiLevelType w:val="singleLevel"/>
    <w:tmpl w:val="00000011"/>
    <w:name w:val="WW8Num17"/>
    <w:lvl w:ilvl="0">
      <w:start w:val="1"/>
      <w:numFmt w:val="lowerLetter"/>
      <w:lvlText w:val="%1)"/>
      <w:lvlJc w:val="left"/>
      <w:pPr>
        <w:tabs>
          <w:tab w:val="num" w:pos="0"/>
        </w:tabs>
        <w:ind w:left="283" w:hanging="283"/>
      </w:pPr>
    </w:lvl>
  </w:abstractNum>
  <w:abstractNum w:abstractNumId="17">
    <w:nsid w:val="00000012"/>
    <w:multiLevelType w:val="singleLevel"/>
    <w:tmpl w:val="00000012"/>
    <w:name w:val="WW8Num18"/>
    <w:lvl w:ilvl="0">
      <w:start w:val="1"/>
      <w:numFmt w:val="lowerLetter"/>
      <w:lvlText w:val="%1)"/>
      <w:lvlJc w:val="left"/>
      <w:pPr>
        <w:tabs>
          <w:tab w:val="num" w:pos="1004"/>
        </w:tabs>
        <w:ind w:left="1004" w:hanging="360"/>
      </w:pPr>
    </w:lvl>
  </w:abstractNum>
  <w:abstractNum w:abstractNumId="18">
    <w:nsid w:val="00000013"/>
    <w:multiLevelType w:val="singleLevel"/>
    <w:tmpl w:val="00000013"/>
    <w:name w:val="WW8Num19"/>
    <w:lvl w:ilvl="0">
      <w:start w:val="1"/>
      <w:numFmt w:val="lowerLetter"/>
      <w:lvlText w:val="%1)"/>
      <w:lvlJc w:val="left"/>
      <w:pPr>
        <w:tabs>
          <w:tab w:val="num" w:pos="720"/>
        </w:tabs>
        <w:ind w:left="720" w:hanging="36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nsid w:val="00000016"/>
    <w:multiLevelType w:val="singleLevel"/>
    <w:tmpl w:val="00000016"/>
    <w:name w:val="WW8Num22"/>
    <w:lvl w:ilvl="0">
      <w:start w:val="1"/>
      <w:numFmt w:val="lowerLetter"/>
      <w:lvlText w:val="%1)"/>
      <w:lvlJc w:val="left"/>
      <w:pPr>
        <w:tabs>
          <w:tab w:val="num" w:pos="0"/>
        </w:tabs>
        <w:ind w:left="283" w:hanging="283"/>
      </w:pPr>
    </w:lvl>
  </w:abstractNum>
  <w:abstractNum w:abstractNumId="22">
    <w:nsid w:val="00000017"/>
    <w:multiLevelType w:val="singleLevel"/>
    <w:tmpl w:val="00000017"/>
    <w:name w:val="WW8Num23"/>
    <w:lvl w:ilvl="0">
      <w:start w:val="1"/>
      <w:numFmt w:val="lowerLetter"/>
      <w:lvlText w:val="%1)"/>
      <w:lvlJc w:val="left"/>
      <w:pPr>
        <w:tabs>
          <w:tab w:val="num" w:pos="1440"/>
        </w:tabs>
        <w:ind w:left="1440" w:hanging="360"/>
      </w:pPr>
    </w:lvl>
  </w:abstractNum>
  <w:abstractNum w:abstractNumId="23">
    <w:nsid w:val="00000018"/>
    <w:multiLevelType w:val="singleLevel"/>
    <w:tmpl w:val="00000018"/>
    <w:name w:val="WW8Num24"/>
    <w:lvl w:ilvl="0">
      <w:start w:val="1"/>
      <w:numFmt w:val="lowerLetter"/>
      <w:lvlText w:val="%1)"/>
      <w:lvlJc w:val="left"/>
      <w:pPr>
        <w:tabs>
          <w:tab w:val="num" w:pos="0"/>
        </w:tabs>
        <w:ind w:left="283" w:hanging="283"/>
      </w:pPr>
    </w:lvl>
  </w:abstractNum>
  <w:abstractNum w:abstractNumId="24">
    <w:nsid w:val="00000019"/>
    <w:multiLevelType w:val="singleLevel"/>
    <w:tmpl w:val="00000019"/>
    <w:name w:val="WW8Num25"/>
    <w:lvl w:ilvl="0">
      <w:start w:val="1"/>
      <w:numFmt w:val="lowerLetter"/>
      <w:lvlText w:val="%1)"/>
      <w:lvlJc w:val="left"/>
      <w:pPr>
        <w:tabs>
          <w:tab w:val="num" w:pos="0"/>
        </w:tabs>
        <w:ind w:left="283" w:hanging="283"/>
      </w:pPr>
    </w:lvl>
  </w:abstractNum>
  <w:abstractNum w:abstractNumId="25">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nsid w:val="0000001B"/>
    <w:multiLevelType w:val="singleLevel"/>
    <w:tmpl w:val="0000001B"/>
    <w:name w:val="WW8Num27"/>
    <w:lvl w:ilvl="0">
      <w:start w:val="1"/>
      <w:numFmt w:val="lowerLetter"/>
      <w:lvlText w:val="%1)"/>
      <w:lvlJc w:val="left"/>
      <w:pPr>
        <w:tabs>
          <w:tab w:val="num" w:pos="0"/>
        </w:tabs>
        <w:ind w:left="283" w:hanging="283"/>
      </w:pPr>
    </w:lvl>
  </w:abstractNum>
  <w:abstractNum w:abstractNumId="27">
    <w:nsid w:val="0000001C"/>
    <w:multiLevelType w:val="singleLevel"/>
    <w:tmpl w:val="0000001C"/>
    <w:name w:val="WW8Num28"/>
    <w:lvl w:ilvl="0">
      <w:start w:val="1"/>
      <w:numFmt w:val="decimal"/>
      <w:lvlText w:val="%1."/>
      <w:lvlJc w:val="left"/>
      <w:pPr>
        <w:tabs>
          <w:tab w:val="num" w:pos="0"/>
        </w:tabs>
        <w:ind w:left="283" w:hanging="283"/>
      </w:pPr>
    </w:lvl>
  </w:abstractNum>
  <w:abstractNum w:abstractNumId="28">
    <w:nsid w:val="0000001D"/>
    <w:multiLevelType w:val="singleLevel"/>
    <w:tmpl w:val="0000001D"/>
    <w:name w:val="WW8Num29"/>
    <w:lvl w:ilvl="0">
      <w:start w:val="1"/>
      <w:numFmt w:val="bullet"/>
      <w:lvlText w:val=""/>
      <w:lvlJc w:val="left"/>
      <w:pPr>
        <w:tabs>
          <w:tab w:val="num" w:pos="1440"/>
        </w:tabs>
        <w:ind w:left="1440" w:hanging="360"/>
      </w:pPr>
      <w:rPr>
        <w:rFonts w:ascii="Symbol" w:hAnsi="Symbol"/>
      </w:rPr>
    </w:lvl>
  </w:abstractNum>
  <w:abstractNum w:abstractNumId="29">
    <w:nsid w:val="0000001E"/>
    <w:multiLevelType w:val="singleLevel"/>
    <w:tmpl w:val="0000001E"/>
    <w:name w:val="WW8Num30"/>
    <w:lvl w:ilvl="0">
      <w:start w:val="1"/>
      <w:numFmt w:val="lowerLetter"/>
      <w:lvlText w:val="%1)"/>
      <w:lvlJc w:val="left"/>
      <w:pPr>
        <w:tabs>
          <w:tab w:val="num" w:pos="720"/>
        </w:tabs>
        <w:ind w:left="720" w:hanging="360"/>
      </w:pPr>
    </w:lvl>
  </w:abstractNum>
  <w:abstractNum w:abstractNumId="30">
    <w:nsid w:val="0000001F"/>
    <w:multiLevelType w:val="singleLevel"/>
    <w:tmpl w:val="0000001F"/>
    <w:name w:val="WW8Num31"/>
    <w:lvl w:ilvl="0">
      <w:numFmt w:val="bullet"/>
      <w:lvlText w:val=""/>
      <w:lvlJc w:val="left"/>
      <w:pPr>
        <w:tabs>
          <w:tab w:val="num" w:pos="0"/>
        </w:tabs>
        <w:ind w:left="283" w:hanging="283"/>
      </w:pPr>
      <w:rPr>
        <w:rFonts w:ascii="Symbol" w:hAnsi="Symbol"/>
      </w:rPr>
    </w:lvl>
  </w:abstractNum>
  <w:abstractNum w:abstractNumId="31">
    <w:nsid w:val="00000020"/>
    <w:multiLevelType w:val="singleLevel"/>
    <w:tmpl w:val="00000020"/>
    <w:name w:val="WW8Num32"/>
    <w:lvl w:ilvl="0">
      <w:numFmt w:val="bullet"/>
      <w:lvlText w:val=""/>
      <w:lvlJc w:val="left"/>
      <w:pPr>
        <w:tabs>
          <w:tab w:val="num" w:pos="0"/>
        </w:tabs>
        <w:ind w:left="328" w:hanging="283"/>
      </w:pPr>
      <w:rPr>
        <w:rFonts w:ascii="Symbol" w:hAnsi="Symbol"/>
      </w:rPr>
    </w:lvl>
  </w:abstractNum>
  <w:abstractNum w:abstractNumId="32">
    <w:nsid w:val="00000021"/>
    <w:multiLevelType w:val="multilevel"/>
    <w:tmpl w:val="00000021"/>
    <w:name w:val="WW8Num33"/>
    <w:lvl w:ilvl="0">
      <w:start w:val="1"/>
      <w:numFmt w:val="lowerLetter"/>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singleLevel"/>
    <w:tmpl w:val="00000022"/>
    <w:name w:val="WW8Num34"/>
    <w:lvl w:ilvl="0">
      <w:numFmt w:val="bullet"/>
      <w:lvlText w:val=""/>
      <w:lvlJc w:val="left"/>
      <w:pPr>
        <w:tabs>
          <w:tab w:val="num" w:pos="0"/>
        </w:tabs>
        <w:ind w:left="283" w:hanging="283"/>
      </w:pPr>
      <w:rPr>
        <w:rFonts w:ascii="Symbol" w:hAnsi="Symbol"/>
      </w:rPr>
    </w:lvl>
  </w:abstractNum>
  <w:abstractNum w:abstractNumId="34">
    <w:nsid w:val="00000023"/>
    <w:multiLevelType w:val="multilevel"/>
    <w:tmpl w:val="00000023"/>
    <w:name w:val="WW8Num35"/>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6F"/>
    <w:rsid w:val="0005356F"/>
    <w:rsid w:val="00091629"/>
    <w:rsid w:val="000933CE"/>
    <w:rsid w:val="00680396"/>
    <w:rsid w:val="007E6FDF"/>
    <w:rsid w:val="00892E2B"/>
    <w:rsid w:val="00912274"/>
    <w:rsid w:val="009C5DA7"/>
    <w:rsid w:val="00B45A82"/>
    <w:rsid w:val="00DE6AFB"/>
    <w:rsid w:val="00DF6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suppressAutoHyphens w:val="0"/>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suppressAutoHyphens w:val="0"/>
      <w:jc w:val="center"/>
      <w:outlineLvl w:val="1"/>
    </w:pPr>
    <w:rPr>
      <w:sz w:val="40"/>
      <w:szCs w:val="24"/>
      <w:u w:val="single"/>
    </w:rPr>
  </w:style>
  <w:style w:type="paragraph" w:styleId="Nagwek3">
    <w:name w:val="heading 3"/>
    <w:basedOn w:val="Normalny"/>
    <w:next w:val="Normalny"/>
    <w:qFormat/>
    <w:pPr>
      <w:keepNext/>
      <w:numPr>
        <w:ilvl w:val="2"/>
        <w:numId w:val="1"/>
      </w:numPr>
      <w:suppressAutoHyphens w:val="0"/>
      <w:spacing w:before="240" w:after="60"/>
      <w:outlineLvl w:val="2"/>
    </w:pPr>
    <w:rPr>
      <w:rFonts w:ascii="Arial" w:hAnsi="Arial" w:cs="Arial"/>
      <w:b/>
      <w:bCs/>
      <w:sz w:val="26"/>
      <w:szCs w:val="26"/>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b w:val="0"/>
      <w:i w:val="0"/>
      <w:sz w:val="20"/>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20z0">
    <w:name w:val="WW8Num20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4z0">
    <w:name w:val="WW8Num3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6z0">
    <w:name w:val="WW8Num16z0"/>
    <w:rPr>
      <w:rFonts w:ascii="Symbol" w:hAnsi="Symbol"/>
    </w:rPr>
  </w:style>
  <w:style w:type="character" w:customStyle="1" w:styleId="WW8Num22z0">
    <w:name w:val="WW8Num22z0"/>
    <w:rPr>
      <w:rFonts w:ascii="Symbol" w:hAnsi="Symbol"/>
    </w:rPr>
  </w:style>
  <w:style w:type="character" w:customStyle="1" w:styleId="WW8Num28z0">
    <w:name w:val="WW8Num28z0"/>
    <w:rPr>
      <w:rFonts w:ascii="Symbol" w:hAnsi="Symbol"/>
    </w:rPr>
  </w:style>
  <w:style w:type="character" w:customStyle="1" w:styleId="WW8Num35z0">
    <w:name w:val="WW8Num35z0"/>
    <w:rPr>
      <w:rFonts w:ascii="Symbol" w:hAnsi="Symbol"/>
    </w:rPr>
  </w:style>
  <w:style w:type="character" w:customStyle="1" w:styleId="WW-Absatz-Standardschriftart111">
    <w:name w:val="WW-Absatz-Standardschriftart111"/>
  </w:style>
  <w:style w:type="character" w:customStyle="1" w:styleId="WW8Num17z0">
    <w:name w:val="WW8Num17z0"/>
    <w:rPr>
      <w:rFonts w:ascii="Symbol" w:hAnsi="Symbol"/>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38z0">
    <w:name w:val="WW8Num38z0"/>
    <w:rPr>
      <w:rFonts w:ascii="Symbol" w:hAnsi="Symbol"/>
    </w:rPr>
  </w:style>
  <w:style w:type="character" w:customStyle="1" w:styleId="WW8Num42z0">
    <w:name w:val="WW8Num42z0"/>
    <w:rPr>
      <w:b w:val="0"/>
      <w:i w:val="0"/>
      <w:sz w:val="20"/>
    </w:rPr>
  </w:style>
  <w:style w:type="character" w:customStyle="1" w:styleId="WW8Num43z0">
    <w:name w:val="WW8Num43z0"/>
    <w:rPr>
      <w:rFonts w:ascii="Symbol" w:hAnsi="Symbol"/>
      <w:sz w:val="20"/>
    </w:rPr>
  </w:style>
  <w:style w:type="character" w:customStyle="1" w:styleId="WW8Num44z0">
    <w:name w:val="WW8Num44z0"/>
    <w:rPr>
      <w:rFonts w:ascii="Symbol" w:hAnsi="Symbol"/>
      <w:sz w:val="24"/>
    </w:rPr>
  </w:style>
  <w:style w:type="character" w:customStyle="1" w:styleId="WW-Absatz-Standardschriftart1111">
    <w:name w:val="WW-Absatz-Standardschriftart1111"/>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8z0">
    <w:name w:val="WW8Num18z0"/>
    <w:rPr>
      <w:rFonts w:ascii="Symbol" w:hAnsi="Symbol"/>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Symbol" w:hAnsi="Symbol"/>
    </w:rPr>
  </w:style>
  <w:style w:type="character" w:customStyle="1" w:styleId="WW8Num41z0">
    <w:name w:val="WW8Num41z0"/>
    <w:rPr>
      <w:rFonts w:ascii="Symbol" w:hAnsi="Symbol"/>
    </w:rPr>
  </w:style>
  <w:style w:type="character" w:customStyle="1" w:styleId="WW8Num45z0">
    <w:name w:val="WW8Num45z0"/>
    <w:rPr>
      <w:rFonts w:ascii="Symbol" w:hAnsi="Symbol"/>
      <w:sz w:val="20"/>
    </w:rPr>
  </w:style>
  <w:style w:type="character" w:customStyle="1" w:styleId="WW8Num46z0">
    <w:name w:val="WW8Num46z0"/>
    <w:rPr>
      <w:rFonts w:ascii="Symbol" w:hAnsi="Symbol"/>
      <w:sz w:val="20"/>
    </w:rPr>
  </w:style>
  <w:style w:type="character" w:customStyle="1" w:styleId="WW8Num47z0">
    <w:name w:val="WW8Num47z0"/>
    <w:rPr>
      <w:rFonts w:ascii="Symbol" w:hAnsi="Symbol"/>
      <w:sz w:val="24"/>
    </w:rPr>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St15z0">
    <w:name w:val="WW8NumSt15z0"/>
    <w:rPr>
      <w:rFonts w:ascii="Symbol" w:hAnsi="Symbol"/>
      <w:sz w:val="20"/>
    </w:rPr>
  </w:style>
  <w:style w:type="character" w:customStyle="1" w:styleId="WW8NumSt28z0">
    <w:name w:val="WW8NumSt28z0"/>
    <w:rPr>
      <w:rFonts w:ascii="Symbol" w:hAnsi="Symbol"/>
      <w:sz w:val="20"/>
    </w:rPr>
  </w:style>
  <w:style w:type="character" w:customStyle="1" w:styleId="WW8NumSt53z0">
    <w:name w:val="WW8NumSt53z0"/>
    <w:rPr>
      <w:rFonts w:ascii="Symbol" w:hAnsi="Symbol"/>
      <w:sz w:val="24"/>
    </w:rPr>
  </w:style>
  <w:style w:type="character" w:customStyle="1" w:styleId="WW8NumSt69z0">
    <w:name w:val="WW8NumSt69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Symbolewypunktowania">
    <w:name w:val="Symbole wypunktowania"/>
    <w:rPr>
      <w:rFonts w:ascii="OpenSymbol" w:eastAsia="OpenSymbol" w:hAnsi="OpenSymbol" w:cs="OpenSymbol"/>
    </w:rPr>
  </w:style>
  <w:style w:type="character" w:customStyle="1" w:styleId="WW8NumSt1z0">
    <w:name w:val="WW8NumSt1z0"/>
    <w:rPr>
      <w:rFonts w:ascii="Symbol" w:hAnsi="Symbol"/>
      <w:sz w:val="20"/>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center"/>
    </w:pPr>
    <w:rPr>
      <w:b/>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Iwony">
    <w:name w:val="Styl Iwony"/>
    <w:basedOn w:val="Normalny"/>
    <w:pPr>
      <w:suppressAutoHyphens w:val="0"/>
      <w:overflowPunct w:val="0"/>
      <w:autoSpaceDE w:val="0"/>
      <w:spacing w:before="120" w:after="120"/>
      <w:jc w:val="both"/>
      <w:textAlignment w:val="baseline"/>
    </w:pPr>
    <w:rPr>
      <w:rFonts w:ascii="Bookman Old Style" w:hAnsi="Bookman Old Style"/>
      <w:sz w:val="24"/>
    </w:rPr>
  </w:style>
  <w:style w:type="paragraph" w:customStyle="1" w:styleId="tekstost">
    <w:name w:val="tekst ost"/>
    <w:basedOn w:val="Normalny"/>
    <w:pPr>
      <w:suppressAutoHyphens w:val="0"/>
      <w:overflowPunct w:val="0"/>
      <w:autoSpaceDE w:val="0"/>
      <w:jc w:val="both"/>
      <w:textAlignment w:val="baseline"/>
    </w:pPr>
  </w:style>
  <w:style w:type="paragraph" w:customStyle="1" w:styleId="BlockText">
    <w:name w:val="Block Text"/>
    <w:basedOn w:val="Normalny"/>
    <w:pPr>
      <w:suppressAutoHyphens w:val="0"/>
      <w:overflowPunct w:val="0"/>
      <w:autoSpaceDE w:val="0"/>
      <w:spacing w:before="120"/>
      <w:ind w:left="284" w:right="-11" w:hanging="284"/>
      <w:jc w:val="both"/>
      <w:textAlignment w:val="baseline"/>
    </w:pPr>
  </w:style>
  <w:style w:type="paragraph" w:customStyle="1" w:styleId="Tekstpodstawowywcity21">
    <w:name w:val="Tekst podstawowy wcięty 21"/>
    <w:basedOn w:val="Normalny"/>
    <w:pPr>
      <w:spacing w:after="120" w:line="480" w:lineRule="auto"/>
      <w:ind w:left="283"/>
    </w:pPr>
  </w:style>
  <w:style w:type="paragraph" w:styleId="Spistreci1">
    <w:name w:val="toc 1"/>
    <w:basedOn w:val="Normalny"/>
    <w:next w:val="Normalny"/>
    <w:pPr>
      <w:tabs>
        <w:tab w:val="right" w:leader="dot" w:pos="7371"/>
      </w:tabs>
      <w:suppressAutoHyphens w:val="0"/>
      <w:overflowPunct w:val="0"/>
      <w:autoSpaceDE w:val="0"/>
      <w:spacing w:before="120" w:after="120"/>
    </w:pPr>
    <w:rPr>
      <w:b/>
      <w:caps/>
    </w:rPr>
  </w:style>
  <w:style w:type="paragraph" w:customStyle="1" w:styleId="Plandokumentu">
    <w:name w:val="Plan dokumentu"/>
    <w:basedOn w:val="Normalny"/>
    <w:pPr>
      <w:shd w:val="clear" w:color="auto" w:fill="000080"/>
    </w:pPr>
    <w:rPr>
      <w:rFonts w:ascii="Tahoma" w:hAnsi="Tahoma" w:cs="Tahom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suppressAutoHyphens w:val="0"/>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suppressAutoHyphens w:val="0"/>
      <w:jc w:val="center"/>
      <w:outlineLvl w:val="1"/>
    </w:pPr>
    <w:rPr>
      <w:sz w:val="40"/>
      <w:szCs w:val="24"/>
      <w:u w:val="single"/>
    </w:rPr>
  </w:style>
  <w:style w:type="paragraph" w:styleId="Nagwek3">
    <w:name w:val="heading 3"/>
    <w:basedOn w:val="Normalny"/>
    <w:next w:val="Normalny"/>
    <w:qFormat/>
    <w:pPr>
      <w:keepNext/>
      <w:numPr>
        <w:ilvl w:val="2"/>
        <w:numId w:val="1"/>
      </w:numPr>
      <w:suppressAutoHyphens w:val="0"/>
      <w:spacing w:before="240" w:after="60"/>
      <w:outlineLvl w:val="2"/>
    </w:pPr>
    <w:rPr>
      <w:rFonts w:ascii="Arial" w:hAnsi="Arial" w:cs="Arial"/>
      <w:b/>
      <w:bCs/>
      <w:sz w:val="26"/>
      <w:szCs w:val="26"/>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b w:val="0"/>
      <w:i w:val="0"/>
      <w:sz w:val="20"/>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20z0">
    <w:name w:val="WW8Num20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4z0">
    <w:name w:val="WW8Num3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6z0">
    <w:name w:val="WW8Num16z0"/>
    <w:rPr>
      <w:rFonts w:ascii="Symbol" w:hAnsi="Symbol"/>
    </w:rPr>
  </w:style>
  <w:style w:type="character" w:customStyle="1" w:styleId="WW8Num22z0">
    <w:name w:val="WW8Num22z0"/>
    <w:rPr>
      <w:rFonts w:ascii="Symbol" w:hAnsi="Symbol"/>
    </w:rPr>
  </w:style>
  <w:style w:type="character" w:customStyle="1" w:styleId="WW8Num28z0">
    <w:name w:val="WW8Num28z0"/>
    <w:rPr>
      <w:rFonts w:ascii="Symbol" w:hAnsi="Symbol"/>
    </w:rPr>
  </w:style>
  <w:style w:type="character" w:customStyle="1" w:styleId="WW8Num35z0">
    <w:name w:val="WW8Num35z0"/>
    <w:rPr>
      <w:rFonts w:ascii="Symbol" w:hAnsi="Symbol"/>
    </w:rPr>
  </w:style>
  <w:style w:type="character" w:customStyle="1" w:styleId="WW-Absatz-Standardschriftart111">
    <w:name w:val="WW-Absatz-Standardschriftart111"/>
  </w:style>
  <w:style w:type="character" w:customStyle="1" w:styleId="WW8Num17z0">
    <w:name w:val="WW8Num17z0"/>
    <w:rPr>
      <w:rFonts w:ascii="Symbol" w:hAnsi="Symbol"/>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38z0">
    <w:name w:val="WW8Num38z0"/>
    <w:rPr>
      <w:rFonts w:ascii="Symbol" w:hAnsi="Symbol"/>
    </w:rPr>
  </w:style>
  <w:style w:type="character" w:customStyle="1" w:styleId="WW8Num42z0">
    <w:name w:val="WW8Num42z0"/>
    <w:rPr>
      <w:b w:val="0"/>
      <w:i w:val="0"/>
      <w:sz w:val="20"/>
    </w:rPr>
  </w:style>
  <w:style w:type="character" w:customStyle="1" w:styleId="WW8Num43z0">
    <w:name w:val="WW8Num43z0"/>
    <w:rPr>
      <w:rFonts w:ascii="Symbol" w:hAnsi="Symbol"/>
      <w:sz w:val="20"/>
    </w:rPr>
  </w:style>
  <w:style w:type="character" w:customStyle="1" w:styleId="WW8Num44z0">
    <w:name w:val="WW8Num44z0"/>
    <w:rPr>
      <w:rFonts w:ascii="Symbol" w:hAnsi="Symbol"/>
      <w:sz w:val="24"/>
    </w:rPr>
  </w:style>
  <w:style w:type="character" w:customStyle="1" w:styleId="WW-Absatz-Standardschriftart1111">
    <w:name w:val="WW-Absatz-Standardschriftart1111"/>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8z0">
    <w:name w:val="WW8Num18z0"/>
    <w:rPr>
      <w:rFonts w:ascii="Symbol" w:hAnsi="Symbol"/>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Symbol" w:hAnsi="Symbol"/>
    </w:rPr>
  </w:style>
  <w:style w:type="character" w:customStyle="1" w:styleId="WW8Num41z0">
    <w:name w:val="WW8Num41z0"/>
    <w:rPr>
      <w:rFonts w:ascii="Symbol" w:hAnsi="Symbol"/>
    </w:rPr>
  </w:style>
  <w:style w:type="character" w:customStyle="1" w:styleId="WW8Num45z0">
    <w:name w:val="WW8Num45z0"/>
    <w:rPr>
      <w:rFonts w:ascii="Symbol" w:hAnsi="Symbol"/>
      <w:sz w:val="20"/>
    </w:rPr>
  </w:style>
  <w:style w:type="character" w:customStyle="1" w:styleId="WW8Num46z0">
    <w:name w:val="WW8Num46z0"/>
    <w:rPr>
      <w:rFonts w:ascii="Symbol" w:hAnsi="Symbol"/>
      <w:sz w:val="20"/>
    </w:rPr>
  </w:style>
  <w:style w:type="character" w:customStyle="1" w:styleId="WW8Num47z0">
    <w:name w:val="WW8Num47z0"/>
    <w:rPr>
      <w:rFonts w:ascii="Symbol" w:hAnsi="Symbol"/>
      <w:sz w:val="24"/>
    </w:rPr>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St15z0">
    <w:name w:val="WW8NumSt15z0"/>
    <w:rPr>
      <w:rFonts w:ascii="Symbol" w:hAnsi="Symbol"/>
      <w:sz w:val="20"/>
    </w:rPr>
  </w:style>
  <w:style w:type="character" w:customStyle="1" w:styleId="WW8NumSt28z0">
    <w:name w:val="WW8NumSt28z0"/>
    <w:rPr>
      <w:rFonts w:ascii="Symbol" w:hAnsi="Symbol"/>
      <w:sz w:val="20"/>
    </w:rPr>
  </w:style>
  <w:style w:type="character" w:customStyle="1" w:styleId="WW8NumSt53z0">
    <w:name w:val="WW8NumSt53z0"/>
    <w:rPr>
      <w:rFonts w:ascii="Symbol" w:hAnsi="Symbol"/>
      <w:sz w:val="24"/>
    </w:rPr>
  </w:style>
  <w:style w:type="character" w:customStyle="1" w:styleId="WW8NumSt69z0">
    <w:name w:val="WW8NumSt69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Symbolewypunktowania">
    <w:name w:val="Symbole wypunktowania"/>
    <w:rPr>
      <w:rFonts w:ascii="OpenSymbol" w:eastAsia="OpenSymbol" w:hAnsi="OpenSymbol" w:cs="OpenSymbol"/>
    </w:rPr>
  </w:style>
  <w:style w:type="character" w:customStyle="1" w:styleId="WW8NumSt1z0">
    <w:name w:val="WW8NumSt1z0"/>
    <w:rPr>
      <w:rFonts w:ascii="Symbol" w:hAnsi="Symbol"/>
      <w:sz w:val="20"/>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center"/>
    </w:pPr>
    <w:rPr>
      <w:b/>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Iwony">
    <w:name w:val="Styl Iwony"/>
    <w:basedOn w:val="Normalny"/>
    <w:pPr>
      <w:suppressAutoHyphens w:val="0"/>
      <w:overflowPunct w:val="0"/>
      <w:autoSpaceDE w:val="0"/>
      <w:spacing w:before="120" w:after="120"/>
      <w:jc w:val="both"/>
      <w:textAlignment w:val="baseline"/>
    </w:pPr>
    <w:rPr>
      <w:rFonts w:ascii="Bookman Old Style" w:hAnsi="Bookman Old Style"/>
      <w:sz w:val="24"/>
    </w:rPr>
  </w:style>
  <w:style w:type="paragraph" w:customStyle="1" w:styleId="tekstost">
    <w:name w:val="tekst ost"/>
    <w:basedOn w:val="Normalny"/>
    <w:pPr>
      <w:suppressAutoHyphens w:val="0"/>
      <w:overflowPunct w:val="0"/>
      <w:autoSpaceDE w:val="0"/>
      <w:jc w:val="both"/>
      <w:textAlignment w:val="baseline"/>
    </w:pPr>
  </w:style>
  <w:style w:type="paragraph" w:customStyle="1" w:styleId="BlockText">
    <w:name w:val="Block Text"/>
    <w:basedOn w:val="Normalny"/>
    <w:pPr>
      <w:suppressAutoHyphens w:val="0"/>
      <w:overflowPunct w:val="0"/>
      <w:autoSpaceDE w:val="0"/>
      <w:spacing w:before="120"/>
      <w:ind w:left="284" w:right="-11" w:hanging="284"/>
      <w:jc w:val="both"/>
      <w:textAlignment w:val="baseline"/>
    </w:pPr>
  </w:style>
  <w:style w:type="paragraph" w:customStyle="1" w:styleId="Tekstpodstawowywcity21">
    <w:name w:val="Tekst podstawowy wcięty 21"/>
    <w:basedOn w:val="Normalny"/>
    <w:pPr>
      <w:spacing w:after="120" w:line="480" w:lineRule="auto"/>
      <w:ind w:left="283"/>
    </w:pPr>
  </w:style>
  <w:style w:type="paragraph" w:styleId="Spistreci1">
    <w:name w:val="toc 1"/>
    <w:basedOn w:val="Normalny"/>
    <w:next w:val="Normalny"/>
    <w:pPr>
      <w:tabs>
        <w:tab w:val="right" w:leader="dot" w:pos="7371"/>
      </w:tabs>
      <w:suppressAutoHyphens w:val="0"/>
      <w:overflowPunct w:val="0"/>
      <w:autoSpaceDE w:val="0"/>
      <w:spacing w:before="120" w:after="120"/>
    </w:pPr>
    <w:rPr>
      <w:b/>
      <w:caps/>
    </w:rPr>
  </w:style>
  <w:style w:type="paragraph" w:customStyle="1" w:styleId="Plandokumentu">
    <w:name w:val="Plan dokumentu"/>
    <w:basedOn w:val="Normalny"/>
    <w:pPr>
      <w:shd w:val="clear" w:color="auto" w:fill="000080"/>
    </w:pPr>
    <w:rPr>
      <w:rFonts w:ascii="Tahoma" w:hAnsi="Tahoma" w:cs="Tahom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23875</Words>
  <Characters>143256</Characters>
  <Application>Microsoft Office Word</Application>
  <DocSecurity>0</DocSecurity>
  <Lines>1193</Lines>
  <Paragraphs>333</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Hewlett-Packard Company</Company>
  <LinksUpToDate>false</LinksUpToDate>
  <CharactersWithSpaces>166798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Z</dc:creator>
  <cp:lastModifiedBy>ada</cp:lastModifiedBy>
  <cp:revision>2</cp:revision>
  <cp:lastPrinted>2012-04-01T12:52:00Z</cp:lastPrinted>
  <dcterms:created xsi:type="dcterms:W3CDTF">2014-07-29T11:15:00Z</dcterms:created>
  <dcterms:modified xsi:type="dcterms:W3CDTF">2014-07-29T11:15:00Z</dcterms:modified>
</cp:coreProperties>
</file>