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EDCE" w14:textId="6CB39E6A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4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Uchwała Nr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XIV/91/19</w:t>
      </w:r>
    </w:p>
    <w:p w14:paraId="0976CCE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4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Miejskiej w Czempiniu</w:t>
      </w:r>
    </w:p>
    <w:p w14:paraId="2D9EB3CC" w14:textId="13EDCAB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4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 września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2019 r.</w:t>
      </w:r>
    </w:p>
    <w:p w14:paraId="3C646DB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3D16F00" w14:textId="2D20EA5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sprawie uchwalenia studium uwarunkowań i kierunków zagospodarowania przestrzennego gminy Czempiń</w:t>
      </w:r>
    </w:p>
    <w:p w14:paraId="449C405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5C643A" w14:textId="7073962A" w:rsidR="00E71373" w:rsidRPr="00E71373" w:rsidRDefault="00E71373" w:rsidP="00CC1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18 ust. 2 pkt 5 ustawy z dnia 8 marca 1990 r. o samorządzie gminnym </w:t>
      </w:r>
      <w:r w:rsidR="00D769A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(Dz. U. z 2019 r., poz. 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>50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>póżn</w:t>
      </w:r>
      <w:proofErr w:type="spellEnd"/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), art. 12 ust. 1, art. 27 ustawy  z dnia 27 marca 2003 r. o planowaniu i zagospodarowaniu przestrzennym (Dz. U. z 2018 r., poz. 1945 z </w:t>
      </w:r>
      <w:proofErr w:type="spellStart"/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zm.), Rada Miejska w Czempiniu  uchwala, co następuje:</w:t>
      </w:r>
    </w:p>
    <w:p w14:paraId="287DE82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013EF26A" w14:textId="58E12444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1. Uchwala się studium uwarunkowań i kierunków zagospodarowania przestrzennego gminy Czempiń.</w:t>
      </w:r>
    </w:p>
    <w:p w14:paraId="66E6775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7E2718" w14:textId="3B4FA0E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2. Integralną częścią studium uwarunkowań i kierunków zagospodarowania przestrzennego gminy Czempiń jest:</w:t>
      </w:r>
    </w:p>
    <w:p w14:paraId="2CAE8FC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CE606B" w14:textId="06F77A3E" w:rsidR="00E71373" w:rsidRPr="000F2378" w:rsidRDefault="00745A28" w:rsidP="000F2378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</w:t>
      </w:r>
      <w:r w:rsid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ałącznik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nr 1 do Uchwały:</w:t>
      </w:r>
      <w:r w:rsidR="00E71373" w:rsidRPr="000F23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tekst studium - “Studium uwarunkowań i kierunków zagospodarowania przestrzennego gminy Czempiń”;</w:t>
      </w:r>
    </w:p>
    <w:p w14:paraId="6B55B94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B16215" w14:textId="3807481A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2 do Uchwały: rysunek studium pt. “Studium uwarunkowań i kierunków zagospodarowania przestrzennego gminy Czempiń – uwarunkowania zagospodarowania przestrzennego”, opracowany w skali 1:10 000;</w:t>
      </w:r>
    </w:p>
    <w:p w14:paraId="7A0CAD8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36ABF9B" w14:textId="5116621F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3 do Uchwały:</w:t>
      </w:r>
      <w:r w:rsidRP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rysunek studium pt. “Studium uwarunkowań i kierunków zagospodarowania przestrzennego gminy Czempiń – kierunki zagospodarowania przestrzennego”, opracowany w skali 1:10 000;</w:t>
      </w:r>
    </w:p>
    <w:p w14:paraId="41457EF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23B107" w14:textId="62B19569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4 do Uchwały: rozstrzygnięcia o sposobie rozpatrzenia uwag dotyczących projektu zmiany studium zgłoszonych w trakcie wyłożenia do publicznego wglądu.</w:t>
      </w:r>
    </w:p>
    <w:p w14:paraId="4E4B2C5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F0D46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3. Niniejsza uchwała obowiązuje w granicach administracyjnych gminy Czempiń.</w:t>
      </w:r>
    </w:p>
    <w:p w14:paraId="16125D1A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8A5974" w14:textId="0C56E9CA" w:rsidR="00E71373" w:rsidRPr="00E71373" w:rsidRDefault="00E71373" w:rsidP="00745A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4. Traci moc Uchwała Nr XXVI/221/2001 Rady Miejskiej w Czempiniu z dnia 27 września 2001 r., w sprawie studium uwarunkowań i kierunków zagospodarowania przestrzennego gminy Czempiń z </w:t>
      </w:r>
      <w:proofErr w:type="spellStart"/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</w:p>
    <w:p w14:paraId="2B969B0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C5ED86" w14:textId="3F238A41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5. Wykonanie uchwały powierza się Burmistrzowi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Gminy Czempiń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3361E4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3523A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6. Uchwała wchodzi w życie z dniem podjęcia.</w:t>
      </w:r>
    </w:p>
    <w:p w14:paraId="67A66410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599DD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92DC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2D074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7CF12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3D490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26764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94E74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7A367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881D4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D78FB9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B173C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UZASADNIENIE</w:t>
      </w:r>
    </w:p>
    <w:p w14:paraId="53B2EB96" w14:textId="6F4FF00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3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do Uchwały Nr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XIV/91/19</w:t>
      </w:r>
    </w:p>
    <w:p w14:paraId="1204BAFA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Miejskiej w Czempiniu</w:t>
      </w:r>
    </w:p>
    <w:p w14:paraId="5A85C85C" w14:textId="587C37F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 września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2019 r.</w:t>
      </w:r>
    </w:p>
    <w:p w14:paraId="59644C75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D618F0" w14:textId="07075C20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ada Miejska w Czempiniu podjęła uchwałę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XV/100/15 z dnia 21 września 2015 r.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przystąpienia do sporządzenia zmiany studium uwarunkowań i kierunków zagospodarowania przestrzennego gminy Czempiń. Dotychczasowe studium zostało zatwierdzone </w:t>
      </w:r>
      <w:r w:rsidR="00CC19B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2001 r., w związku z czym uległo znacznej dezaktualizacji.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Było to jedno z pierwszych studiów których wymóg sporządzania wprowadziła ustawa  o zagospodarowaniu przestrzennym z dnia 7 lipca 1994r.  Studium składało się z części tekstowej, oraz graficznej opracowanej na mapie w skali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1: 10 000 przedstawiające uwarunkowania i kierunki zagospodarowania przestrzennego.  </w:t>
      </w:r>
    </w:p>
    <w:p w14:paraId="50ED0F3A" w14:textId="283B83BC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Dnia 25 kwietnia 2018 r. Rada Miejska w Czempiniu podjęła uchwałę nr LIX/454/18 </w:t>
      </w:r>
      <w:r w:rsidR="0094176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uchwalania zmiany studium uwarunkowań i kierunków zagospodarowania przestrzennego gminy Czempiń. </w:t>
      </w:r>
    </w:p>
    <w:p w14:paraId="316E0B3F" w14:textId="0E3980BE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Wojewódzki Sąd Administracyjny w Poznaniu wyrokiem z dnia 18 kwietnia 2019 r. sygn. akt IV SA/PO 1156/18, stwierdził nieważność uchwały Rady Miejskiej z dnia 25 kwietnia 2018 r. </w:t>
      </w:r>
      <w:r w:rsidR="0094176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nr LIX/454/18 w sprawie uchwalenia zmiany studium uwarunkowań i kierunków zagospodarowania przestrzennego gminy Czempiń w całości, ze względu na naruszenie zasad sporządzania bilansu terenów przeznaczonych pod zabudowę. </w:t>
      </w:r>
    </w:p>
    <w:p w14:paraId="65B24E4B" w14:textId="6FBCA3EA" w:rsidR="00E71373" w:rsidRPr="00E71373" w:rsidRDefault="00E71373" w:rsidP="00CC1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stosunku do studium wobec którego Wojewódzki Sąd Administracyjny w Poznaniu stwierdził nieważność nie zaszły inne zmiany niż w zakresie bilansu terenu.</w:t>
      </w:r>
      <w:r w:rsid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0F2378" w:rsidRPr="00745A2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związku z powyższym ponowiono procedurę planistyczną w niezbędnym zakresie.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</w:t>
      </w:r>
    </w:p>
    <w:p w14:paraId="39CBFD3E" w14:textId="33F1FFC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Następnie projekt został  uzgodniony przez Zarząd Województwa Wielkopolskiego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jego zgodności z ustaleniami planu zagospodarowania przestrzennego województwa, zgodnie z art. 11 pkt 5 ustawy o planowaniu i zagospodarowaniu przestrzennym.</w:t>
      </w:r>
    </w:p>
    <w:p w14:paraId="61BF189A" w14:textId="7083B42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okresie od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18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.07.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2019 r. do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.08.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2019 r.  projekt studium został wyłożony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do publicznego wglądu, a w dniu 5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575333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2019 r. odbyła się dyskusja  publiczna na temat rozwiązań przyjętych w projekcie studium.  W ogłoszeniu  wyznaczono termin do dnia 2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.09.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2019 r. w którym osoby prawne i fizyczne oraz jednostki nie posiadające osobowości prawnej mogły wnosić uwagi dotyczące projektu studium. Do projektu zmiany studium nie złożono uwag.</w:t>
      </w:r>
    </w:p>
    <w:p w14:paraId="7B1FA70E" w14:textId="7A06A51E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procedury planistycznej zmierzającej do uchwalenia studium wobec którego Wojewódzki Sąd Administracyjny w Poznaniu stwierdził nieważność, w związku z ustawą z dnia 3 października 2008 r. o udostępnianiu informacji o środowisku  i jego ochronie, udziale społeczeństwa w ochronie środowiska oraz o ocenach oddziaływania na środowisko (Dz.U z 201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poz.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2081</w:t>
      </w:r>
      <w:r w:rsidRPr="00745A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została przeprowadzona strategiczna ocena oddziaływania na środowisko. Projekt studium wraz z prognozą oddziaływania na środowisko został zaopiniowany przez Regionalnego Dyrektora Ochrony Środowiska oraz Państwowego Wojewódzkiego Inspektora Sanitarnego. </w:t>
      </w:r>
    </w:p>
    <w:p w14:paraId="0858BF7F" w14:textId="1CA4295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1. </w:t>
      </w:r>
      <w:r w:rsidRPr="00E7137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Uzasadnienie zawierające informacje o udziale społeczeństwa w postępowaniu oraz o tym, w jaki sposób zostały wzięte pod uwagę i w jakim zakresie zostały uwzględnione uwagi i wnioski zgłoszone w związku z udziałem społeczeństwa, zgodnie z art. 42 ust. 2 ustawy z dnia 3 października 2008 roku o udostępnianiu informacji o środowisku i jego ochronie, udziale społeczeństwa w ochronie środowiska oraz o ocenach oddziaływania na środowisko (Dz.U z 201</w:t>
      </w:r>
      <w:r w:rsid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8 </w:t>
      </w:r>
      <w:r w:rsidRPr="00E7137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r. poz. </w:t>
      </w:r>
      <w:r w:rsidR="00CC19B8" w:rsidRPr="00745A2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2081</w:t>
      </w:r>
      <w:r w:rsidRPr="00745A2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)</w:t>
      </w:r>
    </w:p>
    <w:p w14:paraId="4FB724E8" w14:textId="5872DC6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Informuje się, że do projektu studium na etapie zawiadomienia o przystąpieniu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sporządzenia studium wpłynęły wnioski. Do projektu zmiany studium nie wpłynęły uwagi. </w:t>
      </w:r>
    </w:p>
    <w:p w14:paraId="400FB3D8" w14:textId="5CAB61CC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Na podstawie art. 55 ust. 3 ustawy z dnia 3 października 2008 roku o udostępnianiu informacji </w:t>
      </w:r>
      <w:r w:rsidR="0094176D"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br/>
      </w:r>
      <w:r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 środowisku i jego ochronie, udziale społeczeństwa w ochronie środowiska oraz o ocenach oddziaływania na środowisko</w:t>
      </w:r>
      <w:r w:rsidR="00CC19B8"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przedstawia się pisemne podsumowanie zawierające uzasadnienie wyboru przyjętego dokumentu: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14:paraId="35733DF6" w14:textId="2B3031DE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ada Miejska w Czempiniu podjęła uchwałę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XV/100/15 z dnia 21 września 2015 r.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przystąpienia do sporządzenia zmiany studium uwarunkowań i kierunków 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lastRenderedPageBreak/>
        <w:t xml:space="preserve">zagospodarowania przestrzennego gminy Czempiń. Dotychczasowe studium zostało zatwierdzone </w:t>
      </w:r>
      <w:r w:rsidR="0094176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2001 r., w związku z czym uległo znacznej dezaktualizacji.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Było to jedne z pierwszych studiów, których wymóg sporządzania wprowadziła ustawa  o zagospodarowaniu przestrzennym z dnia 7 lipca 1994r.  </w:t>
      </w:r>
    </w:p>
    <w:p w14:paraId="211CCDB3" w14:textId="72F5CF29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Opracowane nowe studium uwarunkowań i kierunków zagospodarowania przestrzennego gminy Czempiń jest opracowaniem strategicznym dla rozwoju przestrzennego gminy. Studium, mimo że nie ma rangi prawa miejscowego, jest „osią” systemu planowania przestrzennego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na poziomie gminy, i spełnia wymogi aktualnie obowiązujących przepisów.</w:t>
      </w:r>
    </w:p>
    <w:p w14:paraId="690C22D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Informacja, w jaki sposób zostały wzięte pod uwagę i w jakim zakresie zostały uwzględnione:</w:t>
      </w:r>
    </w:p>
    <w:p w14:paraId="11A28C7F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1) ustalenia zawarte w prognozie oddziaływania na środowisko:</w:t>
      </w:r>
    </w:p>
    <w:p w14:paraId="23F4A28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w opracowanym projekcie studium uwzględniono  wytyczne z zakresu ochrony środowiska przyrodniczego oraz kulturowego zawarte w prognozie oddziaływania na środowisko,</w:t>
      </w:r>
    </w:p>
    <w:p w14:paraId="7B0CE0D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2) opinie właściwych organów, o których mowa w art. 57 i 58:</w:t>
      </w:r>
    </w:p>
    <w:p w14:paraId="3819E42E" w14:textId="5B195CF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projekt studium, wobec którego Wojewódzki Sąd Administracyjny stwierdził nieważność, wraz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z prognozą oddziaływania na środowisko  został  zaopiniowany przez Regionalnego Dyrektora Ochrony Środowiska oraz Państwowego Wojewódzkiego Inspektora Sanitarnego; w projekcie studium i prognozie oddziaływania na środowisko uwzględniono uwagi zawarte w opinii RDOS dotyczące terenu objętego zmianą studium,</w:t>
      </w:r>
    </w:p>
    <w:p w14:paraId="54539758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3) zgłoszone uwagi i wnioski:</w:t>
      </w:r>
    </w:p>
    <w:p w14:paraId="25E1F49F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do projektu studium zgłoszono 1 wniosek formalny. Do projektu zmiany studium nie wpłynęły uwagi. </w:t>
      </w:r>
    </w:p>
    <w:p w14:paraId="68722F95" w14:textId="43CA39C1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do prognozy oddziaływania na środowisko nie zgłoszono wniosków</w:t>
      </w:r>
      <w:r w:rsidR="00D769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uwag,</w:t>
      </w:r>
    </w:p>
    <w:p w14:paraId="7F984D5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4) wyniki postępowania dotyczące transgranicznego oddziaływania na środowisko, jeżeli zostało przeprowadzone:</w:t>
      </w:r>
    </w:p>
    <w:p w14:paraId="10DB866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ustalenia studium nie będą transgranicznie oddziaływały na środowisko,</w:t>
      </w:r>
    </w:p>
    <w:p w14:paraId="50C0E7A0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5) propozycje dotyczące metod i częstotliwości przeprowadzania monitoringu skutków realizacji postanowień dokumentu:</w:t>
      </w:r>
    </w:p>
    <w:p w14:paraId="1382D1C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monitoring skutków realizacji postanowień dokumentu  będzie prowadzony m.in. poprzez:</w:t>
      </w:r>
    </w:p>
    <w:p w14:paraId="1CB65AF2" w14:textId="4A4D1065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analizy i oceny stanu poszczególnych komponentów środowiska (w tym klimatu akustycznego)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oparciu o wyniki pomiarów uzyskanych w ramach państwowego monitoringu środowiska lub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indywidualnych zamówień, odnoszących się do obszaru objętego sporządzaniem zmiany studium,</w:t>
      </w:r>
    </w:p>
    <w:p w14:paraId="1ACBAA5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b) kontrole nowej zabudowy w zakresie spełnienia obowiązujących norm, z częstotliwością dostosowaną do potrzeb, kierując się potrzebą zachowania standardów ochrony środowiska.</w:t>
      </w:r>
    </w:p>
    <w:p w14:paraId="1253915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sz w:val="24"/>
          <w:szCs w:val="20"/>
          <w:lang w:eastAsia="pl-PL"/>
        </w:rPr>
      </w:pPr>
    </w:p>
    <w:p w14:paraId="2AFAC0F8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C9BD30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6BC52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769C5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599505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B6B6C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8E176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25A09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8F961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7D5E9A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A2EB8D" w14:textId="097AD96C" w:rsid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F3B8D5" w14:textId="401680F2" w:rsidR="0094176D" w:rsidRDefault="0094176D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5DA9F8" w14:textId="364E51B5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A15296" w14:textId="48EA296C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43E17C" w14:textId="792E364C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E8DB2A" w14:textId="60D21271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F59765" w14:textId="77777777" w:rsidR="001F27A0" w:rsidRDefault="001F27A0">
      <w:bookmarkStart w:id="0" w:name="_GoBack"/>
      <w:bookmarkEnd w:id="0"/>
    </w:p>
    <w:sectPr w:rsidR="001F27A0">
      <w:footerReference w:type="default" r:id="rId8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B6DF9" w14:textId="77777777" w:rsidR="00040219" w:rsidRDefault="00040219">
      <w:pPr>
        <w:spacing w:after="0" w:line="240" w:lineRule="auto"/>
      </w:pPr>
      <w:r>
        <w:separator/>
      </w:r>
    </w:p>
  </w:endnote>
  <w:endnote w:type="continuationSeparator" w:id="0">
    <w:p w14:paraId="5DDA5A1A" w14:textId="77777777" w:rsidR="00040219" w:rsidRDefault="0004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99E3" w14:textId="77777777" w:rsidR="00D45FD9" w:rsidRDefault="00E713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041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A6A2D" w14:textId="77777777" w:rsidR="00040219" w:rsidRDefault="00040219">
      <w:pPr>
        <w:spacing w:after="0" w:line="240" w:lineRule="auto"/>
      </w:pPr>
      <w:r>
        <w:separator/>
      </w:r>
    </w:p>
  </w:footnote>
  <w:footnote w:type="continuationSeparator" w:id="0">
    <w:p w14:paraId="19A67E9C" w14:textId="77777777" w:rsidR="00040219" w:rsidRDefault="0004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388"/>
    <w:multiLevelType w:val="hybridMultilevel"/>
    <w:tmpl w:val="C57C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1CE"/>
    <w:multiLevelType w:val="hybridMultilevel"/>
    <w:tmpl w:val="0A4EB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1"/>
    <w:rsid w:val="00040219"/>
    <w:rsid w:val="000F2378"/>
    <w:rsid w:val="00134D8F"/>
    <w:rsid w:val="001F27A0"/>
    <w:rsid w:val="00575333"/>
    <w:rsid w:val="005A2BC0"/>
    <w:rsid w:val="007437E2"/>
    <w:rsid w:val="00745A28"/>
    <w:rsid w:val="008F1F48"/>
    <w:rsid w:val="009044FD"/>
    <w:rsid w:val="0094176D"/>
    <w:rsid w:val="00BD27F1"/>
    <w:rsid w:val="00C90F81"/>
    <w:rsid w:val="00CC19B8"/>
    <w:rsid w:val="00D769A0"/>
    <w:rsid w:val="00DE3772"/>
    <w:rsid w:val="00E04153"/>
    <w:rsid w:val="00E71373"/>
    <w:rsid w:val="00F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1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373"/>
  </w:style>
  <w:style w:type="paragraph" w:styleId="Tekstdymka">
    <w:name w:val="Balloon Text"/>
    <w:basedOn w:val="Normalny"/>
    <w:link w:val="TekstdymkaZnak"/>
    <w:uiPriority w:val="99"/>
    <w:semiHidden/>
    <w:unhideWhenUsed/>
    <w:rsid w:val="00C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373"/>
  </w:style>
  <w:style w:type="paragraph" w:styleId="Tekstdymka">
    <w:name w:val="Balloon Text"/>
    <w:basedOn w:val="Normalny"/>
    <w:link w:val="TekstdymkaZnak"/>
    <w:uiPriority w:val="99"/>
    <w:semiHidden/>
    <w:unhideWhenUsed/>
    <w:rsid w:val="00C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Akochanowicz</dc:creator>
  <cp:lastModifiedBy>1</cp:lastModifiedBy>
  <cp:revision>6</cp:revision>
  <cp:lastPrinted>2019-09-20T11:21:00Z</cp:lastPrinted>
  <dcterms:created xsi:type="dcterms:W3CDTF">2019-09-16T12:24:00Z</dcterms:created>
  <dcterms:modified xsi:type="dcterms:W3CDTF">2019-09-20T11:21:00Z</dcterms:modified>
</cp:coreProperties>
</file>